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14:paraId="6C5ABC69" w14:textId="77777777" w:rsidR="00A50007" w:rsidRPr="0008176F" w:rsidRDefault="0008176F" w:rsidP="0008176F">
          <w:pPr>
            <w:pStyle w:val="NoSpacing"/>
            <w:jc w:val="center"/>
            <w:rPr>
              <w:caps/>
            </w:rPr>
          </w:pPr>
          <w:r w:rsidRPr="0008176F">
            <w:rPr>
              <w:caps/>
            </w:rPr>
            <w:t>University of Oklahoma</w:t>
          </w:r>
        </w:p>
        <w:p w14:paraId="6FFAF3F7" w14:textId="77777777" w:rsidR="0008176F" w:rsidRPr="0008176F" w:rsidRDefault="0008176F" w:rsidP="0008176F">
          <w:pPr>
            <w:pStyle w:val="NoSpacing"/>
            <w:jc w:val="center"/>
            <w:rPr>
              <w:caps/>
            </w:rPr>
          </w:pPr>
        </w:p>
        <w:p w14:paraId="096E3342" w14:textId="77777777" w:rsidR="0008176F" w:rsidRPr="0008176F" w:rsidRDefault="0008176F" w:rsidP="0008176F">
          <w:pPr>
            <w:pStyle w:val="NoSpacing"/>
            <w:jc w:val="center"/>
            <w:rPr>
              <w:caps/>
            </w:rPr>
          </w:pPr>
          <w:r w:rsidRPr="0008176F">
            <w:rPr>
              <w:caps/>
            </w:rPr>
            <w:t>Graduate College</w:t>
          </w:r>
        </w:p>
      </w:sdtContent>
    </w:sdt>
    <w:p w14:paraId="63B12D70" w14:textId="77777777" w:rsidR="0008176F" w:rsidRPr="0008176F" w:rsidRDefault="0008176F" w:rsidP="0008176F">
      <w:pPr>
        <w:pStyle w:val="NoSpacing"/>
        <w:jc w:val="center"/>
        <w:rPr>
          <w:caps/>
        </w:rPr>
      </w:pPr>
    </w:p>
    <w:p w14:paraId="1F28FFF3" w14:textId="77777777" w:rsidR="0008176F" w:rsidRPr="0008176F" w:rsidRDefault="0008176F" w:rsidP="0008176F">
      <w:pPr>
        <w:pStyle w:val="NoSpacing"/>
        <w:jc w:val="center"/>
        <w:rPr>
          <w:caps/>
        </w:rPr>
      </w:pPr>
    </w:p>
    <w:p w14:paraId="02EFD417" w14:textId="77777777" w:rsidR="0008176F" w:rsidRPr="0008176F" w:rsidRDefault="0008176F" w:rsidP="0008176F">
      <w:pPr>
        <w:pStyle w:val="NoSpacing"/>
        <w:jc w:val="center"/>
        <w:rPr>
          <w:caps/>
        </w:rPr>
      </w:pPr>
    </w:p>
    <w:p w14:paraId="45A81C6B" w14:textId="77777777" w:rsidR="0008176F" w:rsidRPr="0008176F" w:rsidRDefault="0008176F" w:rsidP="0008176F">
      <w:pPr>
        <w:pStyle w:val="NoSpacing"/>
        <w:jc w:val="center"/>
        <w:rPr>
          <w:caps/>
        </w:rPr>
      </w:pPr>
    </w:p>
    <w:p w14:paraId="5D571933" w14:textId="77777777" w:rsidR="0008176F" w:rsidRPr="0008176F" w:rsidRDefault="0008176F" w:rsidP="0008176F">
      <w:pPr>
        <w:pStyle w:val="NoSpacing"/>
        <w:jc w:val="center"/>
        <w:rPr>
          <w:caps/>
        </w:rPr>
      </w:pPr>
    </w:p>
    <w:p w14:paraId="716EB2AF" w14:textId="77777777" w:rsidR="0008176F" w:rsidRPr="0008176F" w:rsidRDefault="0008176F" w:rsidP="0008176F">
      <w:pPr>
        <w:pStyle w:val="NoSpacing"/>
        <w:jc w:val="center"/>
        <w:rPr>
          <w:caps/>
        </w:rPr>
      </w:pPr>
    </w:p>
    <w:p w14:paraId="3EC9D8C3"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608D8DF9" w14:textId="4993B5FA" w:rsidR="0008176F" w:rsidRPr="0008176F" w:rsidRDefault="00515E6A" w:rsidP="0008176F">
          <w:pPr>
            <w:pStyle w:val="NoSpacing"/>
            <w:spacing w:line="480" w:lineRule="auto"/>
            <w:jc w:val="center"/>
            <w:rPr>
              <w:caps/>
            </w:rPr>
          </w:pPr>
          <w:r>
            <w:rPr>
              <w:caps/>
            </w:rPr>
            <w:t xml:space="preserve">THE ADDITION OF VALENCE AND NARRATIVE ENDINGS’ INFLUENCE </w:t>
          </w:r>
          <w:r w:rsidR="00AA147E">
            <w:rPr>
              <w:caps/>
            </w:rPr>
            <w:t xml:space="preserve">ON </w:t>
          </w:r>
          <w:r>
            <w:rPr>
              <w:caps/>
            </w:rPr>
            <w:t>THE RISK CONVERGENCE MODEL</w:t>
          </w:r>
        </w:p>
      </w:sdtContent>
    </w:sdt>
    <w:p w14:paraId="318C8132" w14:textId="77777777" w:rsidR="0008176F" w:rsidRPr="0008176F" w:rsidRDefault="0008176F" w:rsidP="0008176F">
      <w:pPr>
        <w:pStyle w:val="NoSpacing"/>
        <w:jc w:val="center"/>
        <w:rPr>
          <w:caps/>
        </w:rPr>
      </w:pPr>
    </w:p>
    <w:p w14:paraId="764518AD" w14:textId="77777777" w:rsidR="0008176F" w:rsidRPr="0008176F" w:rsidRDefault="0008176F" w:rsidP="0008176F">
      <w:pPr>
        <w:pStyle w:val="NoSpacing"/>
        <w:jc w:val="center"/>
        <w:rPr>
          <w:caps/>
        </w:rPr>
      </w:pPr>
    </w:p>
    <w:p w14:paraId="53D0A9EB" w14:textId="77777777" w:rsidR="0008176F" w:rsidRPr="0008176F" w:rsidRDefault="0008176F" w:rsidP="0008176F">
      <w:pPr>
        <w:pStyle w:val="NoSpacing"/>
        <w:jc w:val="center"/>
        <w:rPr>
          <w:caps/>
        </w:rPr>
      </w:pPr>
    </w:p>
    <w:p w14:paraId="07138CFE" w14:textId="77777777" w:rsidR="0008176F" w:rsidRPr="0008176F" w:rsidRDefault="0008176F" w:rsidP="0008176F">
      <w:pPr>
        <w:pStyle w:val="NoSpacing"/>
        <w:jc w:val="center"/>
        <w:rPr>
          <w:caps/>
        </w:rPr>
      </w:pPr>
    </w:p>
    <w:p w14:paraId="14149FFA" w14:textId="77777777" w:rsidR="0008176F" w:rsidRPr="0008176F" w:rsidRDefault="0008176F" w:rsidP="0008176F">
      <w:pPr>
        <w:pStyle w:val="NoSpacing"/>
        <w:jc w:val="center"/>
        <w:rPr>
          <w:caps/>
        </w:rPr>
      </w:pPr>
    </w:p>
    <w:p w14:paraId="7649FA08" w14:textId="77777777" w:rsidR="0008176F" w:rsidRPr="0008176F" w:rsidRDefault="0008176F" w:rsidP="0008176F">
      <w:pPr>
        <w:pStyle w:val="NoSpacing"/>
        <w:jc w:val="center"/>
        <w:rPr>
          <w:caps/>
        </w:rPr>
      </w:pPr>
    </w:p>
    <w:p w14:paraId="0F09F84D" w14:textId="77777777" w:rsidR="0008176F" w:rsidRDefault="00F77967" w:rsidP="0008176F">
      <w:pPr>
        <w:pStyle w:val="NoSpacing"/>
        <w:jc w:val="center"/>
        <w:rPr>
          <w:caps/>
        </w:rPr>
      </w:pPr>
      <w:r>
        <w:rPr>
          <w:caps/>
        </w:rPr>
        <w:t>A DISSERTATION</w:t>
      </w:r>
    </w:p>
    <w:p w14:paraId="0C874AF6" w14:textId="77777777" w:rsidR="00F77967" w:rsidRPr="0008176F" w:rsidRDefault="00F77967"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3D53808E" w14:textId="77777777" w:rsidR="0008176F" w:rsidRPr="0008176F" w:rsidRDefault="0008176F" w:rsidP="0008176F">
          <w:pPr>
            <w:pStyle w:val="NoSpacing"/>
            <w:jc w:val="center"/>
            <w:rPr>
              <w:caps/>
            </w:rPr>
          </w:pPr>
          <w:r w:rsidRPr="0008176F">
            <w:rPr>
              <w:caps/>
            </w:rPr>
            <w:t>submitted to the Graduate Faculty</w:t>
          </w:r>
        </w:p>
        <w:p w14:paraId="4777A279" w14:textId="77777777" w:rsidR="0008176F" w:rsidRDefault="0008176F" w:rsidP="0008176F">
          <w:pPr>
            <w:pStyle w:val="NoSpacing"/>
            <w:jc w:val="center"/>
          </w:pPr>
        </w:p>
        <w:p w14:paraId="53A0E275" w14:textId="77777777" w:rsidR="0008176F" w:rsidRDefault="0008176F" w:rsidP="0008176F">
          <w:pPr>
            <w:pStyle w:val="NoSpacing"/>
            <w:jc w:val="center"/>
          </w:pPr>
          <w:r>
            <w:t>in partial fulfillment of the requirements for the</w:t>
          </w:r>
        </w:p>
        <w:p w14:paraId="5E1C8EEC" w14:textId="77777777" w:rsidR="0008176F" w:rsidRDefault="0008176F" w:rsidP="0008176F">
          <w:pPr>
            <w:pStyle w:val="NoSpacing"/>
            <w:jc w:val="center"/>
          </w:pPr>
        </w:p>
        <w:p w14:paraId="08A3ED92" w14:textId="77777777" w:rsidR="0008176F" w:rsidRDefault="0008176F" w:rsidP="0008176F">
          <w:pPr>
            <w:pStyle w:val="NoSpacing"/>
            <w:jc w:val="center"/>
          </w:pPr>
          <w:r>
            <w:t>Degree of</w:t>
          </w:r>
        </w:p>
      </w:sdtContent>
    </w:sdt>
    <w:p w14:paraId="13DDBADB" w14:textId="77777777" w:rsidR="0008176F" w:rsidRDefault="0008176F" w:rsidP="0008176F">
      <w:pPr>
        <w:pStyle w:val="NoSpacing"/>
        <w:jc w:val="center"/>
      </w:pPr>
    </w:p>
    <w:p w14:paraId="3C561B9B" w14:textId="77777777" w:rsidR="00F77967" w:rsidRPr="00C64E44" w:rsidRDefault="00F77967" w:rsidP="00F77967">
      <w:pPr>
        <w:jc w:val="center"/>
      </w:pPr>
      <w:r>
        <w:t>DOCTOR OF PHILOSOPHY</w:t>
      </w:r>
    </w:p>
    <w:p w14:paraId="4E6DDE0D" w14:textId="77777777" w:rsidR="00730F0A" w:rsidRDefault="00730F0A" w:rsidP="0008176F">
      <w:pPr>
        <w:pStyle w:val="NoSpacing"/>
        <w:jc w:val="center"/>
      </w:pPr>
    </w:p>
    <w:p w14:paraId="67EC8345" w14:textId="77777777" w:rsidR="00730F0A" w:rsidRDefault="00730F0A" w:rsidP="0008176F">
      <w:pPr>
        <w:pStyle w:val="NoSpacing"/>
        <w:jc w:val="center"/>
      </w:pPr>
    </w:p>
    <w:p w14:paraId="7774D324" w14:textId="77777777" w:rsidR="00730F0A" w:rsidRDefault="00730F0A" w:rsidP="0008176F">
      <w:pPr>
        <w:pStyle w:val="NoSpacing"/>
        <w:jc w:val="center"/>
      </w:pPr>
    </w:p>
    <w:p w14:paraId="57D50D8E" w14:textId="77777777" w:rsidR="00730F0A" w:rsidRDefault="00730F0A" w:rsidP="0008176F">
      <w:pPr>
        <w:pStyle w:val="NoSpacing"/>
        <w:jc w:val="center"/>
      </w:pPr>
    </w:p>
    <w:p w14:paraId="2375D5A2" w14:textId="77777777" w:rsidR="00730F0A" w:rsidRDefault="00730F0A" w:rsidP="0008176F">
      <w:pPr>
        <w:pStyle w:val="NoSpacing"/>
        <w:jc w:val="center"/>
      </w:pPr>
    </w:p>
    <w:p w14:paraId="7A91618B" w14:textId="77777777" w:rsidR="00730F0A" w:rsidRDefault="00730F0A" w:rsidP="0008176F">
      <w:pPr>
        <w:pStyle w:val="NoSpacing"/>
        <w:jc w:val="center"/>
      </w:pPr>
    </w:p>
    <w:p w14:paraId="36580C74" w14:textId="77777777" w:rsidR="00730F0A" w:rsidRDefault="00730F0A" w:rsidP="0008176F">
      <w:pPr>
        <w:pStyle w:val="NoSpacing"/>
        <w:jc w:val="center"/>
      </w:pPr>
    </w:p>
    <w:p w14:paraId="6AE29AD3" w14:textId="77777777" w:rsidR="00730F0A" w:rsidRDefault="00730F0A" w:rsidP="0008176F">
      <w:pPr>
        <w:pStyle w:val="NoSpacing"/>
        <w:jc w:val="center"/>
      </w:pPr>
    </w:p>
    <w:p w14:paraId="125A84F2" w14:textId="77777777" w:rsidR="00730F0A" w:rsidRDefault="00730F0A" w:rsidP="0008176F">
      <w:pPr>
        <w:pStyle w:val="NoSpacing"/>
        <w:jc w:val="center"/>
      </w:pPr>
    </w:p>
    <w:p w14:paraId="35AAE7CB" w14:textId="77777777" w:rsidR="00730F0A" w:rsidRDefault="00730F0A" w:rsidP="0008176F">
      <w:pPr>
        <w:pStyle w:val="NoSpacing"/>
        <w:jc w:val="center"/>
      </w:pPr>
      <w:r>
        <w:t>By</w:t>
      </w:r>
    </w:p>
    <w:p w14:paraId="788B333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0F3857A4" w14:textId="77777777" w:rsidR="00746E16" w:rsidRDefault="00F77967" w:rsidP="00746E16">
          <w:pPr>
            <w:pStyle w:val="NoSpacing"/>
            <w:jc w:val="center"/>
            <w:rPr>
              <w:caps/>
            </w:rPr>
          </w:pPr>
          <w:r>
            <w:rPr>
              <w:caps/>
            </w:rPr>
            <w:t>KATHRYN L. LOOKADOO</w:t>
          </w:r>
        </w:p>
      </w:sdtContent>
    </w:sdt>
    <w:sdt>
      <w:sdtPr>
        <w:id w:val="30091838"/>
        <w:lock w:val="contentLocked"/>
        <w:placeholder>
          <w:docPart w:val="A81F602006EA4C16A9F3206BB0D96450"/>
        </w:placeholder>
        <w:group/>
      </w:sdtPr>
      <w:sdtEndPr/>
      <w:sdtContent>
        <w:p w14:paraId="7F86EAE4"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75EE357F" w14:textId="63239313" w:rsidR="00730F0A" w:rsidRDefault="00BD75B4" w:rsidP="00730F0A">
          <w:pPr>
            <w:pStyle w:val="NoSpacing"/>
            <w:jc w:val="center"/>
          </w:pPr>
          <w:r>
            <w:t>2017</w:t>
          </w:r>
        </w:p>
      </w:sdtContent>
    </w:sdt>
    <w:p w14:paraId="4E872EF7" w14:textId="77777777" w:rsidR="00730F0A" w:rsidRDefault="00730F0A" w:rsidP="00730F0A">
      <w:pPr>
        <w:pStyle w:val="NoSpacing"/>
        <w:jc w:val="center"/>
      </w:pPr>
      <w:r>
        <w:br w:type="page"/>
      </w:r>
    </w:p>
    <w:p w14:paraId="33218DE0" w14:textId="77777777" w:rsidR="00730F0A" w:rsidRDefault="00730F0A" w:rsidP="00730F0A">
      <w:pPr>
        <w:pStyle w:val="NoSpacing"/>
        <w:jc w:val="center"/>
      </w:pPr>
    </w:p>
    <w:p w14:paraId="294CA38B" w14:textId="77777777" w:rsidR="00F93475" w:rsidRDefault="00F93475" w:rsidP="00730F0A">
      <w:pPr>
        <w:pStyle w:val="NoSpacing"/>
        <w:jc w:val="center"/>
      </w:pPr>
    </w:p>
    <w:p w14:paraId="7C2AC4D0" w14:textId="77777777" w:rsidR="00F93475" w:rsidRDefault="00F93475" w:rsidP="00730F0A">
      <w:pPr>
        <w:pStyle w:val="NoSpacing"/>
        <w:jc w:val="center"/>
      </w:pPr>
    </w:p>
    <w:p w14:paraId="0FCD5E0B" w14:textId="77777777" w:rsidR="00730F0A" w:rsidRDefault="00730F0A" w:rsidP="00730F0A">
      <w:pPr>
        <w:pStyle w:val="NoSpacing"/>
        <w:jc w:val="center"/>
      </w:pPr>
    </w:p>
    <w:p w14:paraId="549D96D9"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39AEEB2B" w14:textId="2C83BE59" w:rsidR="00657E78" w:rsidRPr="00730F0A" w:rsidRDefault="0036642E" w:rsidP="00657E78">
          <w:pPr>
            <w:pStyle w:val="NoSpacing"/>
            <w:jc w:val="center"/>
            <w:rPr>
              <w:caps/>
            </w:rPr>
          </w:pPr>
          <w:sdt>
            <w:sdtPr>
              <w:rPr>
                <w:caps/>
              </w:rPr>
              <w:alias w:val="Click to enter dissertation title"/>
              <w:tag w:val="Click to enter dissertation title"/>
              <w:id w:val="495379273"/>
              <w:placeholder>
                <w:docPart w:val="77230C279879DA4F966DEBABC5322BE9"/>
              </w:placeholder>
            </w:sdtPr>
            <w:sdtEndPr/>
            <w:sdtContent>
              <w:r w:rsidR="00657E78">
                <w:rPr>
                  <w:caps/>
                </w:rPr>
                <w:t xml:space="preserve">THE ADDITION OF VALENCE AND NARRATIVE ENDINGS’ INFLUENCE </w:t>
              </w:r>
              <w:r w:rsidR="00AA147E">
                <w:rPr>
                  <w:caps/>
                </w:rPr>
                <w:t xml:space="preserve">ON </w:t>
              </w:r>
              <w:r w:rsidR="00657E78">
                <w:rPr>
                  <w:caps/>
                </w:rPr>
                <w:t>THE RISK CONVERGENCE MODEL</w:t>
              </w:r>
            </w:sdtContent>
          </w:sdt>
        </w:p>
        <w:p w14:paraId="4A94003A" w14:textId="03E8CBA3" w:rsidR="00730F0A" w:rsidRDefault="0036642E" w:rsidP="00657E78">
          <w:pPr>
            <w:pStyle w:val="NoSpacing"/>
            <w:jc w:val="center"/>
            <w:rPr>
              <w:caps/>
            </w:rPr>
          </w:pPr>
        </w:p>
      </w:sdtContent>
    </w:sdt>
    <w:p w14:paraId="2AD98A9C" w14:textId="77777777" w:rsidR="00F77967" w:rsidRPr="00C64E44" w:rsidRDefault="00F77967" w:rsidP="00F77967">
      <w:pPr>
        <w:spacing w:line="240" w:lineRule="auto"/>
        <w:jc w:val="center"/>
      </w:pPr>
      <w:r w:rsidRPr="00C64E44">
        <w:t>A DISSERTATION APPROVED FOR THE</w:t>
      </w:r>
    </w:p>
    <w:p w14:paraId="76A75ED5" w14:textId="77777777" w:rsidR="00F77967" w:rsidRPr="00C64E44" w:rsidRDefault="00F77967" w:rsidP="00F77967">
      <w:pPr>
        <w:spacing w:line="240" w:lineRule="auto"/>
        <w:jc w:val="center"/>
      </w:pPr>
      <w:r w:rsidRPr="00C64E44">
        <w:t>DEPARTMENT OF COMMUNICATION</w:t>
      </w:r>
    </w:p>
    <w:p w14:paraId="0DEDFB42" w14:textId="77777777" w:rsidR="00F77967" w:rsidRPr="00730F0A" w:rsidRDefault="00F77967" w:rsidP="00730F0A">
      <w:pPr>
        <w:pStyle w:val="NoSpacing"/>
        <w:jc w:val="center"/>
        <w:rPr>
          <w:caps/>
        </w:rPr>
      </w:pPr>
    </w:p>
    <w:p w14:paraId="7DCCB969" w14:textId="77777777" w:rsidR="00730F0A" w:rsidRPr="00730F0A" w:rsidRDefault="00730F0A" w:rsidP="00730F0A">
      <w:pPr>
        <w:pStyle w:val="NoSpacing"/>
        <w:jc w:val="center"/>
        <w:rPr>
          <w:caps/>
        </w:rPr>
      </w:pPr>
    </w:p>
    <w:p w14:paraId="31F1F851" w14:textId="77777777" w:rsidR="00730F0A" w:rsidRPr="00730F0A" w:rsidRDefault="00730F0A" w:rsidP="00730F0A">
      <w:pPr>
        <w:pStyle w:val="NoSpacing"/>
        <w:jc w:val="center"/>
        <w:rPr>
          <w:caps/>
        </w:rPr>
      </w:pPr>
    </w:p>
    <w:p w14:paraId="2AD008FA" w14:textId="77777777" w:rsidR="00730F0A" w:rsidRDefault="00730F0A" w:rsidP="00730F0A">
      <w:pPr>
        <w:pStyle w:val="NoSpacing"/>
        <w:jc w:val="center"/>
        <w:rPr>
          <w:caps/>
        </w:rPr>
      </w:pPr>
    </w:p>
    <w:p w14:paraId="09F53897" w14:textId="77777777" w:rsidR="00730F0A" w:rsidRPr="00730F0A" w:rsidRDefault="00730F0A" w:rsidP="00730F0A">
      <w:pPr>
        <w:pStyle w:val="NoSpacing"/>
        <w:jc w:val="center"/>
        <w:rPr>
          <w:caps/>
        </w:rPr>
      </w:pPr>
    </w:p>
    <w:p w14:paraId="1F889D33" w14:textId="77777777" w:rsidR="00730F0A" w:rsidRPr="00730F0A" w:rsidRDefault="00730F0A" w:rsidP="00730F0A">
      <w:pPr>
        <w:pStyle w:val="NoSpacing"/>
        <w:jc w:val="center"/>
        <w:rPr>
          <w:caps/>
        </w:rPr>
      </w:pPr>
    </w:p>
    <w:p w14:paraId="570364AC" w14:textId="77777777" w:rsidR="00730F0A" w:rsidRPr="00730F0A" w:rsidRDefault="00730F0A" w:rsidP="00730F0A">
      <w:pPr>
        <w:pStyle w:val="NoSpacing"/>
        <w:jc w:val="center"/>
        <w:rPr>
          <w:caps/>
        </w:rPr>
      </w:pPr>
    </w:p>
    <w:p w14:paraId="383A0EB3"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2652B84E" w14:textId="77777777" w:rsidR="00730F0A" w:rsidRPr="00730F0A" w:rsidRDefault="00730F0A" w:rsidP="00730F0A">
          <w:pPr>
            <w:pStyle w:val="NoSpacing"/>
            <w:jc w:val="center"/>
            <w:rPr>
              <w:caps/>
            </w:rPr>
          </w:pPr>
          <w:r w:rsidRPr="00730F0A">
            <w:rPr>
              <w:caps/>
            </w:rPr>
            <w:t>By</w:t>
          </w:r>
        </w:p>
      </w:sdtContent>
    </w:sdt>
    <w:p w14:paraId="4E75428E" w14:textId="77777777" w:rsidR="00730F0A" w:rsidRDefault="00730F0A" w:rsidP="00730F0A">
      <w:pPr>
        <w:pStyle w:val="NoSpacing"/>
        <w:jc w:val="center"/>
      </w:pPr>
    </w:p>
    <w:p w14:paraId="03872099" w14:textId="77777777" w:rsidR="00730F0A" w:rsidRDefault="00730F0A" w:rsidP="00730F0A">
      <w:pPr>
        <w:pStyle w:val="NoSpacing"/>
        <w:jc w:val="center"/>
      </w:pPr>
    </w:p>
    <w:p w14:paraId="71FA4D58" w14:textId="77777777" w:rsidR="00730F0A" w:rsidRDefault="00730F0A" w:rsidP="00730F0A">
      <w:pPr>
        <w:pStyle w:val="NoSpacing"/>
        <w:jc w:val="center"/>
      </w:pPr>
    </w:p>
    <w:p w14:paraId="2A7618EA" w14:textId="77777777" w:rsidR="00730F0A" w:rsidRPr="006B4721" w:rsidRDefault="00730F0A" w:rsidP="00730F0A">
      <w:pPr>
        <w:pStyle w:val="NoSpacing"/>
        <w:jc w:val="right"/>
      </w:pPr>
      <w:r>
        <w:tab/>
      </w:r>
      <w:r>
        <w:tab/>
      </w:r>
      <w:r>
        <w:tab/>
      </w:r>
      <w:r>
        <w:tab/>
      </w:r>
      <w:r w:rsidR="006B4721">
        <w:t>______________________________</w:t>
      </w:r>
    </w:p>
    <w:p w14:paraId="0FA68AE0" w14:textId="77777777" w:rsidR="00730F0A" w:rsidRDefault="0036642E"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F77967">
            <w:t>Norman Wong</w:t>
          </w:r>
        </w:sdtContent>
      </w:sdt>
      <w:r w:rsidR="00730F0A">
        <w:t>, Chair</w:t>
      </w:r>
    </w:p>
    <w:p w14:paraId="032A59E4" w14:textId="339792C4" w:rsidR="00730F0A" w:rsidRDefault="00730F0A" w:rsidP="00730F0A">
      <w:pPr>
        <w:pStyle w:val="NoSpacing"/>
        <w:jc w:val="right"/>
      </w:pPr>
    </w:p>
    <w:p w14:paraId="0AC7413E" w14:textId="77777777" w:rsidR="00730F0A" w:rsidRDefault="00730F0A" w:rsidP="00730F0A">
      <w:pPr>
        <w:pStyle w:val="NoSpacing"/>
        <w:jc w:val="right"/>
      </w:pPr>
    </w:p>
    <w:p w14:paraId="191EB0F5" w14:textId="77777777" w:rsidR="00730F0A" w:rsidRPr="006B4721" w:rsidRDefault="006B4721" w:rsidP="00730F0A">
      <w:pPr>
        <w:pStyle w:val="NoSpacing"/>
        <w:jc w:val="right"/>
      </w:pPr>
      <w:r>
        <w:t>______________________________</w:t>
      </w:r>
    </w:p>
    <w:p w14:paraId="497771C6" w14:textId="4091FD0D" w:rsidR="00730F0A" w:rsidRDefault="0036642E" w:rsidP="00730F0A">
      <w:pPr>
        <w:pStyle w:val="NoSpacing"/>
        <w:jc w:val="right"/>
      </w:pPr>
      <w:sdt>
        <w:sdtPr>
          <w:alias w:val="Click to enter 2nd member name"/>
          <w:tag w:val="2nd member"/>
          <w:id w:val="30091850"/>
          <w:lock w:val="sdtLocked"/>
          <w:placeholder>
            <w:docPart w:val="4E747200787E4E0C91EFDA8465C0B418"/>
          </w:placeholder>
        </w:sdtPr>
        <w:sdtEndPr/>
        <w:sdtContent>
          <w:r w:rsidR="000C198A">
            <w:t>Dr. Elena Bessarabova</w:t>
          </w:r>
        </w:sdtContent>
      </w:sdt>
    </w:p>
    <w:p w14:paraId="06548E2A" w14:textId="77777777" w:rsidR="00730F0A" w:rsidRDefault="00730F0A" w:rsidP="00730F0A">
      <w:pPr>
        <w:pStyle w:val="NoSpacing"/>
        <w:jc w:val="right"/>
      </w:pPr>
    </w:p>
    <w:p w14:paraId="74DE9927" w14:textId="77777777" w:rsidR="00730F0A" w:rsidRDefault="00730F0A" w:rsidP="00730F0A">
      <w:pPr>
        <w:pStyle w:val="NoSpacing"/>
        <w:jc w:val="right"/>
      </w:pPr>
    </w:p>
    <w:p w14:paraId="1AA65A57" w14:textId="77777777" w:rsidR="00730F0A" w:rsidRPr="006B4721" w:rsidRDefault="006B4721" w:rsidP="00730F0A">
      <w:pPr>
        <w:pStyle w:val="NoSpacing"/>
        <w:jc w:val="right"/>
      </w:pPr>
      <w:r>
        <w:t>______________________________</w:t>
      </w:r>
    </w:p>
    <w:p w14:paraId="7AE4881B" w14:textId="2A8D3E6D" w:rsidR="00730F0A" w:rsidRDefault="0036642E" w:rsidP="00730F0A">
      <w:pPr>
        <w:pStyle w:val="NoSpacing"/>
        <w:jc w:val="right"/>
      </w:pPr>
      <w:sdt>
        <w:sdtPr>
          <w:alias w:val="Click to enter 3rd member name"/>
          <w:tag w:val="3rd member"/>
          <w:id w:val="30091852"/>
          <w:lock w:val="sdtLocked"/>
          <w:placeholder>
            <w:docPart w:val="91E92CC32A8647FC976FCB879BC11161"/>
          </w:placeholder>
        </w:sdtPr>
        <w:sdtEndPr/>
        <w:sdtContent>
          <w:r w:rsidR="000C198A">
            <w:t>Dr. Ioana Cionea</w:t>
          </w:r>
        </w:sdtContent>
      </w:sdt>
    </w:p>
    <w:p w14:paraId="2C465F1C" w14:textId="77777777" w:rsidR="00730F0A" w:rsidRDefault="00730F0A" w:rsidP="00730F0A">
      <w:pPr>
        <w:pStyle w:val="NoSpacing"/>
        <w:jc w:val="right"/>
      </w:pPr>
    </w:p>
    <w:p w14:paraId="22BB6CD9" w14:textId="77777777" w:rsidR="00730F0A" w:rsidRDefault="00730F0A" w:rsidP="00730F0A">
      <w:pPr>
        <w:pStyle w:val="NoSpacing"/>
        <w:jc w:val="right"/>
      </w:pPr>
    </w:p>
    <w:p w14:paraId="0B4B72BD" w14:textId="77777777" w:rsidR="00730F0A" w:rsidRPr="006B4721" w:rsidRDefault="006B4721" w:rsidP="00730F0A">
      <w:pPr>
        <w:pStyle w:val="NoSpacing"/>
        <w:jc w:val="right"/>
      </w:pPr>
      <w:r>
        <w:t>______________________________</w:t>
      </w:r>
    </w:p>
    <w:p w14:paraId="687D6F16" w14:textId="071A7C45" w:rsidR="00FF0F0F" w:rsidRDefault="0036642E" w:rsidP="00FF0F0F">
      <w:pPr>
        <w:pStyle w:val="NoSpacing"/>
        <w:jc w:val="right"/>
      </w:pPr>
      <w:sdt>
        <w:sdtPr>
          <w:alias w:val="Click to enter 4th member name"/>
          <w:tag w:val="4th member"/>
          <w:id w:val="30091855"/>
          <w:lock w:val="sdtLocked"/>
          <w:placeholder>
            <w:docPart w:val="CDE79C69F22A480D9D131BF115AF9F60"/>
          </w:placeholder>
        </w:sdtPr>
        <w:sdtEndPr/>
        <w:sdtContent>
          <w:r w:rsidR="000C198A">
            <w:t>Dr. Pat</w:t>
          </w:r>
          <w:r w:rsidR="00FD5EBA">
            <w:t>rick</w:t>
          </w:r>
          <w:r w:rsidR="000C198A">
            <w:t xml:space="preserve"> Meirick</w:t>
          </w:r>
        </w:sdtContent>
      </w:sdt>
    </w:p>
    <w:p w14:paraId="2F1B8233" w14:textId="77777777" w:rsidR="00FF0F0F" w:rsidRDefault="00FF0F0F" w:rsidP="00FF0F0F">
      <w:pPr>
        <w:pStyle w:val="NoSpacing"/>
        <w:jc w:val="right"/>
      </w:pPr>
    </w:p>
    <w:p w14:paraId="4D5EA4E2" w14:textId="77777777" w:rsidR="00FF0F0F" w:rsidRDefault="00FF0F0F" w:rsidP="00FF0F0F">
      <w:pPr>
        <w:pStyle w:val="NoSpacing"/>
        <w:jc w:val="right"/>
      </w:pPr>
    </w:p>
    <w:p w14:paraId="42E86172" w14:textId="77777777" w:rsidR="00FF0F0F" w:rsidRPr="006B4721" w:rsidRDefault="006B4721" w:rsidP="00FF0F0F">
      <w:pPr>
        <w:pStyle w:val="NoSpacing"/>
        <w:jc w:val="right"/>
      </w:pPr>
      <w:r>
        <w:t>______________________________</w:t>
      </w:r>
    </w:p>
    <w:p w14:paraId="67EF291B" w14:textId="5A4D4284" w:rsidR="00FF0F0F" w:rsidRDefault="0036642E" w:rsidP="00FF0F0F">
      <w:pPr>
        <w:pStyle w:val="NoSpacing"/>
        <w:jc w:val="right"/>
      </w:pPr>
      <w:sdt>
        <w:sdtPr>
          <w:alias w:val="Click to enter 5th member name"/>
          <w:tag w:val="5th member"/>
          <w:id w:val="11707804"/>
          <w:lock w:val="sdtLocked"/>
          <w:placeholder>
            <w:docPart w:val="7EC8D7C93170496D8C44606F111D3434"/>
          </w:placeholder>
        </w:sdtPr>
        <w:sdtEndPr/>
        <w:sdtContent>
          <w:r w:rsidR="000C198A">
            <w:t>Dr. Marshall Cheney</w:t>
          </w:r>
        </w:sdtContent>
      </w:sdt>
    </w:p>
    <w:p w14:paraId="6EAEAF1B" w14:textId="77777777" w:rsidR="00730F0A" w:rsidRDefault="00730F0A" w:rsidP="00730F0A">
      <w:pPr>
        <w:pStyle w:val="NoSpacing"/>
        <w:jc w:val="center"/>
      </w:pPr>
      <w:r>
        <w:br w:type="page"/>
      </w:r>
    </w:p>
    <w:p w14:paraId="3E80A41B" w14:textId="77777777" w:rsidR="00730F0A" w:rsidRDefault="00730F0A" w:rsidP="00730F0A">
      <w:pPr>
        <w:pStyle w:val="NoSpacing"/>
        <w:jc w:val="center"/>
      </w:pPr>
    </w:p>
    <w:p w14:paraId="68247F0A" w14:textId="77777777" w:rsidR="00730F0A" w:rsidRDefault="00730F0A" w:rsidP="00730F0A">
      <w:pPr>
        <w:pStyle w:val="NoSpacing"/>
        <w:jc w:val="center"/>
      </w:pPr>
    </w:p>
    <w:p w14:paraId="5B2A9DAA" w14:textId="77777777" w:rsidR="00730F0A" w:rsidRDefault="00730F0A" w:rsidP="00730F0A">
      <w:pPr>
        <w:pStyle w:val="NoSpacing"/>
        <w:jc w:val="center"/>
      </w:pPr>
    </w:p>
    <w:p w14:paraId="0CEF6657" w14:textId="77777777" w:rsidR="00730F0A" w:rsidRDefault="00730F0A" w:rsidP="00730F0A">
      <w:pPr>
        <w:pStyle w:val="NoSpacing"/>
        <w:jc w:val="center"/>
      </w:pPr>
    </w:p>
    <w:p w14:paraId="5735DA71" w14:textId="77777777" w:rsidR="00730F0A" w:rsidRDefault="00730F0A" w:rsidP="00730F0A">
      <w:pPr>
        <w:pStyle w:val="NoSpacing"/>
        <w:jc w:val="center"/>
      </w:pPr>
    </w:p>
    <w:p w14:paraId="4809FBCA" w14:textId="77777777" w:rsidR="00730F0A" w:rsidRDefault="00730F0A" w:rsidP="00730F0A">
      <w:pPr>
        <w:pStyle w:val="NoSpacing"/>
        <w:jc w:val="center"/>
      </w:pPr>
    </w:p>
    <w:p w14:paraId="420D4CF3" w14:textId="77777777" w:rsidR="00730F0A" w:rsidRDefault="00730F0A" w:rsidP="00730F0A">
      <w:pPr>
        <w:pStyle w:val="NoSpacing"/>
        <w:jc w:val="center"/>
      </w:pPr>
    </w:p>
    <w:p w14:paraId="134DD495" w14:textId="77777777" w:rsidR="00730F0A" w:rsidRDefault="00730F0A" w:rsidP="00730F0A">
      <w:pPr>
        <w:pStyle w:val="NoSpacing"/>
        <w:jc w:val="center"/>
      </w:pPr>
    </w:p>
    <w:p w14:paraId="2BE1047D" w14:textId="77777777" w:rsidR="00730F0A" w:rsidRDefault="00730F0A" w:rsidP="00730F0A">
      <w:pPr>
        <w:pStyle w:val="NoSpacing"/>
        <w:jc w:val="center"/>
      </w:pPr>
    </w:p>
    <w:p w14:paraId="7275F743" w14:textId="77777777" w:rsidR="00730F0A" w:rsidRDefault="00730F0A" w:rsidP="00730F0A">
      <w:pPr>
        <w:pStyle w:val="NoSpacing"/>
        <w:jc w:val="center"/>
      </w:pPr>
    </w:p>
    <w:p w14:paraId="329BCCF6" w14:textId="77777777" w:rsidR="00730F0A" w:rsidRDefault="00730F0A" w:rsidP="00730F0A">
      <w:pPr>
        <w:pStyle w:val="NoSpacing"/>
        <w:jc w:val="center"/>
      </w:pPr>
    </w:p>
    <w:p w14:paraId="1E12CA84" w14:textId="77777777" w:rsidR="00730F0A" w:rsidRDefault="00730F0A" w:rsidP="00730F0A">
      <w:pPr>
        <w:pStyle w:val="NoSpacing"/>
        <w:jc w:val="center"/>
      </w:pPr>
    </w:p>
    <w:p w14:paraId="51EFF8ED" w14:textId="77777777" w:rsidR="00730F0A" w:rsidRDefault="00730F0A" w:rsidP="00730F0A">
      <w:pPr>
        <w:pStyle w:val="NoSpacing"/>
        <w:jc w:val="center"/>
      </w:pPr>
    </w:p>
    <w:p w14:paraId="7E2D872B" w14:textId="77777777" w:rsidR="00730F0A" w:rsidRDefault="00730F0A" w:rsidP="00730F0A">
      <w:pPr>
        <w:pStyle w:val="NoSpacing"/>
        <w:jc w:val="center"/>
      </w:pPr>
    </w:p>
    <w:p w14:paraId="33A76C1E" w14:textId="77777777" w:rsidR="00730F0A" w:rsidRDefault="00730F0A" w:rsidP="00730F0A">
      <w:pPr>
        <w:pStyle w:val="NoSpacing"/>
        <w:jc w:val="center"/>
      </w:pPr>
    </w:p>
    <w:p w14:paraId="38EB792A" w14:textId="77777777" w:rsidR="00730F0A" w:rsidRDefault="00730F0A" w:rsidP="00730F0A">
      <w:pPr>
        <w:pStyle w:val="NoSpacing"/>
        <w:jc w:val="center"/>
      </w:pPr>
    </w:p>
    <w:p w14:paraId="3C9417ED" w14:textId="77777777" w:rsidR="00730F0A" w:rsidRDefault="00730F0A" w:rsidP="00730F0A">
      <w:pPr>
        <w:pStyle w:val="NoSpacing"/>
        <w:jc w:val="center"/>
      </w:pPr>
    </w:p>
    <w:p w14:paraId="1866A682" w14:textId="77777777" w:rsidR="00730F0A" w:rsidRDefault="00730F0A" w:rsidP="00730F0A">
      <w:pPr>
        <w:pStyle w:val="NoSpacing"/>
        <w:jc w:val="center"/>
      </w:pPr>
    </w:p>
    <w:p w14:paraId="350E80AD" w14:textId="77777777" w:rsidR="00730F0A" w:rsidRDefault="00730F0A" w:rsidP="00730F0A">
      <w:pPr>
        <w:pStyle w:val="NoSpacing"/>
        <w:jc w:val="center"/>
      </w:pPr>
    </w:p>
    <w:p w14:paraId="086B3036" w14:textId="77777777" w:rsidR="00730F0A" w:rsidRDefault="00730F0A" w:rsidP="00730F0A">
      <w:pPr>
        <w:pStyle w:val="NoSpacing"/>
        <w:jc w:val="center"/>
      </w:pPr>
    </w:p>
    <w:p w14:paraId="13254669" w14:textId="77777777" w:rsidR="00730F0A" w:rsidRDefault="00730F0A" w:rsidP="00730F0A">
      <w:pPr>
        <w:pStyle w:val="NoSpacing"/>
        <w:jc w:val="center"/>
      </w:pPr>
    </w:p>
    <w:p w14:paraId="180AE5DD" w14:textId="77777777" w:rsidR="00730F0A" w:rsidRDefault="00730F0A" w:rsidP="00730F0A">
      <w:pPr>
        <w:pStyle w:val="NoSpacing"/>
        <w:jc w:val="center"/>
      </w:pPr>
    </w:p>
    <w:p w14:paraId="75212034" w14:textId="77777777" w:rsidR="00730F0A" w:rsidRDefault="00730F0A" w:rsidP="00730F0A">
      <w:pPr>
        <w:pStyle w:val="NoSpacing"/>
        <w:jc w:val="center"/>
      </w:pPr>
    </w:p>
    <w:p w14:paraId="12DD71B1" w14:textId="77777777" w:rsidR="00730F0A" w:rsidRDefault="00730F0A" w:rsidP="00730F0A">
      <w:pPr>
        <w:pStyle w:val="NoSpacing"/>
        <w:jc w:val="center"/>
      </w:pPr>
    </w:p>
    <w:p w14:paraId="545F3E15" w14:textId="77777777" w:rsidR="00730F0A" w:rsidRDefault="00730F0A" w:rsidP="00730F0A">
      <w:pPr>
        <w:pStyle w:val="NoSpacing"/>
        <w:jc w:val="center"/>
      </w:pPr>
    </w:p>
    <w:p w14:paraId="64DDA0F7" w14:textId="77777777" w:rsidR="00730F0A" w:rsidRDefault="00730F0A" w:rsidP="00730F0A">
      <w:pPr>
        <w:pStyle w:val="NoSpacing"/>
        <w:jc w:val="center"/>
      </w:pPr>
    </w:p>
    <w:p w14:paraId="25750ECE" w14:textId="77777777" w:rsidR="00730F0A" w:rsidRDefault="00730F0A" w:rsidP="00730F0A">
      <w:pPr>
        <w:pStyle w:val="NoSpacing"/>
        <w:jc w:val="center"/>
      </w:pPr>
    </w:p>
    <w:p w14:paraId="16C5BDF8" w14:textId="77777777" w:rsidR="00730F0A" w:rsidRDefault="00730F0A" w:rsidP="00730F0A">
      <w:pPr>
        <w:pStyle w:val="NoSpacing"/>
        <w:jc w:val="center"/>
      </w:pPr>
    </w:p>
    <w:p w14:paraId="3B15915C" w14:textId="77777777" w:rsidR="00730F0A" w:rsidRDefault="00730F0A" w:rsidP="00730F0A">
      <w:pPr>
        <w:pStyle w:val="NoSpacing"/>
        <w:jc w:val="center"/>
      </w:pPr>
    </w:p>
    <w:p w14:paraId="45764E17" w14:textId="77777777" w:rsidR="00730F0A" w:rsidRDefault="00730F0A" w:rsidP="00730F0A">
      <w:pPr>
        <w:pStyle w:val="NoSpacing"/>
        <w:jc w:val="center"/>
      </w:pPr>
    </w:p>
    <w:p w14:paraId="669E8FC3" w14:textId="77777777" w:rsidR="00730F0A" w:rsidRDefault="00730F0A" w:rsidP="00730F0A">
      <w:pPr>
        <w:pStyle w:val="NoSpacing"/>
        <w:jc w:val="center"/>
      </w:pPr>
    </w:p>
    <w:p w14:paraId="6BFE09A6" w14:textId="77777777" w:rsidR="00730F0A" w:rsidRDefault="00730F0A" w:rsidP="00730F0A">
      <w:pPr>
        <w:pStyle w:val="NoSpacing"/>
        <w:jc w:val="center"/>
      </w:pPr>
    </w:p>
    <w:p w14:paraId="0BC50F08" w14:textId="77777777" w:rsidR="00730F0A" w:rsidRDefault="00730F0A" w:rsidP="00730F0A">
      <w:pPr>
        <w:pStyle w:val="NoSpacing"/>
        <w:jc w:val="center"/>
      </w:pPr>
    </w:p>
    <w:p w14:paraId="21DE64C6" w14:textId="77777777" w:rsidR="00730F0A" w:rsidRDefault="00730F0A" w:rsidP="00730F0A">
      <w:pPr>
        <w:pStyle w:val="NoSpacing"/>
        <w:jc w:val="center"/>
      </w:pPr>
    </w:p>
    <w:p w14:paraId="6BCCC29D" w14:textId="77777777" w:rsidR="00730F0A" w:rsidRDefault="00730F0A" w:rsidP="00730F0A">
      <w:pPr>
        <w:pStyle w:val="NoSpacing"/>
        <w:jc w:val="center"/>
      </w:pPr>
    </w:p>
    <w:p w14:paraId="2952F434" w14:textId="77777777" w:rsidR="00730F0A" w:rsidRDefault="00730F0A" w:rsidP="00730F0A">
      <w:pPr>
        <w:pStyle w:val="NoSpacing"/>
        <w:jc w:val="center"/>
      </w:pPr>
    </w:p>
    <w:p w14:paraId="6E6F2968" w14:textId="77777777" w:rsidR="00730F0A" w:rsidRDefault="00730F0A" w:rsidP="00730F0A">
      <w:pPr>
        <w:pStyle w:val="NoSpacing"/>
        <w:jc w:val="center"/>
      </w:pPr>
    </w:p>
    <w:p w14:paraId="399475AA" w14:textId="77777777" w:rsidR="00730F0A" w:rsidRDefault="00730F0A" w:rsidP="00730F0A">
      <w:pPr>
        <w:pStyle w:val="NoSpacing"/>
        <w:jc w:val="center"/>
      </w:pPr>
    </w:p>
    <w:p w14:paraId="0F72D067" w14:textId="77777777" w:rsidR="00730F0A" w:rsidRDefault="00730F0A" w:rsidP="00730F0A">
      <w:pPr>
        <w:pStyle w:val="NoSpacing"/>
        <w:jc w:val="center"/>
      </w:pPr>
    </w:p>
    <w:p w14:paraId="42B1CA7F" w14:textId="77777777" w:rsidR="00730F0A" w:rsidRDefault="00730F0A" w:rsidP="00730F0A">
      <w:pPr>
        <w:pStyle w:val="NoSpacing"/>
        <w:jc w:val="center"/>
      </w:pPr>
    </w:p>
    <w:p w14:paraId="39B24420" w14:textId="77777777" w:rsidR="00730F0A" w:rsidRDefault="00730F0A" w:rsidP="00730F0A">
      <w:pPr>
        <w:pStyle w:val="NoSpacing"/>
        <w:jc w:val="center"/>
      </w:pPr>
    </w:p>
    <w:p w14:paraId="06EC5F3D" w14:textId="77777777" w:rsidR="00730F0A" w:rsidRDefault="00730F0A" w:rsidP="00730F0A">
      <w:pPr>
        <w:pStyle w:val="NoSpacing"/>
        <w:jc w:val="center"/>
      </w:pPr>
    </w:p>
    <w:p w14:paraId="350E51F2" w14:textId="1C66208D" w:rsidR="00730F0A" w:rsidRDefault="0036642E"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0C198A">
            <w:rPr>
              <w:caps/>
            </w:rPr>
            <w:t>kATHRYN L. LOOKADOO</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0C198A">
            <w:t>201</w:t>
          </w:r>
          <w:r w:rsidR="00BD75B4">
            <w:t>7</w:t>
          </w:r>
        </w:sdtContent>
      </w:sdt>
    </w:p>
    <w:p w14:paraId="016A7FE5" w14:textId="77777777" w:rsidR="00730F0A" w:rsidRDefault="00730F0A" w:rsidP="00730F0A">
      <w:pPr>
        <w:pStyle w:val="NoSpacing"/>
        <w:jc w:val="center"/>
      </w:pPr>
      <w:r>
        <w:t>All Rights Reserved.</w:t>
      </w:r>
    </w:p>
    <w:p w14:paraId="6DB91289" w14:textId="6948C63E" w:rsidR="008E1C26" w:rsidRDefault="006F10CE" w:rsidP="00295D9E">
      <w:pPr>
        <w:jc w:val="center"/>
        <w:sectPr w:rsidR="008E1C26" w:rsidSect="003A060D">
          <w:pgSz w:w="12240" w:h="15840" w:code="1"/>
          <w:pgMar w:top="1440" w:right="1440" w:bottom="1440" w:left="2304" w:header="720" w:footer="720" w:gutter="0"/>
          <w:cols w:space="720"/>
          <w:docGrid w:linePitch="360"/>
        </w:sectPr>
      </w:pPr>
      <w:r>
        <w:br w:type="page"/>
      </w:r>
      <w:r w:rsidR="00614A7F">
        <w:lastRenderedPageBreak/>
        <w:t>This dissertation is dedicated to my parents, Donald and Marilyn Lookadoo.</w:t>
      </w:r>
    </w:p>
    <w:p w14:paraId="70090143" w14:textId="77777777" w:rsidR="008E1C26" w:rsidRDefault="00775701" w:rsidP="006764C3">
      <w:pPr>
        <w:pStyle w:val="Heading1"/>
      </w:pPr>
      <w:bookmarkStart w:id="0" w:name="_Toc310579464"/>
      <w:bookmarkStart w:id="1" w:name="_Toc315681313"/>
      <w:bookmarkStart w:id="2" w:name="_Toc362097595"/>
      <w:r>
        <w:lastRenderedPageBreak/>
        <w:t>Acknowledgements</w:t>
      </w:r>
      <w:bookmarkEnd w:id="0"/>
      <w:bookmarkEnd w:id="1"/>
      <w:bookmarkEnd w:id="2"/>
    </w:p>
    <w:p w14:paraId="48FEF3D9" w14:textId="77777777" w:rsidR="00614A7F" w:rsidRDefault="00614A7F" w:rsidP="00614A7F">
      <w:pPr>
        <w:ind w:firstLine="720"/>
      </w:pPr>
      <w:r>
        <w:t xml:space="preserve">I am immensely grateful for my advisor, Dr. Norman Wong. I have enjoyed partnering with you on studies throughout my time at OU. I loved our weekly office meetings in which we discussed projects, potential research ideas, and television recommendations. I am appreciative especially of your continued support as I worked on my dissertation. I feel so fortunate to have your insight throughout the process and I thank you for your flexibility and understanding as I worked on the dissertation long-distance. </w:t>
      </w:r>
    </w:p>
    <w:p w14:paraId="77DDA19F" w14:textId="77777777" w:rsidR="00614A7F" w:rsidRDefault="00614A7F" w:rsidP="00614A7F">
      <w:pPr>
        <w:ind w:firstLine="720"/>
      </w:pPr>
      <w:r>
        <w:t>Thank you to my committee members who encouraged and guided me throughout the dissertation process. Dr. Ioana Cionea, thank you for holding my hand through my dark days of confirmatory factory analyses. I truly value your patience and commitment to helping me understand what I was doing. Additionally, thank you for your keen editing eye when it came to pointing out ways to improve my manuscript and thank you for using a cheerful pen color. It eased the pain. Dr. Elena Bessarabova, thank you for your consistent encouragement to improve the quality of my work. Your honest and accurate critiques of my project pushed me to produce a better end result. Dr. Pat Meirick, thank you for you feedback on my work. Your suggestions throughout the process were thoughtful and helpful. Dr. Marshall Cheney, I could not have asked for a better outside member. Your constant encouragement was a morale booster and your “outsider’s” perspective helped me explain my work in a more accessible way.</w:t>
      </w:r>
    </w:p>
    <w:p w14:paraId="0C8E5025" w14:textId="16A987A9" w:rsidR="00614A7F" w:rsidRDefault="00614A7F" w:rsidP="00614A7F">
      <w:pPr>
        <w:ind w:firstLine="720"/>
      </w:pPr>
      <w:r>
        <w:t xml:space="preserve">Graduate school is </w:t>
      </w:r>
      <w:r w:rsidR="001A219D">
        <w:t>a place that really bonds you with</w:t>
      </w:r>
      <w:r>
        <w:t xml:space="preserve"> people. I am incredibly fortunate to have such an amazing and supportive cohort. I owe a special thank you to the ladies of the group for years of laughter and commiserating. It’s been a privilege to </w:t>
      </w:r>
      <w:r w:rsidR="001A219D">
        <w:lastRenderedPageBreak/>
        <w:t>be in the</w:t>
      </w:r>
      <w:r>
        <w:t xml:space="preserve"> graduate school </w:t>
      </w:r>
      <w:r w:rsidR="001A219D">
        <w:t xml:space="preserve">trenches </w:t>
      </w:r>
      <w:r>
        <w:t xml:space="preserve">with you. In particular, thank you Eryn for serving as a sounding board for my ideas and concerns, proofreading my drafts, and appreciating my dark humor as I trudged through dissertation. Knowing you were just a text message or phone call away was a true comfort. </w:t>
      </w:r>
    </w:p>
    <w:p w14:paraId="24825782" w14:textId="4A15A4C5" w:rsidR="003450B1" w:rsidRDefault="00614A7F" w:rsidP="007D3C57">
      <w:pPr>
        <w:ind w:firstLine="720"/>
      </w:pPr>
      <w:r>
        <w:t>This dissertation would not have been possible without the support of my family. Thank you to my parents, Don</w:t>
      </w:r>
      <w:r w:rsidR="00295D9E">
        <w:t>ald</w:t>
      </w:r>
      <w:r>
        <w:t xml:space="preserve"> and Marilyn, who have always gone above and beyond in supporting me. I am blessed to be you daughter. To my sister, Elizabeth, thank you for cheering me on from afar, checking in on me via FaceTime, and taking the time to visit me at school (with at least one of my nephews in tow). Finally, to my husband, Jim, I am done! I think you are happier than I am. Thank you enduring the peaks and valleys of graduate school with me. I appreciate your encouragement and sacrifices throughout my master’s and d</w:t>
      </w:r>
      <w:r w:rsidR="001A219D">
        <w:t>octorate. I love you. I promise</w:t>
      </w:r>
      <w:r>
        <w:t xml:space="preserve"> I will not get another degree.</w:t>
      </w:r>
    </w:p>
    <w:p w14:paraId="3763ECEB" w14:textId="7A42C895" w:rsidR="007D126C" w:rsidRPr="00C64E44" w:rsidRDefault="00775701" w:rsidP="007D126C">
      <w:pPr>
        <w:jc w:val="center"/>
        <w:rPr>
          <w:snapToGrid w:val="0"/>
          <w:sz w:val="28"/>
          <w:szCs w:val="28"/>
        </w:rPr>
      </w:pPr>
      <w:r>
        <w:br w:type="page"/>
      </w:r>
    </w:p>
    <w:sdt>
      <w:sdtPr>
        <w:rPr>
          <w:rFonts w:asciiTheme="minorHAnsi" w:hAnsiTheme="minorHAnsi"/>
          <w:b w:val="0"/>
          <w:bCs w:val="0"/>
          <w:color w:val="auto"/>
          <w:sz w:val="24"/>
        </w:rPr>
        <w:id w:val="1823617887"/>
        <w:docPartObj>
          <w:docPartGallery w:val="Table of Contents"/>
          <w:docPartUnique/>
        </w:docPartObj>
      </w:sdtPr>
      <w:sdtEndPr>
        <w:rPr>
          <w:noProof/>
        </w:rPr>
      </w:sdtEndPr>
      <w:sdtContent>
        <w:p w14:paraId="1AFA759A" w14:textId="5BD28586" w:rsidR="00B719D3" w:rsidRPr="009F0F78" w:rsidRDefault="00B719D3" w:rsidP="004521F2">
          <w:pPr>
            <w:pStyle w:val="TOCHeading"/>
          </w:pPr>
          <w:r w:rsidRPr="009F0F78">
            <w:t>Table of Contents</w:t>
          </w:r>
        </w:p>
        <w:p w14:paraId="7232172F" w14:textId="77777777" w:rsidR="00295D9E" w:rsidRPr="00AE1541" w:rsidRDefault="00B719D3">
          <w:pPr>
            <w:pStyle w:val="TOC1"/>
            <w:rPr>
              <w:rFonts w:ascii="Times New Roman" w:eastAsiaTheme="minorEastAsia" w:hAnsi="Times New Roman" w:cs="Times New Roman"/>
              <w:b w:val="0"/>
              <w:noProof/>
              <w:lang w:eastAsia="ja-JP" w:bidi="ar-SA"/>
            </w:rPr>
          </w:pPr>
          <w:r w:rsidRPr="0036299D">
            <w:rPr>
              <w:rFonts w:ascii="Times New Roman" w:hAnsi="Times New Roman" w:cs="Times New Roman"/>
              <w:b w:val="0"/>
            </w:rPr>
            <w:fldChar w:fldCharType="begin"/>
          </w:r>
          <w:r w:rsidRPr="0036299D">
            <w:rPr>
              <w:rFonts w:ascii="Times New Roman" w:hAnsi="Times New Roman" w:cs="Times New Roman"/>
              <w:b w:val="0"/>
            </w:rPr>
            <w:instrText xml:space="preserve"> TOC \o "1-3" \h \z \u </w:instrText>
          </w:r>
          <w:r w:rsidRPr="0036299D">
            <w:rPr>
              <w:rFonts w:ascii="Times New Roman" w:hAnsi="Times New Roman" w:cs="Times New Roman"/>
              <w:b w:val="0"/>
            </w:rPr>
            <w:fldChar w:fldCharType="separate"/>
          </w:r>
          <w:r w:rsidR="00295D9E" w:rsidRPr="00AE1541">
            <w:rPr>
              <w:rFonts w:ascii="Times New Roman" w:hAnsi="Times New Roman" w:cs="Times New Roman"/>
              <w:b w:val="0"/>
              <w:noProof/>
            </w:rPr>
            <w:t>Acknowledgements</w:t>
          </w:r>
          <w:r w:rsidR="00295D9E" w:rsidRPr="00AE1541">
            <w:rPr>
              <w:rFonts w:ascii="Times New Roman" w:hAnsi="Times New Roman" w:cs="Times New Roman"/>
              <w:b w:val="0"/>
              <w:noProof/>
            </w:rPr>
            <w:tab/>
          </w:r>
          <w:r w:rsidR="00295D9E" w:rsidRPr="00AE1541">
            <w:rPr>
              <w:rFonts w:ascii="Times New Roman" w:hAnsi="Times New Roman" w:cs="Times New Roman"/>
              <w:b w:val="0"/>
              <w:noProof/>
            </w:rPr>
            <w:fldChar w:fldCharType="begin"/>
          </w:r>
          <w:r w:rsidR="00295D9E" w:rsidRPr="00AE1541">
            <w:rPr>
              <w:rFonts w:ascii="Times New Roman" w:hAnsi="Times New Roman" w:cs="Times New Roman"/>
              <w:b w:val="0"/>
              <w:noProof/>
            </w:rPr>
            <w:instrText xml:space="preserve"> PAGEREF _Toc362097595 \h </w:instrText>
          </w:r>
          <w:r w:rsidR="00295D9E" w:rsidRPr="00AE1541">
            <w:rPr>
              <w:rFonts w:ascii="Times New Roman" w:hAnsi="Times New Roman" w:cs="Times New Roman"/>
              <w:b w:val="0"/>
              <w:noProof/>
            </w:rPr>
          </w:r>
          <w:r w:rsidR="00295D9E" w:rsidRPr="00AE1541">
            <w:rPr>
              <w:rFonts w:ascii="Times New Roman" w:hAnsi="Times New Roman" w:cs="Times New Roman"/>
              <w:b w:val="0"/>
              <w:noProof/>
            </w:rPr>
            <w:fldChar w:fldCharType="separate"/>
          </w:r>
          <w:r w:rsidR="0036642E">
            <w:rPr>
              <w:rFonts w:ascii="Times New Roman" w:hAnsi="Times New Roman" w:cs="Times New Roman"/>
              <w:b w:val="0"/>
              <w:noProof/>
            </w:rPr>
            <w:t>iv</w:t>
          </w:r>
          <w:r w:rsidR="00295D9E" w:rsidRPr="00AE1541">
            <w:rPr>
              <w:rFonts w:ascii="Times New Roman" w:hAnsi="Times New Roman" w:cs="Times New Roman"/>
              <w:b w:val="0"/>
              <w:noProof/>
            </w:rPr>
            <w:fldChar w:fldCharType="end"/>
          </w:r>
        </w:p>
        <w:p w14:paraId="06B057BF" w14:textId="77777777" w:rsidR="00295D9E" w:rsidRPr="00AE1541" w:rsidRDefault="00295D9E">
          <w:pPr>
            <w:pStyle w:val="TOC1"/>
            <w:rPr>
              <w:rFonts w:ascii="Times New Roman" w:eastAsiaTheme="minorEastAsia" w:hAnsi="Times New Roman" w:cs="Times New Roman"/>
              <w:b w:val="0"/>
              <w:noProof/>
              <w:lang w:eastAsia="ja-JP" w:bidi="ar-SA"/>
            </w:rPr>
          </w:pPr>
          <w:r w:rsidRPr="00AE1541">
            <w:rPr>
              <w:rFonts w:ascii="Times New Roman" w:hAnsi="Times New Roman" w:cs="Times New Roman"/>
              <w:b w:val="0"/>
              <w:noProof/>
            </w:rPr>
            <w:t>List of Tables</w:t>
          </w:r>
          <w:r w:rsidRPr="00AE1541">
            <w:rPr>
              <w:rFonts w:ascii="Times New Roman" w:hAnsi="Times New Roman" w:cs="Times New Roman"/>
              <w:b w:val="0"/>
              <w:noProof/>
            </w:rPr>
            <w:tab/>
          </w:r>
          <w:r w:rsidRPr="00AE1541">
            <w:rPr>
              <w:rFonts w:ascii="Times New Roman" w:hAnsi="Times New Roman" w:cs="Times New Roman"/>
              <w:b w:val="0"/>
              <w:noProof/>
            </w:rPr>
            <w:fldChar w:fldCharType="begin"/>
          </w:r>
          <w:r w:rsidRPr="00AE1541">
            <w:rPr>
              <w:rFonts w:ascii="Times New Roman" w:hAnsi="Times New Roman" w:cs="Times New Roman"/>
              <w:b w:val="0"/>
              <w:noProof/>
            </w:rPr>
            <w:instrText xml:space="preserve"> PAGEREF _Toc362097596 \h </w:instrText>
          </w:r>
          <w:r w:rsidRPr="00AE1541">
            <w:rPr>
              <w:rFonts w:ascii="Times New Roman" w:hAnsi="Times New Roman" w:cs="Times New Roman"/>
              <w:b w:val="0"/>
              <w:noProof/>
            </w:rPr>
          </w:r>
          <w:r w:rsidRPr="00AE1541">
            <w:rPr>
              <w:rFonts w:ascii="Times New Roman" w:hAnsi="Times New Roman" w:cs="Times New Roman"/>
              <w:b w:val="0"/>
              <w:noProof/>
            </w:rPr>
            <w:fldChar w:fldCharType="separate"/>
          </w:r>
          <w:r w:rsidR="0036642E">
            <w:rPr>
              <w:rFonts w:ascii="Times New Roman" w:hAnsi="Times New Roman" w:cs="Times New Roman"/>
              <w:b w:val="0"/>
              <w:noProof/>
            </w:rPr>
            <w:t>x</w:t>
          </w:r>
          <w:r w:rsidRPr="00AE1541">
            <w:rPr>
              <w:rFonts w:ascii="Times New Roman" w:hAnsi="Times New Roman" w:cs="Times New Roman"/>
              <w:b w:val="0"/>
              <w:noProof/>
            </w:rPr>
            <w:fldChar w:fldCharType="end"/>
          </w:r>
        </w:p>
        <w:p w14:paraId="3622DCA1" w14:textId="77777777" w:rsidR="00295D9E" w:rsidRPr="00AE1541" w:rsidRDefault="00295D9E">
          <w:pPr>
            <w:pStyle w:val="TOC1"/>
            <w:rPr>
              <w:rFonts w:ascii="Times New Roman" w:eastAsiaTheme="minorEastAsia" w:hAnsi="Times New Roman" w:cs="Times New Roman"/>
              <w:b w:val="0"/>
              <w:noProof/>
              <w:lang w:eastAsia="ja-JP" w:bidi="ar-SA"/>
            </w:rPr>
          </w:pPr>
          <w:r w:rsidRPr="00AE1541">
            <w:rPr>
              <w:rFonts w:ascii="Times New Roman" w:hAnsi="Times New Roman" w:cs="Times New Roman"/>
              <w:b w:val="0"/>
              <w:noProof/>
            </w:rPr>
            <w:t>List of Figures</w:t>
          </w:r>
          <w:r w:rsidRPr="00AE1541">
            <w:rPr>
              <w:rFonts w:ascii="Times New Roman" w:hAnsi="Times New Roman" w:cs="Times New Roman"/>
              <w:b w:val="0"/>
              <w:noProof/>
            </w:rPr>
            <w:tab/>
          </w:r>
          <w:r w:rsidRPr="00AE1541">
            <w:rPr>
              <w:rFonts w:ascii="Times New Roman" w:hAnsi="Times New Roman" w:cs="Times New Roman"/>
              <w:b w:val="0"/>
              <w:noProof/>
            </w:rPr>
            <w:fldChar w:fldCharType="begin"/>
          </w:r>
          <w:r w:rsidRPr="00AE1541">
            <w:rPr>
              <w:rFonts w:ascii="Times New Roman" w:hAnsi="Times New Roman" w:cs="Times New Roman"/>
              <w:b w:val="0"/>
              <w:noProof/>
            </w:rPr>
            <w:instrText xml:space="preserve"> PAGEREF _Toc362097597 \h </w:instrText>
          </w:r>
          <w:r w:rsidRPr="00AE1541">
            <w:rPr>
              <w:rFonts w:ascii="Times New Roman" w:hAnsi="Times New Roman" w:cs="Times New Roman"/>
              <w:b w:val="0"/>
              <w:noProof/>
            </w:rPr>
          </w:r>
          <w:r w:rsidRPr="00AE1541">
            <w:rPr>
              <w:rFonts w:ascii="Times New Roman" w:hAnsi="Times New Roman" w:cs="Times New Roman"/>
              <w:b w:val="0"/>
              <w:noProof/>
            </w:rPr>
            <w:fldChar w:fldCharType="separate"/>
          </w:r>
          <w:r w:rsidR="0036642E">
            <w:rPr>
              <w:rFonts w:ascii="Times New Roman" w:hAnsi="Times New Roman" w:cs="Times New Roman"/>
              <w:b w:val="0"/>
              <w:noProof/>
            </w:rPr>
            <w:t>xiii</w:t>
          </w:r>
          <w:r w:rsidRPr="00AE1541">
            <w:rPr>
              <w:rFonts w:ascii="Times New Roman" w:hAnsi="Times New Roman" w:cs="Times New Roman"/>
              <w:b w:val="0"/>
              <w:noProof/>
            </w:rPr>
            <w:fldChar w:fldCharType="end"/>
          </w:r>
        </w:p>
        <w:p w14:paraId="7276E6B3" w14:textId="77777777" w:rsidR="00295D9E" w:rsidRPr="00AE1541" w:rsidRDefault="00295D9E">
          <w:pPr>
            <w:pStyle w:val="TOC1"/>
            <w:rPr>
              <w:rFonts w:ascii="Times New Roman" w:eastAsiaTheme="minorEastAsia" w:hAnsi="Times New Roman" w:cs="Times New Roman"/>
              <w:b w:val="0"/>
              <w:noProof/>
              <w:lang w:eastAsia="ja-JP" w:bidi="ar-SA"/>
            </w:rPr>
          </w:pPr>
          <w:r w:rsidRPr="00AE1541">
            <w:rPr>
              <w:rFonts w:ascii="Times New Roman" w:hAnsi="Times New Roman" w:cs="Times New Roman"/>
              <w:b w:val="0"/>
              <w:noProof/>
            </w:rPr>
            <w:t>Abstract</w:t>
          </w:r>
          <w:r w:rsidRPr="00AE1541">
            <w:rPr>
              <w:rFonts w:ascii="Times New Roman" w:hAnsi="Times New Roman" w:cs="Times New Roman"/>
              <w:b w:val="0"/>
              <w:noProof/>
            </w:rPr>
            <w:tab/>
          </w:r>
          <w:r w:rsidRPr="00AE1541">
            <w:rPr>
              <w:rFonts w:ascii="Times New Roman" w:hAnsi="Times New Roman" w:cs="Times New Roman"/>
              <w:b w:val="0"/>
              <w:noProof/>
            </w:rPr>
            <w:fldChar w:fldCharType="begin"/>
          </w:r>
          <w:r w:rsidRPr="00AE1541">
            <w:rPr>
              <w:rFonts w:ascii="Times New Roman" w:hAnsi="Times New Roman" w:cs="Times New Roman"/>
              <w:b w:val="0"/>
              <w:noProof/>
            </w:rPr>
            <w:instrText xml:space="preserve"> PAGEREF _Toc362097598 \h </w:instrText>
          </w:r>
          <w:r w:rsidRPr="00AE1541">
            <w:rPr>
              <w:rFonts w:ascii="Times New Roman" w:hAnsi="Times New Roman" w:cs="Times New Roman"/>
              <w:b w:val="0"/>
              <w:noProof/>
            </w:rPr>
          </w:r>
          <w:r w:rsidRPr="00AE1541">
            <w:rPr>
              <w:rFonts w:ascii="Times New Roman" w:hAnsi="Times New Roman" w:cs="Times New Roman"/>
              <w:b w:val="0"/>
              <w:noProof/>
            </w:rPr>
            <w:fldChar w:fldCharType="separate"/>
          </w:r>
          <w:r w:rsidR="0036642E">
            <w:rPr>
              <w:rFonts w:ascii="Times New Roman" w:hAnsi="Times New Roman" w:cs="Times New Roman"/>
              <w:b w:val="0"/>
              <w:noProof/>
            </w:rPr>
            <w:t>xv</w:t>
          </w:r>
          <w:r w:rsidRPr="00AE1541">
            <w:rPr>
              <w:rFonts w:ascii="Times New Roman" w:hAnsi="Times New Roman" w:cs="Times New Roman"/>
              <w:b w:val="0"/>
              <w:noProof/>
            </w:rPr>
            <w:fldChar w:fldCharType="end"/>
          </w:r>
        </w:p>
        <w:p w14:paraId="567D558A" w14:textId="77777777" w:rsidR="00295D9E" w:rsidRPr="00AE1541" w:rsidRDefault="00295D9E">
          <w:pPr>
            <w:pStyle w:val="TOC1"/>
            <w:rPr>
              <w:rFonts w:ascii="Times New Roman" w:eastAsiaTheme="minorEastAsia" w:hAnsi="Times New Roman" w:cs="Times New Roman"/>
              <w:b w:val="0"/>
              <w:noProof/>
              <w:lang w:eastAsia="ja-JP" w:bidi="ar-SA"/>
            </w:rPr>
          </w:pPr>
          <w:r w:rsidRPr="00AE1541">
            <w:rPr>
              <w:rFonts w:ascii="Times New Roman" w:hAnsi="Times New Roman" w:cs="Times New Roman"/>
              <w:b w:val="0"/>
              <w:noProof/>
            </w:rPr>
            <w:t>Chapter 1: Introduction</w:t>
          </w:r>
          <w:r w:rsidRPr="00AE1541">
            <w:rPr>
              <w:rFonts w:ascii="Times New Roman" w:hAnsi="Times New Roman" w:cs="Times New Roman"/>
              <w:b w:val="0"/>
              <w:noProof/>
            </w:rPr>
            <w:tab/>
          </w:r>
          <w:r w:rsidRPr="00AE1541">
            <w:rPr>
              <w:rFonts w:ascii="Times New Roman" w:hAnsi="Times New Roman" w:cs="Times New Roman"/>
              <w:b w:val="0"/>
              <w:noProof/>
            </w:rPr>
            <w:fldChar w:fldCharType="begin"/>
          </w:r>
          <w:r w:rsidRPr="00AE1541">
            <w:rPr>
              <w:rFonts w:ascii="Times New Roman" w:hAnsi="Times New Roman" w:cs="Times New Roman"/>
              <w:b w:val="0"/>
              <w:noProof/>
            </w:rPr>
            <w:instrText xml:space="preserve"> PAGEREF _Toc362097599 \h </w:instrText>
          </w:r>
          <w:r w:rsidRPr="00AE1541">
            <w:rPr>
              <w:rFonts w:ascii="Times New Roman" w:hAnsi="Times New Roman" w:cs="Times New Roman"/>
              <w:b w:val="0"/>
              <w:noProof/>
            </w:rPr>
          </w:r>
          <w:r w:rsidRPr="00AE1541">
            <w:rPr>
              <w:rFonts w:ascii="Times New Roman" w:hAnsi="Times New Roman" w:cs="Times New Roman"/>
              <w:b w:val="0"/>
              <w:noProof/>
            </w:rPr>
            <w:fldChar w:fldCharType="separate"/>
          </w:r>
          <w:r w:rsidR="0036642E">
            <w:rPr>
              <w:rFonts w:ascii="Times New Roman" w:hAnsi="Times New Roman" w:cs="Times New Roman"/>
              <w:b w:val="0"/>
              <w:noProof/>
            </w:rPr>
            <w:t>1</w:t>
          </w:r>
          <w:r w:rsidRPr="00AE1541">
            <w:rPr>
              <w:rFonts w:ascii="Times New Roman" w:hAnsi="Times New Roman" w:cs="Times New Roman"/>
              <w:b w:val="0"/>
              <w:noProof/>
            </w:rPr>
            <w:fldChar w:fldCharType="end"/>
          </w:r>
        </w:p>
        <w:p w14:paraId="21477A5B" w14:textId="77777777" w:rsidR="00295D9E" w:rsidRPr="00AE1541" w:rsidRDefault="00295D9E">
          <w:pPr>
            <w:pStyle w:val="TOC1"/>
            <w:rPr>
              <w:rFonts w:ascii="Times New Roman" w:eastAsiaTheme="minorEastAsia" w:hAnsi="Times New Roman" w:cs="Times New Roman"/>
              <w:b w:val="0"/>
              <w:noProof/>
              <w:lang w:eastAsia="ja-JP" w:bidi="ar-SA"/>
            </w:rPr>
          </w:pPr>
          <w:r w:rsidRPr="00AE1541">
            <w:rPr>
              <w:rFonts w:ascii="Times New Roman" w:hAnsi="Times New Roman" w:cs="Times New Roman"/>
              <w:b w:val="0"/>
              <w:noProof/>
            </w:rPr>
            <w:t>Chapter 2: Narrative Persuasion</w:t>
          </w:r>
          <w:r w:rsidRPr="00AE1541">
            <w:rPr>
              <w:rFonts w:ascii="Times New Roman" w:hAnsi="Times New Roman" w:cs="Times New Roman"/>
              <w:b w:val="0"/>
              <w:noProof/>
            </w:rPr>
            <w:tab/>
          </w:r>
          <w:r w:rsidRPr="00AE1541">
            <w:rPr>
              <w:rFonts w:ascii="Times New Roman" w:hAnsi="Times New Roman" w:cs="Times New Roman"/>
              <w:b w:val="0"/>
              <w:noProof/>
            </w:rPr>
            <w:fldChar w:fldCharType="begin"/>
          </w:r>
          <w:r w:rsidRPr="00AE1541">
            <w:rPr>
              <w:rFonts w:ascii="Times New Roman" w:hAnsi="Times New Roman" w:cs="Times New Roman"/>
              <w:b w:val="0"/>
              <w:noProof/>
            </w:rPr>
            <w:instrText xml:space="preserve"> PAGEREF _Toc362097600 \h </w:instrText>
          </w:r>
          <w:r w:rsidRPr="00AE1541">
            <w:rPr>
              <w:rFonts w:ascii="Times New Roman" w:hAnsi="Times New Roman" w:cs="Times New Roman"/>
              <w:b w:val="0"/>
              <w:noProof/>
            </w:rPr>
          </w:r>
          <w:r w:rsidRPr="00AE1541">
            <w:rPr>
              <w:rFonts w:ascii="Times New Roman" w:hAnsi="Times New Roman" w:cs="Times New Roman"/>
              <w:b w:val="0"/>
              <w:noProof/>
            </w:rPr>
            <w:fldChar w:fldCharType="separate"/>
          </w:r>
          <w:r w:rsidR="0036642E">
            <w:rPr>
              <w:rFonts w:ascii="Times New Roman" w:hAnsi="Times New Roman" w:cs="Times New Roman"/>
              <w:b w:val="0"/>
              <w:noProof/>
            </w:rPr>
            <w:t>5</w:t>
          </w:r>
          <w:r w:rsidRPr="00AE1541">
            <w:rPr>
              <w:rFonts w:ascii="Times New Roman" w:hAnsi="Times New Roman" w:cs="Times New Roman"/>
              <w:b w:val="0"/>
              <w:noProof/>
            </w:rPr>
            <w:fldChar w:fldCharType="end"/>
          </w:r>
        </w:p>
        <w:p w14:paraId="4E2DCC20"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Entertainment-Education</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_Toc362097601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6</w:t>
          </w:r>
          <w:r w:rsidRPr="00AE1541">
            <w:rPr>
              <w:rFonts w:ascii="Times New Roman" w:hAnsi="Times New Roman" w:cs="Times New Roman"/>
              <w:b w:val="0"/>
              <w:noProof/>
              <w:sz w:val="24"/>
              <w:szCs w:val="24"/>
            </w:rPr>
            <w:fldChar w:fldCharType="end"/>
          </w:r>
        </w:p>
        <w:p w14:paraId="4DFCC403"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Frameworks of Narrative Persuasion</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_Toc362097602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8</w:t>
          </w:r>
          <w:r w:rsidRPr="00AE1541">
            <w:rPr>
              <w:rFonts w:ascii="Times New Roman" w:hAnsi="Times New Roman" w:cs="Times New Roman"/>
              <w:b w:val="0"/>
              <w:noProof/>
              <w:sz w:val="24"/>
              <w:szCs w:val="24"/>
            </w:rPr>
            <w:fldChar w:fldCharType="end"/>
          </w:r>
        </w:p>
        <w:p w14:paraId="74F87F81" w14:textId="77777777" w:rsidR="00295D9E" w:rsidRPr="00AE1541" w:rsidRDefault="00295D9E">
          <w:pPr>
            <w:pStyle w:val="TOC1"/>
            <w:rPr>
              <w:rFonts w:ascii="Times New Roman" w:eastAsiaTheme="minorEastAsia" w:hAnsi="Times New Roman" w:cs="Times New Roman"/>
              <w:b w:val="0"/>
              <w:noProof/>
              <w:lang w:eastAsia="ja-JP" w:bidi="ar-SA"/>
            </w:rPr>
          </w:pPr>
          <w:r w:rsidRPr="00AE1541">
            <w:rPr>
              <w:rFonts w:ascii="Times New Roman" w:hAnsi="Times New Roman" w:cs="Times New Roman"/>
              <w:b w:val="0"/>
              <w:noProof/>
            </w:rPr>
            <w:t>Chapter 3: Media Effects and Risk</w:t>
          </w:r>
          <w:r w:rsidRPr="00AE1541">
            <w:rPr>
              <w:rFonts w:ascii="Times New Roman" w:hAnsi="Times New Roman" w:cs="Times New Roman"/>
              <w:b w:val="0"/>
              <w:noProof/>
            </w:rPr>
            <w:tab/>
          </w:r>
          <w:r w:rsidRPr="00AE1541">
            <w:rPr>
              <w:rFonts w:ascii="Times New Roman" w:hAnsi="Times New Roman" w:cs="Times New Roman"/>
              <w:b w:val="0"/>
              <w:noProof/>
            </w:rPr>
            <w:fldChar w:fldCharType="begin"/>
          </w:r>
          <w:r w:rsidRPr="00AE1541">
            <w:rPr>
              <w:rFonts w:ascii="Times New Roman" w:hAnsi="Times New Roman" w:cs="Times New Roman"/>
              <w:b w:val="0"/>
              <w:noProof/>
            </w:rPr>
            <w:instrText xml:space="preserve"> PAGEREF _Toc362097603 \h </w:instrText>
          </w:r>
          <w:r w:rsidRPr="00AE1541">
            <w:rPr>
              <w:rFonts w:ascii="Times New Roman" w:hAnsi="Times New Roman" w:cs="Times New Roman"/>
              <w:b w:val="0"/>
              <w:noProof/>
            </w:rPr>
          </w:r>
          <w:r w:rsidRPr="00AE1541">
            <w:rPr>
              <w:rFonts w:ascii="Times New Roman" w:hAnsi="Times New Roman" w:cs="Times New Roman"/>
              <w:b w:val="0"/>
              <w:noProof/>
            </w:rPr>
            <w:fldChar w:fldCharType="separate"/>
          </w:r>
          <w:r w:rsidR="0036642E">
            <w:rPr>
              <w:rFonts w:ascii="Times New Roman" w:hAnsi="Times New Roman" w:cs="Times New Roman"/>
              <w:b w:val="0"/>
              <w:noProof/>
            </w:rPr>
            <w:t>11</w:t>
          </w:r>
          <w:r w:rsidRPr="00AE1541">
            <w:rPr>
              <w:rFonts w:ascii="Times New Roman" w:hAnsi="Times New Roman" w:cs="Times New Roman"/>
              <w:b w:val="0"/>
              <w:noProof/>
            </w:rPr>
            <w:fldChar w:fldCharType="end"/>
          </w:r>
        </w:p>
        <w:p w14:paraId="7C405E96"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Cultivation Theory</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_Toc362097604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12</w:t>
          </w:r>
          <w:r w:rsidRPr="00AE1541">
            <w:rPr>
              <w:rFonts w:ascii="Times New Roman" w:hAnsi="Times New Roman" w:cs="Times New Roman"/>
              <w:b w:val="0"/>
              <w:noProof/>
              <w:sz w:val="24"/>
              <w:szCs w:val="24"/>
            </w:rPr>
            <w:fldChar w:fldCharType="end"/>
          </w:r>
        </w:p>
        <w:p w14:paraId="4C79A1E5"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Impersonal and Differential Impact Hypotheses</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_Toc362097605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15</w:t>
          </w:r>
          <w:r w:rsidRPr="00AE1541">
            <w:rPr>
              <w:rFonts w:ascii="Times New Roman" w:hAnsi="Times New Roman" w:cs="Times New Roman"/>
              <w:b w:val="0"/>
              <w:noProof/>
              <w:sz w:val="24"/>
              <w:szCs w:val="24"/>
            </w:rPr>
            <w:fldChar w:fldCharType="end"/>
          </w:r>
        </w:p>
        <w:p w14:paraId="71449C57" w14:textId="77777777" w:rsidR="00295D9E" w:rsidRPr="00AE1541" w:rsidRDefault="00295D9E">
          <w:pPr>
            <w:pStyle w:val="TOC1"/>
            <w:rPr>
              <w:rFonts w:ascii="Times New Roman" w:eastAsiaTheme="minorEastAsia" w:hAnsi="Times New Roman" w:cs="Times New Roman"/>
              <w:b w:val="0"/>
              <w:noProof/>
              <w:lang w:eastAsia="ja-JP" w:bidi="ar-SA"/>
            </w:rPr>
          </w:pPr>
          <w:r w:rsidRPr="00AE1541">
            <w:rPr>
              <w:rFonts w:ascii="Times New Roman" w:hAnsi="Times New Roman" w:cs="Times New Roman"/>
              <w:b w:val="0"/>
              <w:noProof/>
            </w:rPr>
            <w:t>Chapter 4: Background of Risk Convergence Model</w:t>
          </w:r>
          <w:r w:rsidRPr="00AE1541">
            <w:rPr>
              <w:rFonts w:ascii="Times New Roman" w:hAnsi="Times New Roman" w:cs="Times New Roman"/>
              <w:b w:val="0"/>
              <w:noProof/>
            </w:rPr>
            <w:tab/>
          </w:r>
          <w:r w:rsidRPr="00AE1541">
            <w:rPr>
              <w:rFonts w:ascii="Times New Roman" w:hAnsi="Times New Roman" w:cs="Times New Roman"/>
              <w:b w:val="0"/>
              <w:noProof/>
            </w:rPr>
            <w:fldChar w:fldCharType="begin"/>
          </w:r>
          <w:r w:rsidRPr="00AE1541">
            <w:rPr>
              <w:rFonts w:ascii="Times New Roman" w:hAnsi="Times New Roman" w:cs="Times New Roman"/>
              <w:b w:val="0"/>
              <w:noProof/>
            </w:rPr>
            <w:instrText xml:space="preserve"> PAGEREF _Toc362097606 \h </w:instrText>
          </w:r>
          <w:r w:rsidRPr="00AE1541">
            <w:rPr>
              <w:rFonts w:ascii="Times New Roman" w:hAnsi="Times New Roman" w:cs="Times New Roman"/>
              <w:b w:val="0"/>
              <w:noProof/>
            </w:rPr>
          </w:r>
          <w:r w:rsidRPr="00AE1541">
            <w:rPr>
              <w:rFonts w:ascii="Times New Roman" w:hAnsi="Times New Roman" w:cs="Times New Roman"/>
              <w:b w:val="0"/>
              <w:noProof/>
            </w:rPr>
            <w:fldChar w:fldCharType="separate"/>
          </w:r>
          <w:r w:rsidR="0036642E">
            <w:rPr>
              <w:rFonts w:ascii="Times New Roman" w:hAnsi="Times New Roman" w:cs="Times New Roman"/>
              <w:b w:val="0"/>
              <w:noProof/>
            </w:rPr>
            <w:t>17</w:t>
          </w:r>
          <w:r w:rsidRPr="00AE1541">
            <w:rPr>
              <w:rFonts w:ascii="Times New Roman" w:hAnsi="Times New Roman" w:cs="Times New Roman"/>
              <w:b w:val="0"/>
              <w:noProof/>
            </w:rPr>
            <w:fldChar w:fldCharType="end"/>
          </w:r>
        </w:p>
        <w:p w14:paraId="702EA0C0"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Construal Level Theory</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_Toc362097607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18</w:t>
          </w:r>
          <w:r w:rsidRPr="00AE1541">
            <w:rPr>
              <w:rFonts w:ascii="Times New Roman" w:hAnsi="Times New Roman" w:cs="Times New Roman"/>
              <w:b w:val="0"/>
              <w:noProof/>
              <w:sz w:val="24"/>
              <w:szCs w:val="24"/>
            </w:rPr>
            <w:fldChar w:fldCharType="end"/>
          </w:r>
        </w:p>
        <w:p w14:paraId="47D9DC5D"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Optimistic Bias</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_Toc362097608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21</w:t>
          </w:r>
          <w:r w:rsidRPr="00AE1541">
            <w:rPr>
              <w:rFonts w:ascii="Times New Roman" w:hAnsi="Times New Roman" w:cs="Times New Roman"/>
              <w:b w:val="0"/>
              <w:noProof/>
              <w:sz w:val="24"/>
              <w:szCs w:val="24"/>
            </w:rPr>
            <w:fldChar w:fldCharType="end"/>
          </w:r>
        </w:p>
        <w:p w14:paraId="0BE7A3F2"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Third-Person Effect</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_Toc362097609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22</w:t>
          </w:r>
          <w:r w:rsidRPr="00AE1541">
            <w:rPr>
              <w:rFonts w:ascii="Times New Roman" w:hAnsi="Times New Roman" w:cs="Times New Roman"/>
              <w:b w:val="0"/>
              <w:noProof/>
              <w:sz w:val="24"/>
              <w:szCs w:val="24"/>
            </w:rPr>
            <w:fldChar w:fldCharType="end"/>
          </w:r>
        </w:p>
        <w:p w14:paraId="50892B51" w14:textId="77777777" w:rsidR="00295D9E" w:rsidRPr="00AE1541" w:rsidRDefault="00295D9E">
          <w:pPr>
            <w:pStyle w:val="TOC1"/>
            <w:rPr>
              <w:rFonts w:ascii="Times New Roman" w:eastAsiaTheme="minorEastAsia" w:hAnsi="Times New Roman" w:cs="Times New Roman"/>
              <w:b w:val="0"/>
              <w:noProof/>
              <w:lang w:eastAsia="ja-JP" w:bidi="ar-SA"/>
            </w:rPr>
          </w:pPr>
          <w:r w:rsidRPr="00AE1541">
            <w:rPr>
              <w:rFonts w:ascii="Times New Roman" w:hAnsi="Times New Roman" w:cs="Times New Roman"/>
              <w:b w:val="0"/>
              <w:noProof/>
            </w:rPr>
            <w:t>Chapter 5: Risk Convergence Model</w:t>
          </w:r>
          <w:r w:rsidRPr="00AE1541">
            <w:rPr>
              <w:rFonts w:ascii="Times New Roman" w:hAnsi="Times New Roman" w:cs="Times New Roman"/>
              <w:b w:val="0"/>
              <w:noProof/>
            </w:rPr>
            <w:tab/>
          </w:r>
          <w:r w:rsidRPr="00AE1541">
            <w:rPr>
              <w:rFonts w:ascii="Times New Roman" w:hAnsi="Times New Roman" w:cs="Times New Roman"/>
              <w:b w:val="0"/>
              <w:noProof/>
            </w:rPr>
            <w:fldChar w:fldCharType="begin"/>
          </w:r>
          <w:r w:rsidRPr="00AE1541">
            <w:rPr>
              <w:rFonts w:ascii="Times New Roman" w:hAnsi="Times New Roman" w:cs="Times New Roman"/>
              <w:b w:val="0"/>
              <w:noProof/>
            </w:rPr>
            <w:instrText xml:space="preserve"> PAGEREF _Toc362097610 \h </w:instrText>
          </w:r>
          <w:r w:rsidRPr="00AE1541">
            <w:rPr>
              <w:rFonts w:ascii="Times New Roman" w:hAnsi="Times New Roman" w:cs="Times New Roman"/>
              <w:b w:val="0"/>
              <w:noProof/>
            </w:rPr>
          </w:r>
          <w:r w:rsidRPr="00AE1541">
            <w:rPr>
              <w:rFonts w:ascii="Times New Roman" w:hAnsi="Times New Roman" w:cs="Times New Roman"/>
              <w:b w:val="0"/>
              <w:noProof/>
            </w:rPr>
            <w:fldChar w:fldCharType="separate"/>
          </w:r>
          <w:r w:rsidR="0036642E">
            <w:rPr>
              <w:rFonts w:ascii="Times New Roman" w:hAnsi="Times New Roman" w:cs="Times New Roman"/>
              <w:b w:val="0"/>
              <w:noProof/>
            </w:rPr>
            <w:t>24</w:t>
          </w:r>
          <w:r w:rsidRPr="00AE1541">
            <w:rPr>
              <w:rFonts w:ascii="Times New Roman" w:hAnsi="Times New Roman" w:cs="Times New Roman"/>
              <w:b w:val="0"/>
              <w:noProof/>
            </w:rPr>
            <w:fldChar w:fldCharType="end"/>
          </w:r>
        </w:p>
        <w:p w14:paraId="394FA94E"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The Convergence Process</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_Toc362097611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25</w:t>
          </w:r>
          <w:r w:rsidRPr="00AE1541">
            <w:rPr>
              <w:rFonts w:ascii="Times New Roman" w:hAnsi="Times New Roman" w:cs="Times New Roman"/>
              <w:b w:val="0"/>
              <w:noProof/>
              <w:sz w:val="24"/>
              <w:szCs w:val="24"/>
            </w:rPr>
            <w:fldChar w:fldCharType="end"/>
          </w:r>
        </w:p>
        <w:p w14:paraId="401ED7DF"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Narrative Engagement Variables</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_Toc362097612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27</w:t>
          </w:r>
          <w:r w:rsidRPr="00AE1541">
            <w:rPr>
              <w:rFonts w:ascii="Times New Roman" w:hAnsi="Times New Roman" w:cs="Times New Roman"/>
              <w:b w:val="0"/>
              <w:noProof/>
              <w:sz w:val="24"/>
              <w:szCs w:val="24"/>
            </w:rPr>
            <w:fldChar w:fldCharType="end"/>
          </w:r>
        </w:p>
        <w:p w14:paraId="7A4C6B3D"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Identification</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_Toc362097613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27</w:t>
          </w:r>
          <w:r w:rsidRPr="00AE1541">
            <w:rPr>
              <w:rFonts w:ascii="Times New Roman" w:hAnsi="Times New Roman" w:cs="Times New Roman"/>
              <w:noProof/>
              <w:sz w:val="24"/>
              <w:szCs w:val="24"/>
            </w:rPr>
            <w:fldChar w:fldCharType="end"/>
          </w:r>
        </w:p>
        <w:p w14:paraId="60BAEC35"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Transportation</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_Toc362097614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29</w:t>
          </w:r>
          <w:r w:rsidRPr="00AE1541">
            <w:rPr>
              <w:rFonts w:ascii="Times New Roman" w:hAnsi="Times New Roman" w:cs="Times New Roman"/>
              <w:noProof/>
              <w:sz w:val="24"/>
              <w:szCs w:val="24"/>
            </w:rPr>
            <w:fldChar w:fldCharType="end"/>
          </w:r>
        </w:p>
        <w:p w14:paraId="7E04A091"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lastRenderedPageBreak/>
            <w:t>Perceived Realism</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_Toc362097615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31</w:t>
          </w:r>
          <w:r w:rsidRPr="00AE1541">
            <w:rPr>
              <w:rFonts w:ascii="Times New Roman" w:hAnsi="Times New Roman" w:cs="Times New Roman"/>
              <w:noProof/>
              <w:sz w:val="24"/>
              <w:szCs w:val="24"/>
            </w:rPr>
            <w:fldChar w:fldCharType="end"/>
          </w:r>
        </w:p>
        <w:p w14:paraId="1290C96C"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Personal Relevance</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_Toc362097616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33</w:t>
          </w:r>
          <w:r w:rsidRPr="00AE1541">
            <w:rPr>
              <w:rFonts w:ascii="Times New Roman" w:hAnsi="Times New Roman" w:cs="Times New Roman"/>
              <w:noProof/>
              <w:sz w:val="24"/>
              <w:szCs w:val="24"/>
            </w:rPr>
            <w:fldChar w:fldCharType="end"/>
          </w:r>
        </w:p>
        <w:p w14:paraId="578BF9B1"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Replacing Personal Relevance with Self-Referencing</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_Toc362097617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35</w:t>
          </w:r>
          <w:r w:rsidRPr="00AE1541">
            <w:rPr>
              <w:rFonts w:ascii="Times New Roman" w:hAnsi="Times New Roman" w:cs="Times New Roman"/>
              <w:noProof/>
              <w:sz w:val="24"/>
              <w:szCs w:val="24"/>
            </w:rPr>
            <w:fldChar w:fldCharType="end"/>
          </w:r>
        </w:p>
        <w:p w14:paraId="2FF6E3C1"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PSI, PSR, and Valence</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_Toc362097618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37</w:t>
          </w:r>
          <w:r w:rsidRPr="00AE1541">
            <w:rPr>
              <w:rFonts w:ascii="Times New Roman" w:hAnsi="Times New Roman" w:cs="Times New Roman"/>
              <w:noProof/>
              <w:sz w:val="24"/>
              <w:szCs w:val="24"/>
            </w:rPr>
            <w:fldChar w:fldCharType="end"/>
          </w:r>
        </w:p>
        <w:p w14:paraId="2D8C1E88"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Narrative Features and Risk Consequences</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_Toc362097619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43</w:t>
          </w:r>
          <w:r w:rsidRPr="00AE1541">
            <w:rPr>
              <w:rFonts w:ascii="Times New Roman" w:hAnsi="Times New Roman" w:cs="Times New Roman"/>
              <w:b w:val="0"/>
              <w:noProof/>
              <w:sz w:val="24"/>
              <w:szCs w:val="24"/>
            </w:rPr>
            <w:fldChar w:fldCharType="end"/>
          </w:r>
        </w:p>
        <w:p w14:paraId="737C22D1"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Duration of Effects</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_Toc362097620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49</w:t>
          </w:r>
          <w:r w:rsidRPr="00AE1541">
            <w:rPr>
              <w:rFonts w:ascii="Times New Roman" w:hAnsi="Times New Roman" w:cs="Times New Roman"/>
              <w:b w:val="0"/>
              <w:noProof/>
              <w:sz w:val="24"/>
              <w:szCs w:val="24"/>
            </w:rPr>
            <w:fldChar w:fldCharType="end"/>
          </w:r>
        </w:p>
        <w:p w14:paraId="7C509CD7" w14:textId="77777777" w:rsidR="00295D9E" w:rsidRPr="00AE1541" w:rsidRDefault="00295D9E">
          <w:pPr>
            <w:pStyle w:val="TOC1"/>
            <w:rPr>
              <w:rFonts w:ascii="Times New Roman" w:eastAsiaTheme="minorEastAsia" w:hAnsi="Times New Roman" w:cs="Times New Roman"/>
              <w:b w:val="0"/>
              <w:noProof/>
              <w:lang w:eastAsia="ja-JP" w:bidi="ar-SA"/>
            </w:rPr>
          </w:pPr>
          <w:r w:rsidRPr="00AE1541">
            <w:rPr>
              <w:rFonts w:ascii="Times New Roman" w:hAnsi="Times New Roman" w:cs="Times New Roman"/>
              <w:b w:val="0"/>
              <w:noProof/>
            </w:rPr>
            <w:t>Chapter 6: Method</w:t>
          </w:r>
          <w:r w:rsidRPr="00AE1541">
            <w:rPr>
              <w:rFonts w:ascii="Times New Roman" w:hAnsi="Times New Roman" w:cs="Times New Roman"/>
              <w:b w:val="0"/>
              <w:noProof/>
            </w:rPr>
            <w:tab/>
          </w:r>
          <w:r w:rsidRPr="00AE1541">
            <w:rPr>
              <w:rFonts w:ascii="Times New Roman" w:hAnsi="Times New Roman" w:cs="Times New Roman"/>
              <w:b w:val="0"/>
              <w:noProof/>
            </w:rPr>
            <w:fldChar w:fldCharType="begin"/>
          </w:r>
          <w:r w:rsidRPr="00AE1541">
            <w:rPr>
              <w:rFonts w:ascii="Times New Roman" w:hAnsi="Times New Roman" w:cs="Times New Roman"/>
              <w:b w:val="0"/>
              <w:noProof/>
            </w:rPr>
            <w:instrText xml:space="preserve"> PAGEREF _Toc362097621 \h </w:instrText>
          </w:r>
          <w:r w:rsidRPr="00AE1541">
            <w:rPr>
              <w:rFonts w:ascii="Times New Roman" w:hAnsi="Times New Roman" w:cs="Times New Roman"/>
              <w:b w:val="0"/>
              <w:noProof/>
            </w:rPr>
          </w:r>
          <w:r w:rsidRPr="00AE1541">
            <w:rPr>
              <w:rFonts w:ascii="Times New Roman" w:hAnsi="Times New Roman" w:cs="Times New Roman"/>
              <w:b w:val="0"/>
              <w:noProof/>
            </w:rPr>
            <w:fldChar w:fldCharType="separate"/>
          </w:r>
          <w:r w:rsidR="0036642E">
            <w:rPr>
              <w:rFonts w:ascii="Times New Roman" w:hAnsi="Times New Roman" w:cs="Times New Roman"/>
              <w:b w:val="0"/>
              <w:noProof/>
            </w:rPr>
            <w:t>50</w:t>
          </w:r>
          <w:r w:rsidRPr="00AE1541">
            <w:rPr>
              <w:rFonts w:ascii="Times New Roman" w:hAnsi="Times New Roman" w:cs="Times New Roman"/>
              <w:b w:val="0"/>
              <w:noProof/>
            </w:rPr>
            <w:fldChar w:fldCharType="end"/>
          </w:r>
        </w:p>
        <w:p w14:paraId="3B9DDA1E"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Study Design</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_Toc362097622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50</w:t>
          </w:r>
          <w:r w:rsidRPr="00AE1541">
            <w:rPr>
              <w:rFonts w:ascii="Times New Roman" w:hAnsi="Times New Roman" w:cs="Times New Roman"/>
              <w:b w:val="0"/>
              <w:noProof/>
              <w:sz w:val="24"/>
              <w:szCs w:val="24"/>
            </w:rPr>
            <w:fldChar w:fldCharType="end"/>
          </w:r>
        </w:p>
        <w:p w14:paraId="31C58E09"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Pilot Study</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_Toc362097623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50</w:t>
          </w:r>
          <w:r w:rsidRPr="00AE1541">
            <w:rPr>
              <w:rFonts w:ascii="Times New Roman" w:hAnsi="Times New Roman" w:cs="Times New Roman"/>
              <w:b w:val="0"/>
              <w:noProof/>
              <w:sz w:val="24"/>
              <w:szCs w:val="24"/>
            </w:rPr>
            <w:fldChar w:fldCharType="end"/>
          </w:r>
        </w:p>
        <w:p w14:paraId="02E6C0A5"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Participants</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_Toc362097624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50</w:t>
          </w:r>
          <w:r w:rsidRPr="00AE1541">
            <w:rPr>
              <w:rFonts w:ascii="Times New Roman" w:hAnsi="Times New Roman" w:cs="Times New Roman"/>
              <w:noProof/>
              <w:sz w:val="24"/>
              <w:szCs w:val="24"/>
            </w:rPr>
            <w:fldChar w:fldCharType="end"/>
          </w:r>
        </w:p>
        <w:p w14:paraId="69793775"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Procedures</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_Toc362097625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51</w:t>
          </w:r>
          <w:r w:rsidRPr="00AE1541">
            <w:rPr>
              <w:rFonts w:ascii="Times New Roman" w:hAnsi="Times New Roman" w:cs="Times New Roman"/>
              <w:noProof/>
              <w:sz w:val="24"/>
              <w:szCs w:val="24"/>
            </w:rPr>
            <w:fldChar w:fldCharType="end"/>
          </w:r>
        </w:p>
        <w:p w14:paraId="6A516237"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Character Valence Manipulation</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_Toc362097626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53</w:t>
          </w:r>
          <w:r w:rsidRPr="00AE1541">
            <w:rPr>
              <w:rFonts w:ascii="Times New Roman" w:hAnsi="Times New Roman" w:cs="Times New Roman"/>
              <w:noProof/>
              <w:sz w:val="24"/>
              <w:szCs w:val="24"/>
            </w:rPr>
            <w:fldChar w:fldCharType="end"/>
          </w:r>
        </w:p>
        <w:p w14:paraId="4F31B93D"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Video Stimuli</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_Toc362097627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54</w:t>
          </w:r>
          <w:r w:rsidRPr="00AE1541">
            <w:rPr>
              <w:rFonts w:ascii="Times New Roman" w:hAnsi="Times New Roman" w:cs="Times New Roman"/>
              <w:noProof/>
              <w:sz w:val="24"/>
              <w:szCs w:val="24"/>
            </w:rPr>
            <w:fldChar w:fldCharType="end"/>
          </w:r>
        </w:p>
        <w:p w14:paraId="419C2A28"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Measures</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_Toc362097628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55</w:t>
          </w:r>
          <w:r w:rsidRPr="00AE1541">
            <w:rPr>
              <w:rFonts w:ascii="Times New Roman" w:hAnsi="Times New Roman" w:cs="Times New Roman"/>
              <w:noProof/>
              <w:sz w:val="24"/>
              <w:szCs w:val="24"/>
            </w:rPr>
            <w:fldChar w:fldCharType="end"/>
          </w:r>
        </w:p>
        <w:p w14:paraId="1F0A27EF"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Results</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_Toc362097629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60</w:t>
          </w:r>
          <w:r w:rsidRPr="00AE1541">
            <w:rPr>
              <w:rFonts w:ascii="Times New Roman" w:hAnsi="Times New Roman" w:cs="Times New Roman"/>
              <w:noProof/>
              <w:sz w:val="24"/>
              <w:szCs w:val="24"/>
            </w:rPr>
            <w:fldChar w:fldCharType="end"/>
          </w:r>
        </w:p>
        <w:p w14:paraId="63AAC8C6"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Conclusions</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_Toc362097630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64</w:t>
          </w:r>
          <w:r w:rsidRPr="00AE1541">
            <w:rPr>
              <w:rFonts w:ascii="Times New Roman" w:hAnsi="Times New Roman" w:cs="Times New Roman"/>
              <w:noProof/>
              <w:sz w:val="24"/>
              <w:szCs w:val="24"/>
            </w:rPr>
            <w:fldChar w:fldCharType="end"/>
          </w:r>
        </w:p>
        <w:p w14:paraId="29E542AD"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Main Study</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_Toc362097631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65</w:t>
          </w:r>
          <w:r w:rsidRPr="00AE1541">
            <w:rPr>
              <w:rFonts w:ascii="Times New Roman" w:hAnsi="Times New Roman" w:cs="Times New Roman"/>
              <w:b w:val="0"/>
              <w:noProof/>
              <w:sz w:val="24"/>
              <w:szCs w:val="24"/>
            </w:rPr>
            <w:fldChar w:fldCharType="end"/>
          </w:r>
        </w:p>
        <w:p w14:paraId="5B3BAC28"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Participants</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_Toc362097632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65</w:t>
          </w:r>
          <w:r w:rsidRPr="00AE1541">
            <w:rPr>
              <w:rFonts w:ascii="Times New Roman" w:hAnsi="Times New Roman" w:cs="Times New Roman"/>
              <w:noProof/>
              <w:sz w:val="24"/>
              <w:szCs w:val="24"/>
            </w:rPr>
            <w:fldChar w:fldCharType="end"/>
          </w:r>
        </w:p>
        <w:p w14:paraId="1B48550C"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Procedures</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_Toc362097633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66</w:t>
          </w:r>
          <w:r w:rsidRPr="00AE1541">
            <w:rPr>
              <w:rFonts w:ascii="Times New Roman" w:hAnsi="Times New Roman" w:cs="Times New Roman"/>
              <w:noProof/>
              <w:sz w:val="24"/>
              <w:szCs w:val="24"/>
            </w:rPr>
            <w:fldChar w:fldCharType="end"/>
          </w:r>
        </w:p>
        <w:p w14:paraId="40F37105"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Chosen Stimuli</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_Toc362097634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68</w:t>
          </w:r>
          <w:r w:rsidRPr="00AE1541">
            <w:rPr>
              <w:rFonts w:ascii="Times New Roman" w:hAnsi="Times New Roman" w:cs="Times New Roman"/>
              <w:noProof/>
              <w:sz w:val="24"/>
              <w:szCs w:val="24"/>
            </w:rPr>
            <w:fldChar w:fldCharType="end"/>
          </w:r>
        </w:p>
        <w:p w14:paraId="5643A77B"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Measures</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_Toc362097635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68</w:t>
          </w:r>
          <w:r w:rsidRPr="00AE1541">
            <w:rPr>
              <w:rFonts w:ascii="Times New Roman" w:hAnsi="Times New Roman" w:cs="Times New Roman"/>
              <w:noProof/>
              <w:sz w:val="24"/>
              <w:szCs w:val="24"/>
            </w:rPr>
            <w:fldChar w:fldCharType="end"/>
          </w:r>
        </w:p>
        <w:p w14:paraId="7C7CEB47" w14:textId="77777777" w:rsidR="00295D9E" w:rsidRPr="00AE1541" w:rsidRDefault="00295D9E">
          <w:pPr>
            <w:pStyle w:val="TOC1"/>
            <w:rPr>
              <w:rFonts w:ascii="Times New Roman" w:eastAsiaTheme="minorEastAsia" w:hAnsi="Times New Roman" w:cs="Times New Roman"/>
              <w:b w:val="0"/>
              <w:noProof/>
              <w:lang w:eastAsia="ja-JP" w:bidi="ar-SA"/>
            </w:rPr>
          </w:pPr>
          <w:r w:rsidRPr="00AE1541">
            <w:rPr>
              <w:rFonts w:ascii="Times New Roman" w:hAnsi="Times New Roman" w:cs="Times New Roman"/>
              <w:b w:val="0"/>
              <w:noProof/>
            </w:rPr>
            <w:t>Chapter 7: Results</w:t>
          </w:r>
          <w:r w:rsidRPr="00AE1541">
            <w:rPr>
              <w:rFonts w:ascii="Times New Roman" w:hAnsi="Times New Roman" w:cs="Times New Roman"/>
              <w:b w:val="0"/>
              <w:noProof/>
            </w:rPr>
            <w:tab/>
          </w:r>
          <w:r w:rsidRPr="00AE1541">
            <w:rPr>
              <w:rFonts w:ascii="Times New Roman" w:hAnsi="Times New Roman" w:cs="Times New Roman"/>
              <w:b w:val="0"/>
              <w:noProof/>
            </w:rPr>
            <w:fldChar w:fldCharType="begin"/>
          </w:r>
          <w:r w:rsidRPr="00AE1541">
            <w:rPr>
              <w:rFonts w:ascii="Times New Roman" w:hAnsi="Times New Roman" w:cs="Times New Roman"/>
              <w:b w:val="0"/>
              <w:noProof/>
            </w:rPr>
            <w:instrText xml:space="preserve"> PAGEREF _Toc362097636 \h </w:instrText>
          </w:r>
          <w:r w:rsidRPr="00AE1541">
            <w:rPr>
              <w:rFonts w:ascii="Times New Roman" w:hAnsi="Times New Roman" w:cs="Times New Roman"/>
              <w:b w:val="0"/>
              <w:noProof/>
            </w:rPr>
          </w:r>
          <w:r w:rsidRPr="00AE1541">
            <w:rPr>
              <w:rFonts w:ascii="Times New Roman" w:hAnsi="Times New Roman" w:cs="Times New Roman"/>
              <w:b w:val="0"/>
              <w:noProof/>
            </w:rPr>
            <w:fldChar w:fldCharType="separate"/>
          </w:r>
          <w:r w:rsidR="0036642E">
            <w:rPr>
              <w:rFonts w:ascii="Times New Roman" w:hAnsi="Times New Roman" w:cs="Times New Roman"/>
              <w:b w:val="0"/>
              <w:noProof/>
            </w:rPr>
            <w:t>75</w:t>
          </w:r>
          <w:r w:rsidRPr="00AE1541">
            <w:rPr>
              <w:rFonts w:ascii="Times New Roman" w:hAnsi="Times New Roman" w:cs="Times New Roman"/>
              <w:b w:val="0"/>
              <w:noProof/>
            </w:rPr>
            <w:fldChar w:fldCharType="end"/>
          </w:r>
        </w:p>
        <w:p w14:paraId="5F5AFB93"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Data Cleaning</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_Toc362097637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76</w:t>
          </w:r>
          <w:r w:rsidRPr="00AE1541">
            <w:rPr>
              <w:rFonts w:ascii="Times New Roman" w:hAnsi="Times New Roman" w:cs="Times New Roman"/>
              <w:b w:val="0"/>
              <w:noProof/>
              <w:sz w:val="24"/>
              <w:szCs w:val="24"/>
            </w:rPr>
            <w:fldChar w:fldCharType="end"/>
          </w:r>
        </w:p>
        <w:p w14:paraId="40722F1D"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lastRenderedPageBreak/>
            <w:t>Data Transformations</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_Toc362097638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76</w:t>
          </w:r>
          <w:r w:rsidRPr="00AE1541">
            <w:rPr>
              <w:rFonts w:ascii="Times New Roman" w:hAnsi="Times New Roman" w:cs="Times New Roman"/>
              <w:b w:val="0"/>
              <w:noProof/>
              <w:sz w:val="24"/>
              <w:szCs w:val="24"/>
            </w:rPr>
            <w:fldChar w:fldCharType="end"/>
          </w:r>
        </w:p>
        <w:p w14:paraId="778636E9"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Confirmatory Factor Analyses</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_Toc362097639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78</w:t>
          </w:r>
          <w:r w:rsidRPr="00AE1541">
            <w:rPr>
              <w:rFonts w:ascii="Times New Roman" w:hAnsi="Times New Roman" w:cs="Times New Roman"/>
              <w:b w:val="0"/>
              <w:noProof/>
              <w:sz w:val="24"/>
              <w:szCs w:val="24"/>
            </w:rPr>
            <w:fldChar w:fldCharType="end"/>
          </w:r>
        </w:p>
        <w:p w14:paraId="72F57E81"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Descriptives and Reliabilities</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_Toc362097640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96</w:t>
          </w:r>
          <w:r w:rsidRPr="00AE1541">
            <w:rPr>
              <w:rFonts w:ascii="Times New Roman" w:hAnsi="Times New Roman" w:cs="Times New Roman"/>
              <w:b w:val="0"/>
              <w:noProof/>
              <w:sz w:val="24"/>
              <w:szCs w:val="24"/>
            </w:rPr>
            <w:fldChar w:fldCharType="end"/>
          </w:r>
        </w:p>
        <w:p w14:paraId="4F03106D"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Manipulation Checks</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_Toc362097641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99</w:t>
          </w:r>
          <w:r w:rsidRPr="00AE1541">
            <w:rPr>
              <w:rFonts w:ascii="Times New Roman" w:hAnsi="Times New Roman" w:cs="Times New Roman"/>
              <w:b w:val="0"/>
              <w:noProof/>
              <w:sz w:val="24"/>
              <w:szCs w:val="24"/>
            </w:rPr>
            <w:fldChar w:fldCharType="end"/>
          </w:r>
        </w:p>
        <w:p w14:paraId="4399FF49"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Character Valence Manipulation</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_Toc362097642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99</w:t>
          </w:r>
          <w:r w:rsidRPr="00AE1541">
            <w:rPr>
              <w:rFonts w:ascii="Times New Roman" w:hAnsi="Times New Roman" w:cs="Times New Roman"/>
              <w:noProof/>
              <w:sz w:val="24"/>
              <w:szCs w:val="24"/>
            </w:rPr>
            <w:fldChar w:fldCharType="end"/>
          </w:r>
        </w:p>
        <w:p w14:paraId="05E37D9F"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Hypothesis Tests and Research Questions</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_Toc362097643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100</w:t>
          </w:r>
          <w:r w:rsidRPr="00AE1541">
            <w:rPr>
              <w:rFonts w:ascii="Times New Roman" w:hAnsi="Times New Roman" w:cs="Times New Roman"/>
              <w:b w:val="0"/>
              <w:noProof/>
              <w:sz w:val="24"/>
              <w:szCs w:val="24"/>
            </w:rPr>
            <w:fldChar w:fldCharType="end"/>
          </w:r>
        </w:p>
        <w:p w14:paraId="0356F809"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Risk Convergence</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_Toc362097644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100</w:t>
          </w:r>
          <w:r w:rsidRPr="00AE1541">
            <w:rPr>
              <w:rFonts w:ascii="Times New Roman" w:hAnsi="Times New Roman" w:cs="Times New Roman"/>
              <w:noProof/>
              <w:sz w:val="24"/>
              <w:szCs w:val="24"/>
            </w:rPr>
            <w:fldChar w:fldCharType="end"/>
          </w:r>
        </w:p>
        <w:p w14:paraId="3A761862"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Narrative Engagement and the RCM</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_Toc362097645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105</w:t>
          </w:r>
          <w:r w:rsidRPr="00AE1541">
            <w:rPr>
              <w:rFonts w:ascii="Times New Roman" w:hAnsi="Times New Roman" w:cs="Times New Roman"/>
              <w:noProof/>
              <w:sz w:val="24"/>
              <w:szCs w:val="24"/>
            </w:rPr>
            <w:fldChar w:fldCharType="end"/>
          </w:r>
        </w:p>
        <w:p w14:paraId="5F923A65"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Valence and the RCM</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_Toc362097646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123</w:t>
          </w:r>
          <w:r w:rsidRPr="00AE1541">
            <w:rPr>
              <w:rFonts w:ascii="Times New Roman" w:hAnsi="Times New Roman" w:cs="Times New Roman"/>
              <w:noProof/>
              <w:sz w:val="24"/>
              <w:szCs w:val="24"/>
            </w:rPr>
            <w:fldChar w:fldCharType="end"/>
          </w:r>
        </w:p>
        <w:p w14:paraId="07D729E2"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Affective Disposition and the RCM</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_Toc362097647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126</w:t>
          </w:r>
          <w:r w:rsidRPr="00AE1541">
            <w:rPr>
              <w:rFonts w:ascii="Times New Roman" w:hAnsi="Times New Roman" w:cs="Times New Roman"/>
              <w:noProof/>
              <w:sz w:val="24"/>
              <w:szCs w:val="24"/>
            </w:rPr>
            <w:fldChar w:fldCharType="end"/>
          </w:r>
        </w:p>
        <w:p w14:paraId="646E79DF"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Narrative Endings and Duration of Effects</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_Toc362097648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129</w:t>
          </w:r>
          <w:r w:rsidRPr="00AE1541">
            <w:rPr>
              <w:rFonts w:ascii="Times New Roman" w:hAnsi="Times New Roman" w:cs="Times New Roman"/>
              <w:noProof/>
              <w:sz w:val="24"/>
              <w:szCs w:val="24"/>
            </w:rPr>
            <w:fldChar w:fldCharType="end"/>
          </w:r>
        </w:p>
        <w:p w14:paraId="7D4657BE" w14:textId="77777777" w:rsidR="00295D9E" w:rsidRPr="00AE1541" w:rsidRDefault="00295D9E">
          <w:pPr>
            <w:pStyle w:val="TOC1"/>
            <w:rPr>
              <w:rFonts w:ascii="Times New Roman" w:eastAsiaTheme="minorEastAsia" w:hAnsi="Times New Roman" w:cs="Times New Roman"/>
              <w:b w:val="0"/>
              <w:noProof/>
              <w:lang w:eastAsia="ja-JP" w:bidi="ar-SA"/>
            </w:rPr>
          </w:pPr>
          <w:r w:rsidRPr="00AE1541">
            <w:rPr>
              <w:rFonts w:ascii="Times New Roman" w:hAnsi="Times New Roman" w:cs="Times New Roman"/>
              <w:b w:val="0"/>
              <w:noProof/>
            </w:rPr>
            <w:t>Chapter 8: Discussion</w:t>
          </w:r>
          <w:r w:rsidRPr="00AE1541">
            <w:rPr>
              <w:rFonts w:ascii="Times New Roman" w:hAnsi="Times New Roman" w:cs="Times New Roman"/>
              <w:b w:val="0"/>
              <w:noProof/>
            </w:rPr>
            <w:tab/>
          </w:r>
          <w:r w:rsidRPr="00AE1541">
            <w:rPr>
              <w:rFonts w:ascii="Times New Roman" w:hAnsi="Times New Roman" w:cs="Times New Roman"/>
              <w:b w:val="0"/>
              <w:noProof/>
            </w:rPr>
            <w:fldChar w:fldCharType="begin"/>
          </w:r>
          <w:r w:rsidRPr="00AE1541">
            <w:rPr>
              <w:rFonts w:ascii="Times New Roman" w:hAnsi="Times New Roman" w:cs="Times New Roman"/>
              <w:b w:val="0"/>
              <w:noProof/>
            </w:rPr>
            <w:instrText xml:space="preserve"> PAGEREF _Toc362097649 \h </w:instrText>
          </w:r>
          <w:r w:rsidRPr="00AE1541">
            <w:rPr>
              <w:rFonts w:ascii="Times New Roman" w:hAnsi="Times New Roman" w:cs="Times New Roman"/>
              <w:b w:val="0"/>
              <w:noProof/>
            </w:rPr>
          </w:r>
          <w:r w:rsidRPr="00AE1541">
            <w:rPr>
              <w:rFonts w:ascii="Times New Roman" w:hAnsi="Times New Roman" w:cs="Times New Roman"/>
              <w:b w:val="0"/>
              <w:noProof/>
            </w:rPr>
            <w:fldChar w:fldCharType="separate"/>
          </w:r>
          <w:r w:rsidR="0036642E">
            <w:rPr>
              <w:rFonts w:ascii="Times New Roman" w:hAnsi="Times New Roman" w:cs="Times New Roman"/>
              <w:b w:val="0"/>
              <w:noProof/>
            </w:rPr>
            <w:t>132</w:t>
          </w:r>
          <w:r w:rsidRPr="00AE1541">
            <w:rPr>
              <w:rFonts w:ascii="Times New Roman" w:hAnsi="Times New Roman" w:cs="Times New Roman"/>
              <w:b w:val="0"/>
              <w:noProof/>
            </w:rPr>
            <w:fldChar w:fldCharType="end"/>
          </w:r>
        </w:p>
        <w:p w14:paraId="0EA11E45"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Risk Convergence</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_Toc362097650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132</w:t>
          </w:r>
          <w:r w:rsidRPr="00AE1541">
            <w:rPr>
              <w:rFonts w:ascii="Times New Roman" w:hAnsi="Times New Roman" w:cs="Times New Roman"/>
              <w:b w:val="0"/>
              <w:noProof/>
              <w:sz w:val="24"/>
              <w:szCs w:val="24"/>
            </w:rPr>
            <w:fldChar w:fldCharType="end"/>
          </w:r>
        </w:p>
        <w:p w14:paraId="5612F57D"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Narrative Engagement and the RCM</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_Toc362097651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135</w:t>
          </w:r>
          <w:r w:rsidRPr="00AE1541">
            <w:rPr>
              <w:rFonts w:ascii="Times New Roman" w:hAnsi="Times New Roman" w:cs="Times New Roman"/>
              <w:b w:val="0"/>
              <w:noProof/>
              <w:sz w:val="24"/>
              <w:szCs w:val="24"/>
            </w:rPr>
            <w:fldChar w:fldCharType="end"/>
          </w:r>
        </w:p>
        <w:p w14:paraId="30608DA2"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Self-Referencing</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_Toc362097652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136</w:t>
          </w:r>
          <w:r w:rsidRPr="00AE1541">
            <w:rPr>
              <w:rFonts w:ascii="Times New Roman" w:hAnsi="Times New Roman" w:cs="Times New Roman"/>
              <w:noProof/>
              <w:sz w:val="24"/>
              <w:szCs w:val="24"/>
            </w:rPr>
            <w:fldChar w:fldCharType="end"/>
          </w:r>
        </w:p>
        <w:p w14:paraId="032655CC"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Perceived Realism</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_Toc362097653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137</w:t>
          </w:r>
          <w:r w:rsidRPr="00AE1541">
            <w:rPr>
              <w:rFonts w:ascii="Times New Roman" w:hAnsi="Times New Roman" w:cs="Times New Roman"/>
              <w:noProof/>
              <w:sz w:val="24"/>
              <w:szCs w:val="24"/>
            </w:rPr>
            <w:fldChar w:fldCharType="end"/>
          </w:r>
        </w:p>
        <w:p w14:paraId="70B633B2" w14:textId="77777777" w:rsidR="00295D9E" w:rsidRPr="00AE1541" w:rsidRDefault="00295D9E">
          <w:pPr>
            <w:pStyle w:val="TOC3"/>
            <w:tabs>
              <w:tab w:val="right" w:leader="dot" w:pos="8486"/>
            </w:tabs>
            <w:rPr>
              <w:rFonts w:ascii="Times New Roman" w:eastAsiaTheme="minorEastAsia" w:hAnsi="Times New Roman" w:cs="Times New Roman"/>
              <w:noProof/>
              <w:sz w:val="24"/>
              <w:szCs w:val="24"/>
              <w:lang w:eastAsia="ja-JP" w:bidi="ar-SA"/>
            </w:rPr>
          </w:pPr>
          <w:r w:rsidRPr="00AE1541">
            <w:rPr>
              <w:rFonts w:ascii="Times New Roman" w:hAnsi="Times New Roman" w:cs="Times New Roman"/>
              <w:noProof/>
              <w:sz w:val="24"/>
              <w:szCs w:val="24"/>
            </w:rPr>
            <w:t>Parasocial Phenomena</w:t>
          </w:r>
          <w:r w:rsidRPr="00AE1541">
            <w:rPr>
              <w:rFonts w:ascii="Times New Roman" w:hAnsi="Times New Roman" w:cs="Times New Roman"/>
              <w:noProof/>
              <w:sz w:val="24"/>
              <w:szCs w:val="24"/>
            </w:rPr>
            <w:tab/>
          </w:r>
          <w:r w:rsidRPr="00AE1541">
            <w:rPr>
              <w:rFonts w:ascii="Times New Roman" w:hAnsi="Times New Roman" w:cs="Times New Roman"/>
              <w:noProof/>
              <w:sz w:val="24"/>
              <w:szCs w:val="24"/>
            </w:rPr>
            <w:fldChar w:fldCharType="begin"/>
          </w:r>
          <w:r w:rsidRPr="00AE1541">
            <w:rPr>
              <w:rFonts w:ascii="Times New Roman" w:hAnsi="Times New Roman" w:cs="Times New Roman"/>
              <w:noProof/>
              <w:sz w:val="24"/>
              <w:szCs w:val="24"/>
            </w:rPr>
            <w:instrText xml:space="preserve"> PAGEREF _Toc362097654 \h </w:instrText>
          </w:r>
          <w:r w:rsidRPr="00AE1541">
            <w:rPr>
              <w:rFonts w:ascii="Times New Roman" w:hAnsi="Times New Roman" w:cs="Times New Roman"/>
              <w:noProof/>
              <w:sz w:val="24"/>
              <w:szCs w:val="24"/>
            </w:rPr>
          </w:r>
          <w:r w:rsidRPr="00AE1541">
            <w:rPr>
              <w:rFonts w:ascii="Times New Roman" w:hAnsi="Times New Roman" w:cs="Times New Roman"/>
              <w:noProof/>
              <w:sz w:val="24"/>
              <w:szCs w:val="24"/>
            </w:rPr>
            <w:fldChar w:fldCharType="separate"/>
          </w:r>
          <w:r w:rsidR="0036642E">
            <w:rPr>
              <w:rFonts w:ascii="Times New Roman" w:hAnsi="Times New Roman" w:cs="Times New Roman"/>
              <w:noProof/>
              <w:sz w:val="24"/>
              <w:szCs w:val="24"/>
            </w:rPr>
            <w:t>137</w:t>
          </w:r>
          <w:r w:rsidRPr="00AE1541">
            <w:rPr>
              <w:rFonts w:ascii="Times New Roman" w:hAnsi="Times New Roman" w:cs="Times New Roman"/>
              <w:noProof/>
              <w:sz w:val="24"/>
              <w:szCs w:val="24"/>
            </w:rPr>
            <w:fldChar w:fldCharType="end"/>
          </w:r>
        </w:p>
        <w:p w14:paraId="18EA2389"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Valence and the RCM</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_Toc362097655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139</w:t>
          </w:r>
          <w:r w:rsidRPr="00AE1541">
            <w:rPr>
              <w:rFonts w:ascii="Times New Roman" w:hAnsi="Times New Roman" w:cs="Times New Roman"/>
              <w:b w:val="0"/>
              <w:noProof/>
              <w:sz w:val="24"/>
              <w:szCs w:val="24"/>
            </w:rPr>
            <w:fldChar w:fldCharType="end"/>
          </w:r>
        </w:p>
        <w:p w14:paraId="69621084"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Affective Disposition and the RCM</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_Toc362097656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140</w:t>
          </w:r>
          <w:r w:rsidRPr="00AE1541">
            <w:rPr>
              <w:rFonts w:ascii="Times New Roman" w:hAnsi="Times New Roman" w:cs="Times New Roman"/>
              <w:b w:val="0"/>
              <w:noProof/>
              <w:sz w:val="24"/>
              <w:szCs w:val="24"/>
            </w:rPr>
            <w:fldChar w:fldCharType="end"/>
          </w:r>
        </w:p>
        <w:p w14:paraId="7220784F"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eastAsiaTheme="minorHAnsi" w:hAnsi="Times New Roman" w:cs="Times New Roman"/>
              <w:b w:val="0"/>
              <w:noProof/>
              <w:sz w:val="24"/>
              <w:szCs w:val="24"/>
            </w:rPr>
            <w:t>Narrative Endings and Duration of Effects</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_Toc362097657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142</w:t>
          </w:r>
          <w:r w:rsidRPr="00AE1541">
            <w:rPr>
              <w:rFonts w:ascii="Times New Roman" w:hAnsi="Times New Roman" w:cs="Times New Roman"/>
              <w:b w:val="0"/>
              <w:noProof/>
              <w:sz w:val="24"/>
              <w:szCs w:val="24"/>
            </w:rPr>
            <w:fldChar w:fldCharType="end"/>
          </w:r>
        </w:p>
        <w:p w14:paraId="62B45F2A"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Limitations and Future Directions</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_Toc362097658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144</w:t>
          </w:r>
          <w:r w:rsidRPr="00AE1541">
            <w:rPr>
              <w:rFonts w:ascii="Times New Roman" w:hAnsi="Times New Roman" w:cs="Times New Roman"/>
              <w:b w:val="0"/>
              <w:noProof/>
              <w:sz w:val="24"/>
              <w:szCs w:val="24"/>
            </w:rPr>
            <w:fldChar w:fldCharType="end"/>
          </w:r>
        </w:p>
        <w:p w14:paraId="3CB3C0D3" w14:textId="77777777" w:rsidR="00295D9E" w:rsidRPr="00AE1541" w:rsidRDefault="00295D9E">
          <w:pPr>
            <w:pStyle w:val="TOC2"/>
            <w:tabs>
              <w:tab w:val="right" w:leader="dot" w:pos="8486"/>
            </w:tabs>
            <w:rPr>
              <w:rFonts w:ascii="Times New Roman" w:eastAsiaTheme="minorEastAsia" w:hAnsi="Times New Roman" w:cs="Times New Roman"/>
              <w:b w:val="0"/>
              <w:noProof/>
              <w:sz w:val="24"/>
              <w:szCs w:val="24"/>
              <w:lang w:eastAsia="ja-JP" w:bidi="ar-SA"/>
            </w:rPr>
          </w:pPr>
          <w:r w:rsidRPr="00AE1541">
            <w:rPr>
              <w:rFonts w:ascii="Times New Roman" w:hAnsi="Times New Roman" w:cs="Times New Roman"/>
              <w:b w:val="0"/>
              <w:noProof/>
              <w:sz w:val="24"/>
              <w:szCs w:val="24"/>
            </w:rPr>
            <w:t>Conclusion</w:t>
          </w:r>
          <w:r w:rsidRPr="00AE1541">
            <w:rPr>
              <w:rFonts w:ascii="Times New Roman" w:hAnsi="Times New Roman" w:cs="Times New Roman"/>
              <w:b w:val="0"/>
              <w:noProof/>
              <w:sz w:val="24"/>
              <w:szCs w:val="24"/>
            </w:rPr>
            <w:tab/>
          </w:r>
          <w:r w:rsidRPr="00AE1541">
            <w:rPr>
              <w:rFonts w:ascii="Times New Roman" w:hAnsi="Times New Roman" w:cs="Times New Roman"/>
              <w:b w:val="0"/>
              <w:noProof/>
              <w:sz w:val="24"/>
              <w:szCs w:val="24"/>
            </w:rPr>
            <w:fldChar w:fldCharType="begin"/>
          </w:r>
          <w:r w:rsidRPr="00AE1541">
            <w:rPr>
              <w:rFonts w:ascii="Times New Roman" w:hAnsi="Times New Roman" w:cs="Times New Roman"/>
              <w:b w:val="0"/>
              <w:noProof/>
              <w:sz w:val="24"/>
              <w:szCs w:val="24"/>
            </w:rPr>
            <w:instrText xml:space="preserve"> PAGEREF _Toc362097659 \h </w:instrText>
          </w:r>
          <w:r w:rsidRPr="00AE1541">
            <w:rPr>
              <w:rFonts w:ascii="Times New Roman" w:hAnsi="Times New Roman" w:cs="Times New Roman"/>
              <w:b w:val="0"/>
              <w:noProof/>
              <w:sz w:val="24"/>
              <w:szCs w:val="24"/>
            </w:rPr>
          </w:r>
          <w:r w:rsidRPr="00AE1541">
            <w:rPr>
              <w:rFonts w:ascii="Times New Roman" w:hAnsi="Times New Roman" w:cs="Times New Roman"/>
              <w:b w:val="0"/>
              <w:noProof/>
              <w:sz w:val="24"/>
              <w:szCs w:val="24"/>
            </w:rPr>
            <w:fldChar w:fldCharType="separate"/>
          </w:r>
          <w:r w:rsidR="0036642E">
            <w:rPr>
              <w:rFonts w:ascii="Times New Roman" w:hAnsi="Times New Roman" w:cs="Times New Roman"/>
              <w:b w:val="0"/>
              <w:noProof/>
              <w:sz w:val="24"/>
              <w:szCs w:val="24"/>
            </w:rPr>
            <w:t>148</w:t>
          </w:r>
          <w:r w:rsidRPr="00AE1541">
            <w:rPr>
              <w:rFonts w:ascii="Times New Roman" w:hAnsi="Times New Roman" w:cs="Times New Roman"/>
              <w:b w:val="0"/>
              <w:noProof/>
              <w:sz w:val="24"/>
              <w:szCs w:val="24"/>
            </w:rPr>
            <w:fldChar w:fldCharType="end"/>
          </w:r>
        </w:p>
        <w:p w14:paraId="56F92E13" w14:textId="77777777" w:rsidR="00295D9E" w:rsidRPr="00AE1541" w:rsidRDefault="00295D9E">
          <w:pPr>
            <w:pStyle w:val="TOC1"/>
            <w:rPr>
              <w:rFonts w:ascii="Times New Roman" w:eastAsiaTheme="minorEastAsia" w:hAnsi="Times New Roman" w:cs="Times New Roman"/>
              <w:b w:val="0"/>
              <w:noProof/>
              <w:lang w:eastAsia="ja-JP" w:bidi="ar-SA"/>
            </w:rPr>
          </w:pPr>
          <w:r w:rsidRPr="00AE1541">
            <w:rPr>
              <w:rFonts w:ascii="Times New Roman" w:hAnsi="Times New Roman" w:cs="Times New Roman"/>
              <w:b w:val="0"/>
              <w:noProof/>
            </w:rPr>
            <w:t>References</w:t>
          </w:r>
          <w:r w:rsidRPr="00AE1541">
            <w:rPr>
              <w:rFonts w:ascii="Times New Roman" w:hAnsi="Times New Roman" w:cs="Times New Roman"/>
              <w:b w:val="0"/>
              <w:noProof/>
            </w:rPr>
            <w:tab/>
          </w:r>
          <w:r w:rsidRPr="00AE1541">
            <w:rPr>
              <w:rFonts w:ascii="Times New Roman" w:hAnsi="Times New Roman" w:cs="Times New Roman"/>
              <w:b w:val="0"/>
              <w:noProof/>
            </w:rPr>
            <w:fldChar w:fldCharType="begin"/>
          </w:r>
          <w:r w:rsidRPr="00AE1541">
            <w:rPr>
              <w:rFonts w:ascii="Times New Roman" w:hAnsi="Times New Roman" w:cs="Times New Roman"/>
              <w:b w:val="0"/>
              <w:noProof/>
            </w:rPr>
            <w:instrText xml:space="preserve"> PAGEREF _Toc362097660 \h </w:instrText>
          </w:r>
          <w:r w:rsidRPr="00AE1541">
            <w:rPr>
              <w:rFonts w:ascii="Times New Roman" w:hAnsi="Times New Roman" w:cs="Times New Roman"/>
              <w:b w:val="0"/>
              <w:noProof/>
            </w:rPr>
          </w:r>
          <w:r w:rsidRPr="00AE1541">
            <w:rPr>
              <w:rFonts w:ascii="Times New Roman" w:hAnsi="Times New Roman" w:cs="Times New Roman"/>
              <w:b w:val="0"/>
              <w:noProof/>
            </w:rPr>
            <w:fldChar w:fldCharType="separate"/>
          </w:r>
          <w:r w:rsidR="0036642E">
            <w:rPr>
              <w:rFonts w:ascii="Times New Roman" w:hAnsi="Times New Roman" w:cs="Times New Roman"/>
              <w:b w:val="0"/>
              <w:noProof/>
            </w:rPr>
            <w:t>149</w:t>
          </w:r>
          <w:r w:rsidRPr="00AE1541">
            <w:rPr>
              <w:rFonts w:ascii="Times New Roman" w:hAnsi="Times New Roman" w:cs="Times New Roman"/>
              <w:b w:val="0"/>
              <w:noProof/>
            </w:rPr>
            <w:fldChar w:fldCharType="end"/>
          </w:r>
        </w:p>
        <w:p w14:paraId="30697D6C" w14:textId="77777777" w:rsidR="00295D9E" w:rsidRPr="00AE1541" w:rsidRDefault="00295D9E">
          <w:pPr>
            <w:pStyle w:val="TOC1"/>
            <w:rPr>
              <w:rFonts w:ascii="Times New Roman" w:eastAsiaTheme="minorEastAsia" w:hAnsi="Times New Roman" w:cs="Times New Roman"/>
              <w:b w:val="0"/>
              <w:noProof/>
              <w:lang w:eastAsia="ja-JP" w:bidi="ar-SA"/>
            </w:rPr>
          </w:pPr>
          <w:r w:rsidRPr="00AE1541">
            <w:rPr>
              <w:rFonts w:ascii="Times New Roman" w:hAnsi="Times New Roman" w:cs="Times New Roman"/>
              <w:b w:val="0"/>
              <w:noProof/>
            </w:rPr>
            <w:lastRenderedPageBreak/>
            <w:t>Appendix A: Pilot Study</w:t>
          </w:r>
          <w:r w:rsidRPr="00AE1541">
            <w:rPr>
              <w:rFonts w:ascii="Times New Roman" w:hAnsi="Times New Roman" w:cs="Times New Roman"/>
              <w:b w:val="0"/>
              <w:noProof/>
            </w:rPr>
            <w:tab/>
          </w:r>
          <w:r w:rsidRPr="00AE1541">
            <w:rPr>
              <w:rFonts w:ascii="Times New Roman" w:hAnsi="Times New Roman" w:cs="Times New Roman"/>
              <w:b w:val="0"/>
              <w:noProof/>
            </w:rPr>
            <w:fldChar w:fldCharType="begin"/>
          </w:r>
          <w:r w:rsidRPr="00AE1541">
            <w:rPr>
              <w:rFonts w:ascii="Times New Roman" w:hAnsi="Times New Roman" w:cs="Times New Roman"/>
              <w:b w:val="0"/>
              <w:noProof/>
            </w:rPr>
            <w:instrText xml:space="preserve"> PAGEREF _Toc362097661 \h </w:instrText>
          </w:r>
          <w:r w:rsidRPr="00AE1541">
            <w:rPr>
              <w:rFonts w:ascii="Times New Roman" w:hAnsi="Times New Roman" w:cs="Times New Roman"/>
              <w:b w:val="0"/>
              <w:noProof/>
            </w:rPr>
          </w:r>
          <w:r w:rsidRPr="00AE1541">
            <w:rPr>
              <w:rFonts w:ascii="Times New Roman" w:hAnsi="Times New Roman" w:cs="Times New Roman"/>
              <w:b w:val="0"/>
              <w:noProof/>
            </w:rPr>
            <w:fldChar w:fldCharType="separate"/>
          </w:r>
          <w:r w:rsidR="0036642E">
            <w:rPr>
              <w:rFonts w:ascii="Times New Roman" w:hAnsi="Times New Roman" w:cs="Times New Roman"/>
              <w:b w:val="0"/>
              <w:noProof/>
            </w:rPr>
            <w:t>166</w:t>
          </w:r>
          <w:r w:rsidRPr="00AE1541">
            <w:rPr>
              <w:rFonts w:ascii="Times New Roman" w:hAnsi="Times New Roman" w:cs="Times New Roman"/>
              <w:b w:val="0"/>
              <w:noProof/>
            </w:rPr>
            <w:fldChar w:fldCharType="end"/>
          </w:r>
        </w:p>
        <w:p w14:paraId="59FD6F00" w14:textId="77777777" w:rsidR="00295D9E" w:rsidRPr="00AE1541" w:rsidRDefault="00295D9E">
          <w:pPr>
            <w:pStyle w:val="TOC1"/>
            <w:rPr>
              <w:rFonts w:ascii="Times New Roman" w:eastAsiaTheme="minorEastAsia" w:hAnsi="Times New Roman" w:cs="Times New Roman"/>
              <w:b w:val="0"/>
              <w:noProof/>
              <w:lang w:eastAsia="ja-JP" w:bidi="ar-SA"/>
            </w:rPr>
          </w:pPr>
          <w:r w:rsidRPr="00AE1541">
            <w:rPr>
              <w:rFonts w:ascii="Times New Roman" w:hAnsi="Times New Roman" w:cs="Times New Roman"/>
              <w:b w:val="0"/>
              <w:noProof/>
            </w:rPr>
            <w:t>Appendix B: Main Study</w:t>
          </w:r>
          <w:r w:rsidRPr="00AE1541">
            <w:rPr>
              <w:rFonts w:ascii="Times New Roman" w:hAnsi="Times New Roman" w:cs="Times New Roman"/>
              <w:b w:val="0"/>
              <w:noProof/>
            </w:rPr>
            <w:tab/>
          </w:r>
          <w:r w:rsidRPr="00AE1541">
            <w:rPr>
              <w:rFonts w:ascii="Times New Roman" w:hAnsi="Times New Roman" w:cs="Times New Roman"/>
              <w:b w:val="0"/>
              <w:noProof/>
            </w:rPr>
            <w:fldChar w:fldCharType="begin"/>
          </w:r>
          <w:r w:rsidRPr="00AE1541">
            <w:rPr>
              <w:rFonts w:ascii="Times New Roman" w:hAnsi="Times New Roman" w:cs="Times New Roman"/>
              <w:b w:val="0"/>
              <w:noProof/>
            </w:rPr>
            <w:instrText xml:space="preserve"> PAGEREF _Toc362097662 \h </w:instrText>
          </w:r>
          <w:r w:rsidRPr="00AE1541">
            <w:rPr>
              <w:rFonts w:ascii="Times New Roman" w:hAnsi="Times New Roman" w:cs="Times New Roman"/>
              <w:b w:val="0"/>
              <w:noProof/>
            </w:rPr>
          </w:r>
          <w:r w:rsidRPr="00AE1541">
            <w:rPr>
              <w:rFonts w:ascii="Times New Roman" w:hAnsi="Times New Roman" w:cs="Times New Roman"/>
              <w:b w:val="0"/>
              <w:noProof/>
            </w:rPr>
            <w:fldChar w:fldCharType="separate"/>
          </w:r>
          <w:r w:rsidR="0036642E">
            <w:rPr>
              <w:rFonts w:ascii="Times New Roman" w:hAnsi="Times New Roman" w:cs="Times New Roman"/>
              <w:b w:val="0"/>
              <w:noProof/>
            </w:rPr>
            <w:t>182</w:t>
          </w:r>
          <w:r w:rsidRPr="00AE1541">
            <w:rPr>
              <w:rFonts w:ascii="Times New Roman" w:hAnsi="Times New Roman" w:cs="Times New Roman"/>
              <w:b w:val="0"/>
              <w:noProof/>
            </w:rPr>
            <w:fldChar w:fldCharType="end"/>
          </w:r>
        </w:p>
        <w:p w14:paraId="6A9839E0" w14:textId="77777777" w:rsidR="00295D9E" w:rsidRPr="00AE1541" w:rsidRDefault="00295D9E">
          <w:pPr>
            <w:pStyle w:val="TOC1"/>
            <w:rPr>
              <w:rFonts w:ascii="Times New Roman" w:eastAsiaTheme="minorEastAsia" w:hAnsi="Times New Roman" w:cs="Times New Roman"/>
              <w:b w:val="0"/>
              <w:noProof/>
              <w:lang w:eastAsia="ja-JP" w:bidi="ar-SA"/>
            </w:rPr>
          </w:pPr>
          <w:r w:rsidRPr="00AE1541">
            <w:rPr>
              <w:rFonts w:ascii="Times New Roman" w:hAnsi="Times New Roman" w:cs="Times New Roman"/>
              <w:b w:val="0"/>
              <w:noProof/>
            </w:rPr>
            <w:t>Appendix C: Delayed Posttest</w:t>
          </w:r>
          <w:r w:rsidRPr="00AE1541">
            <w:rPr>
              <w:rFonts w:ascii="Times New Roman" w:hAnsi="Times New Roman" w:cs="Times New Roman"/>
              <w:b w:val="0"/>
              <w:noProof/>
            </w:rPr>
            <w:tab/>
          </w:r>
          <w:r w:rsidRPr="00AE1541">
            <w:rPr>
              <w:rFonts w:ascii="Times New Roman" w:hAnsi="Times New Roman" w:cs="Times New Roman"/>
              <w:b w:val="0"/>
              <w:noProof/>
            </w:rPr>
            <w:fldChar w:fldCharType="begin"/>
          </w:r>
          <w:r w:rsidRPr="00AE1541">
            <w:rPr>
              <w:rFonts w:ascii="Times New Roman" w:hAnsi="Times New Roman" w:cs="Times New Roman"/>
              <w:b w:val="0"/>
              <w:noProof/>
            </w:rPr>
            <w:instrText xml:space="preserve"> PAGEREF _Toc362097663 \h </w:instrText>
          </w:r>
          <w:r w:rsidRPr="00AE1541">
            <w:rPr>
              <w:rFonts w:ascii="Times New Roman" w:hAnsi="Times New Roman" w:cs="Times New Roman"/>
              <w:b w:val="0"/>
              <w:noProof/>
            </w:rPr>
          </w:r>
          <w:r w:rsidRPr="00AE1541">
            <w:rPr>
              <w:rFonts w:ascii="Times New Roman" w:hAnsi="Times New Roman" w:cs="Times New Roman"/>
              <w:b w:val="0"/>
              <w:noProof/>
            </w:rPr>
            <w:fldChar w:fldCharType="separate"/>
          </w:r>
          <w:r w:rsidR="0036642E">
            <w:rPr>
              <w:rFonts w:ascii="Times New Roman" w:hAnsi="Times New Roman" w:cs="Times New Roman"/>
              <w:b w:val="0"/>
              <w:noProof/>
            </w:rPr>
            <w:t>202</w:t>
          </w:r>
          <w:r w:rsidRPr="00AE1541">
            <w:rPr>
              <w:rFonts w:ascii="Times New Roman" w:hAnsi="Times New Roman" w:cs="Times New Roman"/>
              <w:b w:val="0"/>
              <w:noProof/>
            </w:rPr>
            <w:fldChar w:fldCharType="end"/>
          </w:r>
        </w:p>
        <w:p w14:paraId="6CF12F46" w14:textId="77777777" w:rsidR="00295D9E" w:rsidRDefault="00295D9E">
          <w:pPr>
            <w:pStyle w:val="TOC1"/>
            <w:rPr>
              <w:rFonts w:eastAsiaTheme="minorEastAsia" w:cstheme="minorBidi"/>
              <w:b w:val="0"/>
              <w:noProof/>
              <w:lang w:eastAsia="ja-JP" w:bidi="ar-SA"/>
            </w:rPr>
          </w:pPr>
          <w:r w:rsidRPr="00AE1541">
            <w:rPr>
              <w:rFonts w:ascii="Times New Roman" w:hAnsi="Times New Roman" w:cs="Times New Roman"/>
              <w:b w:val="0"/>
              <w:noProof/>
            </w:rPr>
            <w:t>Appendix D: Variable Labels</w:t>
          </w:r>
          <w:r w:rsidRPr="00AE1541">
            <w:rPr>
              <w:rFonts w:ascii="Times New Roman" w:hAnsi="Times New Roman" w:cs="Times New Roman"/>
              <w:b w:val="0"/>
              <w:noProof/>
            </w:rPr>
            <w:tab/>
          </w:r>
          <w:r w:rsidRPr="00AE1541">
            <w:rPr>
              <w:rFonts w:ascii="Times New Roman" w:hAnsi="Times New Roman" w:cs="Times New Roman"/>
              <w:b w:val="0"/>
              <w:noProof/>
            </w:rPr>
            <w:fldChar w:fldCharType="begin"/>
          </w:r>
          <w:r w:rsidRPr="00AE1541">
            <w:rPr>
              <w:rFonts w:ascii="Times New Roman" w:hAnsi="Times New Roman" w:cs="Times New Roman"/>
              <w:b w:val="0"/>
              <w:noProof/>
            </w:rPr>
            <w:instrText xml:space="preserve"> PAGEREF _Toc362097664 \h </w:instrText>
          </w:r>
          <w:r w:rsidRPr="00AE1541">
            <w:rPr>
              <w:rFonts w:ascii="Times New Roman" w:hAnsi="Times New Roman" w:cs="Times New Roman"/>
              <w:b w:val="0"/>
              <w:noProof/>
            </w:rPr>
          </w:r>
          <w:r w:rsidRPr="00AE1541">
            <w:rPr>
              <w:rFonts w:ascii="Times New Roman" w:hAnsi="Times New Roman" w:cs="Times New Roman"/>
              <w:b w:val="0"/>
              <w:noProof/>
            </w:rPr>
            <w:fldChar w:fldCharType="separate"/>
          </w:r>
          <w:r w:rsidR="0036642E">
            <w:rPr>
              <w:rFonts w:ascii="Times New Roman" w:hAnsi="Times New Roman" w:cs="Times New Roman"/>
              <w:b w:val="0"/>
              <w:noProof/>
            </w:rPr>
            <w:t>209</w:t>
          </w:r>
          <w:r w:rsidRPr="00AE1541">
            <w:rPr>
              <w:rFonts w:ascii="Times New Roman" w:hAnsi="Times New Roman" w:cs="Times New Roman"/>
              <w:b w:val="0"/>
              <w:noProof/>
            </w:rPr>
            <w:fldChar w:fldCharType="end"/>
          </w:r>
        </w:p>
        <w:p w14:paraId="7E659AF0" w14:textId="77777777" w:rsidR="005655DC" w:rsidRDefault="00B719D3" w:rsidP="005655DC">
          <w:pPr>
            <w:rPr>
              <w:noProof/>
            </w:rPr>
          </w:pPr>
          <w:r w:rsidRPr="0036299D">
            <w:rPr>
              <w:rFonts w:ascii="Times New Roman" w:hAnsi="Times New Roman"/>
              <w:bCs/>
              <w:noProof/>
            </w:rPr>
            <w:fldChar w:fldCharType="end"/>
          </w:r>
        </w:p>
      </w:sdtContent>
    </w:sdt>
    <w:p w14:paraId="75AC9BC9" w14:textId="78F23198" w:rsidR="00775701" w:rsidRDefault="00CB5D51" w:rsidP="005655DC">
      <w:pPr>
        <w:pStyle w:val="Heading1"/>
      </w:pPr>
      <w:r w:rsidRPr="00C90158">
        <w:rPr>
          <w:snapToGrid w:val="0"/>
        </w:rPr>
        <w:tab/>
      </w:r>
      <w:r w:rsidR="00DA1971">
        <w:br w:type="page"/>
      </w:r>
      <w:bookmarkStart w:id="3" w:name="_Toc310579465"/>
      <w:bookmarkStart w:id="4" w:name="_Toc315681314"/>
      <w:bookmarkStart w:id="5" w:name="_Toc362097596"/>
      <w:r w:rsidR="00DA1971">
        <w:lastRenderedPageBreak/>
        <w:t>List of Tables</w:t>
      </w:r>
      <w:bookmarkEnd w:id="3"/>
      <w:bookmarkEnd w:id="4"/>
      <w:bookmarkEnd w:id="5"/>
    </w:p>
    <w:p w14:paraId="657A9402" w14:textId="77777777" w:rsidR="002E4CE7" w:rsidRPr="00231EE5" w:rsidRDefault="00F7122D" w:rsidP="00231EE5">
      <w:pPr>
        <w:pStyle w:val="TableofFigures"/>
        <w:tabs>
          <w:tab w:val="right" w:leader="dot" w:pos="8486"/>
        </w:tabs>
        <w:ind w:left="810" w:hanging="810"/>
        <w:rPr>
          <w:rFonts w:eastAsiaTheme="minorEastAsia" w:cstheme="minorBidi"/>
          <w:noProof/>
          <w:lang w:eastAsia="ja-JP" w:bidi="ar-SA"/>
        </w:rPr>
      </w:pPr>
      <w:r w:rsidRPr="00231EE5">
        <w:fldChar w:fldCharType="begin"/>
      </w:r>
      <w:r w:rsidR="00CC7E26" w:rsidRPr="00231EE5">
        <w:instrText xml:space="preserve"> TOC \h \z \c "Table" </w:instrText>
      </w:r>
      <w:r w:rsidRPr="00231EE5">
        <w:fldChar w:fldCharType="separate"/>
      </w:r>
      <w:r w:rsidR="002E4CE7" w:rsidRPr="00231EE5">
        <w:rPr>
          <w:noProof/>
        </w:rPr>
        <w:t xml:space="preserve">Table 1. </w:t>
      </w:r>
      <w:r w:rsidR="002E4CE7" w:rsidRPr="00231EE5">
        <w:rPr>
          <w:i/>
          <w:noProof/>
        </w:rPr>
        <w:t>Pilot Study: Drinking Demographics</w:t>
      </w:r>
      <w:r w:rsidR="002E4CE7" w:rsidRPr="00231EE5">
        <w:rPr>
          <w:noProof/>
        </w:rPr>
        <w:t xml:space="preserve"> </w:t>
      </w:r>
      <w:r w:rsidR="002E4CE7" w:rsidRPr="00231EE5">
        <w:rPr>
          <w:noProof/>
        </w:rPr>
        <w:tab/>
      </w:r>
      <w:r w:rsidR="002E4CE7" w:rsidRPr="00231EE5">
        <w:rPr>
          <w:noProof/>
        </w:rPr>
        <w:fldChar w:fldCharType="begin"/>
      </w:r>
      <w:r w:rsidR="002E4CE7" w:rsidRPr="00231EE5">
        <w:rPr>
          <w:noProof/>
        </w:rPr>
        <w:instrText xml:space="preserve"> PAGEREF _Toc362095722 \h </w:instrText>
      </w:r>
      <w:r w:rsidR="002E4CE7" w:rsidRPr="00231EE5">
        <w:rPr>
          <w:noProof/>
        </w:rPr>
      </w:r>
      <w:r w:rsidR="002E4CE7" w:rsidRPr="00231EE5">
        <w:rPr>
          <w:noProof/>
        </w:rPr>
        <w:fldChar w:fldCharType="separate"/>
      </w:r>
      <w:r w:rsidR="0036642E">
        <w:rPr>
          <w:noProof/>
        </w:rPr>
        <w:t>56</w:t>
      </w:r>
      <w:r w:rsidR="002E4CE7" w:rsidRPr="00231EE5">
        <w:rPr>
          <w:noProof/>
        </w:rPr>
        <w:fldChar w:fldCharType="end"/>
      </w:r>
    </w:p>
    <w:p w14:paraId="2A8CF774"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2. </w:t>
      </w:r>
      <w:r w:rsidRPr="00231EE5">
        <w:rPr>
          <w:i/>
          <w:noProof/>
        </w:rPr>
        <w:t>Pilot Study: Descriptive Statistics and Cronbach’s Alpha for Variables</w:t>
      </w:r>
      <w:r w:rsidRPr="00231EE5">
        <w:rPr>
          <w:noProof/>
        </w:rPr>
        <w:tab/>
      </w:r>
      <w:r w:rsidRPr="00231EE5">
        <w:rPr>
          <w:noProof/>
        </w:rPr>
        <w:fldChar w:fldCharType="begin"/>
      </w:r>
      <w:r w:rsidRPr="00231EE5">
        <w:rPr>
          <w:noProof/>
        </w:rPr>
        <w:instrText xml:space="preserve"> PAGEREF _Toc362095723 \h </w:instrText>
      </w:r>
      <w:r w:rsidRPr="00231EE5">
        <w:rPr>
          <w:noProof/>
        </w:rPr>
      </w:r>
      <w:r w:rsidRPr="00231EE5">
        <w:rPr>
          <w:noProof/>
        </w:rPr>
        <w:fldChar w:fldCharType="separate"/>
      </w:r>
      <w:r w:rsidR="0036642E">
        <w:rPr>
          <w:noProof/>
        </w:rPr>
        <w:t>61</w:t>
      </w:r>
      <w:r w:rsidRPr="00231EE5">
        <w:rPr>
          <w:noProof/>
        </w:rPr>
        <w:fldChar w:fldCharType="end"/>
      </w:r>
    </w:p>
    <w:p w14:paraId="7CFDF81A"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Table 3.</w:t>
      </w:r>
      <w:r w:rsidRPr="00231EE5">
        <w:rPr>
          <w:i/>
          <w:noProof/>
        </w:rPr>
        <w:t xml:space="preserve"> Pilot Study: Descriptive Statistics for Paragraph Valence and Narrative Endings</w:t>
      </w:r>
      <w:r w:rsidRPr="00231EE5">
        <w:rPr>
          <w:noProof/>
        </w:rPr>
        <w:tab/>
      </w:r>
      <w:r w:rsidRPr="00231EE5">
        <w:rPr>
          <w:noProof/>
        </w:rPr>
        <w:fldChar w:fldCharType="begin"/>
      </w:r>
      <w:r w:rsidRPr="00231EE5">
        <w:rPr>
          <w:noProof/>
        </w:rPr>
        <w:instrText xml:space="preserve"> PAGEREF _Toc362095724 \h </w:instrText>
      </w:r>
      <w:r w:rsidRPr="00231EE5">
        <w:rPr>
          <w:noProof/>
        </w:rPr>
      </w:r>
      <w:r w:rsidRPr="00231EE5">
        <w:rPr>
          <w:noProof/>
        </w:rPr>
        <w:fldChar w:fldCharType="separate"/>
      </w:r>
      <w:r w:rsidR="0036642E">
        <w:rPr>
          <w:noProof/>
        </w:rPr>
        <w:t>63</w:t>
      </w:r>
      <w:r w:rsidRPr="00231EE5">
        <w:rPr>
          <w:noProof/>
        </w:rPr>
        <w:fldChar w:fldCharType="end"/>
      </w:r>
    </w:p>
    <w:p w14:paraId="3623EAEB"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4. </w:t>
      </w:r>
      <w:r w:rsidRPr="00231EE5">
        <w:rPr>
          <w:i/>
          <w:noProof/>
        </w:rPr>
        <w:t>Main Study: Drinking Demographics</w:t>
      </w:r>
      <w:r w:rsidRPr="00231EE5">
        <w:rPr>
          <w:noProof/>
        </w:rPr>
        <w:tab/>
      </w:r>
      <w:r w:rsidRPr="00231EE5">
        <w:rPr>
          <w:noProof/>
        </w:rPr>
        <w:fldChar w:fldCharType="begin"/>
      </w:r>
      <w:r w:rsidRPr="00231EE5">
        <w:rPr>
          <w:noProof/>
        </w:rPr>
        <w:instrText xml:space="preserve"> PAGEREF _Toc362095725 \h </w:instrText>
      </w:r>
      <w:r w:rsidRPr="00231EE5">
        <w:rPr>
          <w:noProof/>
        </w:rPr>
      </w:r>
      <w:r w:rsidRPr="00231EE5">
        <w:rPr>
          <w:noProof/>
        </w:rPr>
        <w:fldChar w:fldCharType="separate"/>
      </w:r>
      <w:r w:rsidR="0036642E">
        <w:rPr>
          <w:noProof/>
        </w:rPr>
        <w:t>69</w:t>
      </w:r>
      <w:r w:rsidRPr="00231EE5">
        <w:rPr>
          <w:noProof/>
        </w:rPr>
        <w:fldChar w:fldCharType="end"/>
      </w:r>
    </w:p>
    <w:p w14:paraId="1AF7FB63"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Table 5.</w:t>
      </w:r>
      <w:r w:rsidRPr="00231EE5">
        <w:rPr>
          <w:i/>
          <w:noProof/>
        </w:rPr>
        <w:t xml:space="preserve"> Main Study: Experience with Health Topic</w:t>
      </w:r>
      <w:r w:rsidRPr="00231EE5">
        <w:rPr>
          <w:noProof/>
        </w:rPr>
        <w:tab/>
      </w:r>
      <w:r w:rsidRPr="00231EE5">
        <w:rPr>
          <w:noProof/>
        </w:rPr>
        <w:fldChar w:fldCharType="begin"/>
      </w:r>
      <w:r w:rsidRPr="00231EE5">
        <w:rPr>
          <w:noProof/>
        </w:rPr>
        <w:instrText xml:space="preserve"> PAGEREF _Toc362095726 \h </w:instrText>
      </w:r>
      <w:r w:rsidRPr="00231EE5">
        <w:rPr>
          <w:noProof/>
        </w:rPr>
      </w:r>
      <w:r w:rsidRPr="00231EE5">
        <w:rPr>
          <w:noProof/>
        </w:rPr>
        <w:fldChar w:fldCharType="separate"/>
      </w:r>
      <w:r w:rsidR="0036642E">
        <w:rPr>
          <w:noProof/>
        </w:rPr>
        <w:t>70</w:t>
      </w:r>
      <w:r w:rsidRPr="00231EE5">
        <w:rPr>
          <w:noProof/>
        </w:rPr>
        <w:fldChar w:fldCharType="end"/>
      </w:r>
    </w:p>
    <w:p w14:paraId="3673B96A"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Table 6.</w:t>
      </w:r>
      <w:r w:rsidRPr="00231EE5">
        <w:rPr>
          <w:i/>
          <w:noProof/>
        </w:rPr>
        <w:t xml:space="preserve"> Main Study: Skewness and Kurtosis Values Pre- and Post-Transformations. Values of k and </w:t>
      </w:r>
      <w:r w:rsidRPr="00231EE5">
        <w:rPr>
          <w:rFonts w:cstheme="minorHAnsi"/>
          <w:i/>
          <w:noProof/>
        </w:rPr>
        <w:t>λ</w:t>
      </w:r>
      <w:r w:rsidRPr="00231EE5">
        <w:rPr>
          <w:i/>
          <w:noProof/>
        </w:rPr>
        <w:t xml:space="preserve"> in the Transformation Equation </w:t>
      </w:r>
      <w:r w:rsidRPr="00231EE5">
        <w:rPr>
          <w:rFonts w:eastAsia="SimSun"/>
          <w:i/>
          <w:noProof/>
          <w:kern w:val="2"/>
          <w:lang w:eastAsia="zh-CN"/>
        </w:rPr>
        <w:t>Y* = (Y + k)</w:t>
      </w:r>
      <w:r w:rsidRPr="00231EE5">
        <w:rPr>
          <w:rFonts w:eastAsia="SimSun"/>
          <w:i/>
          <w:noProof/>
          <w:kern w:val="2"/>
          <w:vertAlign w:val="superscript"/>
          <w:lang w:eastAsia="zh-CN"/>
        </w:rPr>
        <w:t>(λ)</w:t>
      </w:r>
      <w:r w:rsidRPr="00231EE5">
        <w:rPr>
          <w:noProof/>
        </w:rPr>
        <w:tab/>
      </w:r>
      <w:r w:rsidRPr="00231EE5">
        <w:rPr>
          <w:noProof/>
        </w:rPr>
        <w:fldChar w:fldCharType="begin"/>
      </w:r>
      <w:r w:rsidRPr="00231EE5">
        <w:rPr>
          <w:noProof/>
        </w:rPr>
        <w:instrText xml:space="preserve"> PAGEREF _Toc362095727 \h </w:instrText>
      </w:r>
      <w:r w:rsidRPr="00231EE5">
        <w:rPr>
          <w:noProof/>
        </w:rPr>
      </w:r>
      <w:r w:rsidRPr="00231EE5">
        <w:rPr>
          <w:noProof/>
        </w:rPr>
        <w:fldChar w:fldCharType="separate"/>
      </w:r>
      <w:r w:rsidR="0036642E">
        <w:rPr>
          <w:noProof/>
        </w:rPr>
        <w:t>76</w:t>
      </w:r>
      <w:r w:rsidRPr="00231EE5">
        <w:rPr>
          <w:noProof/>
        </w:rPr>
        <w:fldChar w:fldCharType="end"/>
      </w:r>
    </w:p>
    <w:p w14:paraId="109CF70B"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 Table 7. </w:t>
      </w:r>
      <w:r w:rsidRPr="00231EE5">
        <w:rPr>
          <w:i/>
          <w:noProof/>
        </w:rPr>
        <w:t>Main Study:</w:t>
      </w:r>
      <w:r w:rsidRPr="00231EE5">
        <w:rPr>
          <w:noProof/>
        </w:rPr>
        <w:t xml:space="preserve"> </w:t>
      </w:r>
      <w:r w:rsidRPr="00231EE5">
        <w:rPr>
          <w:i/>
          <w:noProof/>
        </w:rPr>
        <w:t>Confirmatory Factor Analyses Fit Indices</w:t>
      </w:r>
      <w:r w:rsidRPr="00231EE5">
        <w:rPr>
          <w:noProof/>
        </w:rPr>
        <w:tab/>
      </w:r>
      <w:r w:rsidRPr="00231EE5">
        <w:rPr>
          <w:noProof/>
        </w:rPr>
        <w:fldChar w:fldCharType="begin"/>
      </w:r>
      <w:r w:rsidRPr="00231EE5">
        <w:rPr>
          <w:noProof/>
        </w:rPr>
        <w:instrText xml:space="preserve"> PAGEREF _Toc362095728 \h </w:instrText>
      </w:r>
      <w:r w:rsidRPr="00231EE5">
        <w:rPr>
          <w:noProof/>
        </w:rPr>
      </w:r>
      <w:r w:rsidRPr="00231EE5">
        <w:rPr>
          <w:noProof/>
        </w:rPr>
        <w:fldChar w:fldCharType="separate"/>
      </w:r>
      <w:r w:rsidR="0036642E">
        <w:rPr>
          <w:noProof/>
        </w:rPr>
        <w:t>94</w:t>
      </w:r>
      <w:r w:rsidRPr="00231EE5">
        <w:rPr>
          <w:noProof/>
        </w:rPr>
        <w:fldChar w:fldCharType="end"/>
      </w:r>
    </w:p>
    <w:p w14:paraId="70BE2B2C"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8. </w:t>
      </w:r>
      <w:r w:rsidRPr="00231EE5">
        <w:rPr>
          <w:i/>
          <w:noProof/>
        </w:rPr>
        <w:t xml:space="preserve">Main Study: </w:t>
      </w:r>
      <w:r w:rsidRPr="00231EE5">
        <w:rPr>
          <w:rFonts w:ascii="Times New Roman" w:eastAsia="SimSun" w:hAnsi="Times New Roman"/>
          <w:i/>
          <w:noProof/>
          <w:kern w:val="2"/>
          <w:lang w:eastAsia="zh-CN" w:bidi="ar-SA"/>
        </w:rPr>
        <w:t>Reliability Scores of Initial Scales and of Revised Scales</w:t>
      </w:r>
      <w:r w:rsidRPr="00231EE5">
        <w:rPr>
          <w:noProof/>
        </w:rPr>
        <w:tab/>
      </w:r>
      <w:r w:rsidRPr="00231EE5">
        <w:rPr>
          <w:noProof/>
        </w:rPr>
        <w:fldChar w:fldCharType="begin"/>
      </w:r>
      <w:r w:rsidRPr="00231EE5">
        <w:rPr>
          <w:noProof/>
        </w:rPr>
        <w:instrText xml:space="preserve"> PAGEREF _Toc362095729 \h </w:instrText>
      </w:r>
      <w:r w:rsidRPr="00231EE5">
        <w:rPr>
          <w:noProof/>
        </w:rPr>
      </w:r>
      <w:r w:rsidRPr="00231EE5">
        <w:rPr>
          <w:noProof/>
        </w:rPr>
        <w:fldChar w:fldCharType="separate"/>
      </w:r>
      <w:r w:rsidR="0036642E">
        <w:rPr>
          <w:noProof/>
        </w:rPr>
        <w:t>97</w:t>
      </w:r>
      <w:r w:rsidRPr="00231EE5">
        <w:rPr>
          <w:noProof/>
        </w:rPr>
        <w:fldChar w:fldCharType="end"/>
      </w:r>
    </w:p>
    <w:p w14:paraId="4A8B3071"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9. </w:t>
      </w:r>
      <w:r w:rsidRPr="00231EE5">
        <w:rPr>
          <w:rFonts w:ascii="Times New Roman" w:hAnsi="Times New Roman"/>
          <w:i/>
          <w:noProof/>
        </w:rPr>
        <w:t>Main Study: Descriptive Statistics for Variables</w:t>
      </w:r>
      <w:r w:rsidRPr="00231EE5">
        <w:rPr>
          <w:noProof/>
        </w:rPr>
        <w:tab/>
      </w:r>
      <w:r w:rsidRPr="00231EE5">
        <w:rPr>
          <w:noProof/>
        </w:rPr>
        <w:fldChar w:fldCharType="begin"/>
      </w:r>
      <w:r w:rsidRPr="00231EE5">
        <w:rPr>
          <w:noProof/>
        </w:rPr>
        <w:instrText xml:space="preserve"> PAGEREF _Toc362095730 \h </w:instrText>
      </w:r>
      <w:r w:rsidRPr="00231EE5">
        <w:rPr>
          <w:noProof/>
        </w:rPr>
      </w:r>
      <w:r w:rsidRPr="00231EE5">
        <w:rPr>
          <w:noProof/>
        </w:rPr>
        <w:fldChar w:fldCharType="separate"/>
      </w:r>
      <w:r w:rsidR="0036642E">
        <w:rPr>
          <w:noProof/>
        </w:rPr>
        <w:t>98</w:t>
      </w:r>
      <w:r w:rsidRPr="00231EE5">
        <w:rPr>
          <w:noProof/>
        </w:rPr>
        <w:fldChar w:fldCharType="end"/>
      </w:r>
    </w:p>
    <w:p w14:paraId="58CE49D3"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10. </w:t>
      </w:r>
      <w:r w:rsidRPr="00231EE5">
        <w:rPr>
          <w:rFonts w:ascii="Times New Roman" w:hAnsi="Times New Roman"/>
          <w:i/>
          <w:noProof/>
        </w:rPr>
        <w:t>Hierarchical Regression of Social Distance on the Discrepancy between Risk Perceptions</w:t>
      </w:r>
      <w:r w:rsidRPr="00231EE5">
        <w:rPr>
          <w:noProof/>
        </w:rPr>
        <w:tab/>
      </w:r>
      <w:r w:rsidRPr="00231EE5">
        <w:rPr>
          <w:noProof/>
        </w:rPr>
        <w:fldChar w:fldCharType="begin"/>
      </w:r>
      <w:r w:rsidRPr="00231EE5">
        <w:rPr>
          <w:noProof/>
        </w:rPr>
        <w:instrText xml:space="preserve"> PAGEREF _Toc362095731 \h </w:instrText>
      </w:r>
      <w:r w:rsidRPr="00231EE5">
        <w:rPr>
          <w:noProof/>
        </w:rPr>
      </w:r>
      <w:r w:rsidRPr="00231EE5">
        <w:rPr>
          <w:noProof/>
        </w:rPr>
        <w:fldChar w:fldCharType="separate"/>
      </w:r>
      <w:r w:rsidR="0036642E">
        <w:rPr>
          <w:noProof/>
        </w:rPr>
        <w:t>101</w:t>
      </w:r>
      <w:r w:rsidRPr="00231EE5">
        <w:rPr>
          <w:noProof/>
        </w:rPr>
        <w:fldChar w:fldCharType="end"/>
      </w:r>
    </w:p>
    <w:p w14:paraId="7CF2F745"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11. </w:t>
      </w:r>
      <w:r w:rsidRPr="00231EE5">
        <w:rPr>
          <w:rFonts w:ascii="Times New Roman" w:hAnsi="Times New Roman"/>
          <w:i/>
          <w:noProof/>
        </w:rPr>
        <w:t>Hierarchical Regression of Social Distance on Perceived Self-Risk</w:t>
      </w:r>
      <w:r w:rsidRPr="00231EE5">
        <w:rPr>
          <w:noProof/>
        </w:rPr>
        <w:tab/>
      </w:r>
      <w:r w:rsidRPr="00231EE5">
        <w:rPr>
          <w:noProof/>
        </w:rPr>
        <w:fldChar w:fldCharType="begin"/>
      </w:r>
      <w:r w:rsidRPr="00231EE5">
        <w:rPr>
          <w:noProof/>
        </w:rPr>
        <w:instrText xml:space="preserve"> PAGEREF _Toc362095732 \h </w:instrText>
      </w:r>
      <w:r w:rsidRPr="00231EE5">
        <w:rPr>
          <w:noProof/>
        </w:rPr>
      </w:r>
      <w:r w:rsidRPr="00231EE5">
        <w:rPr>
          <w:noProof/>
        </w:rPr>
        <w:fldChar w:fldCharType="separate"/>
      </w:r>
      <w:r w:rsidR="0036642E">
        <w:rPr>
          <w:noProof/>
        </w:rPr>
        <w:t>103</w:t>
      </w:r>
      <w:r w:rsidRPr="00231EE5">
        <w:rPr>
          <w:noProof/>
        </w:rPr>
        <w:fldChar w:fldCharType="end"/>
      </w:r>
    </w:p>
    <w:p w14:paraId="1005072F"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12. </w:t>
      </w:r>
      <w:r w:rsidRPr="00231EE5">
        <w:rPr>
          <w:i/>
          <w:noProof/>
        </w:rPr>
        <w:t>Model Coefficients for Mediation of Perceived Social Distance on the Relationship between Identification and Risk Discrepancy</w:t>
      </w:r>
      <w:r w:rsidRPr="00231EE5">
        <w:rPr>
          <w:noProof/>
        </w:rPr>
        <w:tab/>
      </w:r>
      <w:r w:rsidRPr="00231EE5">
        <w:rPr>
          <w:noProof/>
        </w:rPr>
        <w:fldChar w:fldCharType="begin"/>
      </w:r>
      <w:r w:rsidRPr="00231EE5">
        <w:rPr>
          <w:noProof/>
        </w:rPr>
        <w:instrText xml:space="preserve"> PAGEREF _Toc362095733 \h </w:instrText>
      </w:r>
      <w:r w:rsidRPr="00231EE5">
        <w:rPr>
          <w:noProof/>
        </w:rPr>
      </w:r>
      <w:r w:rsidRPr="00231EE5">
        <w:rPr>
          <w:noProof/>
        </w:rPr>
        <w:fldChar w:fldCharType="separate"/>
      </w:r>
      <w:r w:rsidR="0036642E">
        <w:rPr>
          <w:noProof/>
        </w:rPr>
        <w:t>108</w:t>
      </w:r>
      <w:r w:rsidRPr="00231EE5">
        <w:rPr>
          <w:noProof/>
        </w:rPr>
        <w:fldChar w:fldCharType="end"/>
      </w:r>
    </w:p>
    <w:p w14:paraId="2BF145F4"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13. </w:t>
      </w:r>
      <w:r w:rsidRPr="00231EE5">
        <w:rPr>
          <w:i/>
          <w:noProof/>
        </w:rPr>
        <w:t>Model Coefficients for Mediation of Perceived Social Distance on the Relationship between Transportation and Risk Discrepancy</w:t>
      </w:r>
      <w:r w:rsidRPr="00231EE5">
        <w:rPr>
          <w:noProof/>
        </w:rPr>
        <w:tab/>
      </w:r>
      <w:r w:rsidRPr="00231EE5">
        <w:rPr>
          <w:noProof/>
        </w:rPr>
        <w:fldChar w:fldCharType="begin"/>
      </w:r>
      <w:r w:rsidRPr="00231EE5">
        <w:rPr>
          <w:noProof/>
        </w:rPr>
        <w:instrText xml:space="preserve"> PAGEREF _Toc362095734 \h </w:instrText>
      </w:r>
      <w:r w:rsidRPr="00231EE5">
        <w:rPr>
          <w:noProof/>
        </w:rPr>
      </w:r>
      <w:r w:rsidRPr="00231EE5">
        <w:rPr>
          <w:noProof/>
        </w:rPr>
        <w:fldChar w:fldCharType="separate"/>
      </w:r>
      <w:r w:rsidR="0036642E">
        <w:rPr>
          <w:noProof/>
        </w:rPr>
        <w:t>109</w:t>
      </w:r>
      <w:r w:rsidRPr="00231EE5">
        <w:rPr>
          <w:noProof/>
        </w:rPr>
        <w:fldChar w:fldCharType="end"/>
      </w:r>
    </w:p>
    <w:p w14:paraId="62157E1A"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14. </w:t>
      </w:r>
      <w:r w:rsidRPr="00231EE5">
        <w:rPr>
          <w:i/>
          <w:noProof/>
        </w:rPr>
        <w:t>Model Coefficients for Mediation of Perceived Social Distance on the Relationship between Perceived Plausibility and Risk Discrepancy</w:t>
      </w:r>
      <w:r w:rsidRPr="00231EE5">
        <w:rPr>
          <w:noProof/>
        </w:rPr>
        <w:tab/>
      </w:r>
      <w:r w:rsidRPr="00231EE5">
        <w:rPr>
          <w:noProof/>
        </w:rPr>
        <w:fldChar w:fldCharType="begin"/>
      </w:r>
      <w:r w:rsidRPr="00231EE5">
        <w:rPr>
          <w:noProof/>
        </w:rPr>
        <w:instrText xml:space="preserve"> PAGEREF _Toc362095735 \h </w:instrText>
      </w:r>
      <w:r w:rsidRPr="00231EE5">
        <w:rPr>
          <w:noProof/>
        </w:rPr>
      </w:r>
      <w:r w:rsidRPr="00231EE5">
        <w:rPr>
          <w:noProof/>
        </w:rPr>
        <w:fldChar w:fldCharType="separate"/>
      </w:r>
      <w:r w:rsidR="0036642E">
        <w:rPr>
          <w:noProof/>
        </w:rPr>
        <w:t>110</w:t>
      </w:r>
      <w:r w:rsidRPr="00231EE5">
        <w:rPr>
          <w:noProof/>
        </w:rPr>
        <w:fldChar w:fldCharType="end"/>
      </w:r>
    </w:p>
    <w:p w14:paraId="6D938AD4"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lastRenderedPageBreak/>
        <w:t xml:space="preserve">Table 15. </w:t>
      </w:r>
      <w:r w:rsidRPr="00231EE5">
        <w:rPr>
          <w:i/>
          <w:noProof/>
        </w:rPr>
        <w:t>Model Coefficients for Mediation of Perceived Social Distance on the Relationship between Perceived Realism (Perceptual Quality) and Risk Discrepancy</w:t>
      </w:r>
      <w:r w:rsidRPr="00231EE5">
        <w:rPr>
          <w:noProof/>
        </w:rPr>
        <w:tab/>
      </w:r>
      <w:r w:rsidRPr="00231EE5">
        <w:rPr>
          <w:noProof/>
        </w:rPr>
        <w:fldChar w:fldCharType="begin"/>
      </w:r>
      <w:r w:rsidRPr="00231EE5">
        <w:rPr>
          <w:noProof/>
        </w:rPr>
        <w:instrText xml:space="preserve"> PAGEREF _Toc362095736 \h </w:instrText>
      </w:r>
      <w:r w:rsidRPr="00231EE5">
        <w:rPr>
          <w:noProof/>
        </w:rPr>
      </w:r>
      <w:r w:rsidRPr="00231EE5">
        <w:rPr>
          <w:noProof/>
        </w:rPr>
        <w:fldChar w:fldCharType="separate"/>
      </w:r>
      <w:r w:rsidR="0036642E">
        <w:rPr>
          <w:noProof/>
        </w:rPr>
        <w:t>112</w:t>
      </w:r>
      <w:r w:rsidRPr="00231EE5">
        <w:rPr>
          <w:noProof/>
        </w:rPr>
        <w:fldChar w:fldCharType="end"/>
      </w:r>
    </w:p>
    <w:p w14:paraId="5041C99F"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16. </w:t>
      </w:r>
      <w:r w:rsidRPr="00231EE5">
        <w:rPr>
          <w:i/>
          <w:noProof/>
        </w:rPr>
        <w:t>Model Coefficients for Mediation of Perceived Social Distance on the Relationship between Perceived Typicality and Risk Discrepancy</w:t>
      </w:r>
      <w:r w:rsidRPr="00231EE5">
        <w:rPr>
          <w:noProof/>
        </w:rPr>
        <w:tab/>
      </w:r>
      <w:r w:rsidRPr="00231EE5">
        <w:rPr>
          <w:noProof/>
        </w:rPr>
        <w:fldChar w:fldCharType="begin"/>
      </w:r>
      <w:r w:rsidRPr="00231EE5">
        <w:rPr>
          <w:noProof/>
        </w:rPr>
        <w:instrText xml:space="preserve"> PAGEREF _Toc362095737 \h </w:instrText>
      </w:r>
      <w:r w:rsidRPr="00231EE5">
        <w:rPr>
          <w:noProof/>
        </w:rPr>
      </w:r>
      <w:r w:rsidRPr="00231EE5">
        <w:rPr>
          <w:noProof/>
        </w:rPr>
        <w:fldChar w:fldCharType="separate"/>
      </w:r>
      <w:r w:rsidR="0036642E">
        <w:rPr>
          <w:noProof/>
        </w:rPr>
        <w:t>113</w:t>
      </w:r>
      <w:r w:rsidRPr="00231EE5">
        <w:rPr>
          <w:noProof/>
        </w:rPr>
        <w:fldChar w:fldCharType="end"/>
      </w:r>
    </w:p>
    <w:p w14:paraId="06E0B41A"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17. </w:t>
      </w:r>
      <w:r w:rsidRPr="00231EE5">
        <w:rPr>
          <w:i/>
          <w:noProof/>
        </w:rPr>
        <w:t>Model Coefficients for Mediation of Perceived Social Distance on the Relationship between Perceived Narrative Consistency and Risk Discrepancy</w:t>
      </w:r>
      <w:r w:rsidRPr="00231EE5">
        <w:rPr>
          <w:noProof/>
        </w:rPr>
        <w:tab/>
      </w:r>
      <w:r w:rsidRPr="00231EE5">
        <w:rPr>
          <w:noProof/>
        </w:rPr>
        <w:fldChar w:fldCharType="begin"/>
      </w:r>
      <w:r w:rsidRPr="00231EE5">
        <w:rPr>
          <w:noProof/>
        </w:rPr>
        <w:instrText xml:space="preserve"> PAGEREF _Toc362095738 \h </w:instrText>
      </w:r>
      <w:r w:rsidRPr="00231EE5">
        <w:rPr>
          <w:noProof/>
        </w:rPr>
      </w:r>
      <w:r w:rsidRPr="00231EE5">
        <w:rPr>
          <w:noProof/>
        </w:rPr>
        <w:fldChar w:fldCharType="separate"/>
      </w:r>
      <w:r w:rsidR="0036642E">
        <w:rPr>
          <w:noProof/>
        </w:rPr>
        <w:t>114</w:t>
      </w:r>
      <w:r w:rsidRPr="00231EE5">
        <w:rPr>
          <w:noProof/>
        </w:rPr>
        <w:fldChar w:fldCharType="end"/>
      </w:r>
    </w:p>
    <w:p w14:paraId="756A0D07"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18. </w:t>
      </w:r>
      <w:r w:rsidRPr="00231EE5">
        <w:rPr>
          <w:i/>
          <w:noProof/>
        </w:rPr>
        <w:t>Model Coefficients for Mediation of Perceived Social Distance on the Relationship between Perceived Narrative Coherence and Risk Discrepancy</w:t>
      </w:r>
      <w:r w:rsidRPr="00231EE5">
        <w:rPr>
          <w:noProof/>
        </w:rPr>
        <w:tab/>
      </w:r>
      <w:r w:rsidRPr="00231EE5">
        <w:rPr>
          <w:noProof/>
        </w:rPr>
        <w:fldChar w:fldCharType="begin"/>
      </w:r>
      <w:r w:rsidRPr="00231EE5">
        <w:rPr>
          <w:noProof/>
        </w:rPr>
        <w:instrText xml:space="preserve"> PAGEREF _Toc362095739 \h </w:instrText>
      </w:r>
      <w:r w:rsidRPr="00231EE5">
        <w:rPr>
          <w:noProof/>
        </w:rPr>
      </w:r>
      <w:r w:rsidRPr="00231EE5">
        <w:rPr>
          <w:noProof/>
        </w:rPr>
        <w:fldChar w:fldCharType="separate"/>
      </w:r>
      <w:r w:rsidR="0036642E">
        <w:rPr>
          <w:noProof/>
        </w:rPr>
        <w:t>115</w:t>
      </w:r>
      <w:r w:rsidRPr="00231EE5">
        <w:rPr>
          <w:noProof/>
        </w:rPr>
        <w:fldChar w:fldCharType="end"/>
      </w:r>
    </w:p>
    <w:p w14:paraId="0082BF9B"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19. </w:t>
      </w:r>
      <w:r w:rsidRPr="00231EE5">
        <w:rPr>
          <w:i/>
          <w:noProof/>
        </w:rPr>
        <w:t>Model Coefficients for Mediation of Perceived Social Distance on the Relationship between Self-Referencing and Risk Discrepancy</w:t>
      </w:r>
      <w:r w:rsidRPr="00231EE5">
        <w:rPr>
          <w:noProof/>
        </w:rPr>
        <w:tab/>
      </w:r>
      <w:r w:rsidRPr="00231EE5">
        <w:rPr>
          <w:noProof/>
        </w:rPr>
        <w:fldChar w:fldCharType="begin"/>
      </w:r>
      <w:r w:rsidRPr="00231EE5">
        <w:rPr>
          <w:noProof/>
        </w:rPr>
        <w:instrText xml:space="preserve"> PAGEREF _Toc362095740 \h </w:instrText>
      </w:r>
      <w:r w:rsidRPr="00231EE5">
        <w:rPr>
          <w:noProof/>
        </w:rPr>
      </w:r>
      <w:r w:rsidRPr="00231EE5">
        <w:rPr>
          <w:noProof/>
        </w:rPr>
        <w:fldChar w:fldCharType="separate"/>
      </w:r>
      <w:r w:rsidR="0036642E">
        <w:rPr>
          <w:noProof/>
        </w:rPr>
        <w:t>116</w:t>
      </w:r>
      <w:r w:rsidRPr="00231EE5">
        <w:rPr>
          <w:noProof/>
        </w:rPr>
        <w:fldChar w:fldCharType="end"/>
      </w:r>
    </w:p>
    <w:p w14:paraId="32FD4CBD"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20. </w:t>
      </w:r>
      <w:r w:rsidRPr="00231EE5">
        <w:rPr>
          <w:i/>
          <w:noProof/>
        </w:rPr>
        <w:t>Model Coefficients for Mediation of Perceived Social Distance on the Relationship between Cognitive PSI and Risk Discrepancy</w:t>
      </w:r>
      <w:r w:rsidRPr="00231EE5">
        <w:rPr>
          <w:noProof/>
        </w:rPr>
        <w:tab/>
      </w:r>
      <w:r w:rsidRPr="00231EE5">
        <w:rPr>
          <w:noProof/>
        </w:rPr>
        <w:fldChar w:fldCharType="begin"/>
      </w:r>
      <w:r w:rsidRPr="00231EE5">
        <w:rPr>
          <w:noProof/>
        </w:rPr>
        <w:instrText xml:space="preserve"> PAGEREF _Toc362095741 \h </w:instrText>
      </w:r>
      <w:r w:rsidRPr="00231EE5">
        <w:rPr>
          <w:noProof/>
        </w:rPr>
      </w:r>
      <w:r w:rsidRPr="00231EE5">
        <w:rPr>
          <w:noProof/>
        </w:rPr>
        <w:fldChar w:fldCharType="separate"/>
      </w:r>
      <w:r w:rsidR="0036642E">
        <w:rPr>
          <w:noProof/>
        </w:rPr>
        <w:t>118</w:t>
      </w:r>
      <w:r w:rsidRPr="00231EE5">
        <w:rPr>
          <w:noProof/>
        </w:rPr>
        <w:fldChar w:fldCharType="end"/>
      </w:r>
    </w:p>
    <w:p w14:paraId="3A75C7AD"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21. </w:t>
      </w:r>
      <w:r w:rsidRPr="00231EE5">
        <w:rPr>
          <w:i/>
          <w:noProof/>
        </w:rPr>
        <w:t>Model Coefficients for Mediation of Perceived Social Distance on the Relationship between Affective PSI and Risk Discrepancy</w:t>
      </w:r>
      <w:r w:rsidRPr="00231EE5">
        <w:rPr>
          <w:noProof/>
        </w:rPr>
        <w:tab/>
      </w:r>
      <w:r w:rsidRPr="00231EE5">
        <w:rPr>
          <w:noProof/>
        </w:rPr>
        <w:fldChar w:fldCharType="begin"/>
      </w:r>
      <w:r w:rsidRPr="00231EE5">
        <w:rPr>
          <w:noProof/>
        </w:rPr>
        <w:instrText xml:space="preserve"> PAGEREF _Toc362095742 \h </w:instrText>
      </w:r>
      <w:r w:rsidRPr="00231EE5">
        <w:rPr>
          <w:noProof/>
        </w:rPr>
      </w:r>
      <w:r w:rsidRPr="00231EE5">
        <w:rPr>
          <w:noProof/>
        </w:rPr>
        <w:fldChar w:fldCharType="separate"/>
      </w:r>
      <w:r w:rsidR="0036642E">
        <w:rPr>
          <w:noProof/>
        </w:rPr>
        <w:t>119</w:t>
      </w:r>
      <w:r w:rsidRPr="00231EE5">
        <w:rPr>
          <w:noProof/>
        </w:rPr>
        <w:fldChar w:fldCharType="end"/>
      </w:r>
    </w:p>
    <w:p w14:paraId="537A1518"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22. </w:t>
      </w:r>
      <w:r w:rsidRPr="00231EE5">
        <w:rPr>
          <w:i/>
          <w:noProof/>
        </w:rPr>
        <w:t>Model Coefficients for Mediation of Perceived Social Distance on the Relationship between PSR Character and Risk Discrepancy</w:t>
      </w:r>
      <w:r w:rsidRPr="00231EE5">
        <w:rPr>
          <w:noProof/>
        </w:rPr>
        <w:tab/>
      </w:r>
      <w:r w:rsidRPr="00231EE5">
        <w:rPr>
          <w:noProof/>
        </w:rPr>
        <w:fldChar w:fldCharType="begin"/>
      </w:r>
      <w:r w:rsidRPr="00231EE5">
        <w:rPr>
          <w:noProof/>
        </w:rPr>
        <w:instrText xml:space="preserve"> PAGEREF _Toc362095743 \h </w:instrText>
      </w:r>
      <w:r w:rsidRPr="00231EE5">
        <w:rPr>
          <w:noProof/>
        </w:rPr>
      </w:r>
      <w:r w:rsidRPr="00231EE5">
        <w:rPr>
          <w:noProof/>
        </w:rPr>
        <w:fldChar w:fldCharType="separate"/>
      </w:r>
      <w:r w:rsidR="0036642E">
        <w:rPr>
          <w:noProof/>
        </w:rPr>
        <w:t>120</w:t>
      </w:r>
      <w:r w:rsidRPr="00231EE5">
        <w:rPr>
          <w:noProof/>
        </w:rPr>
        <w:fldChar w:fldCharType="end"/>
      </w:r>
    </w:p>
    <w:p w14:paraId="0D8828C4"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23. </w:t>
      </w:r>
      <w:r w:rsidRPr="00231EE5">
        <w:rPr>
          <w:rFonts w:ascii="Times New Roman" w:hAnsi="Times New Roman"/>
          <w:i/>
          <w:noProof/>
        </w:rPr>
        <w:t>Hierarchical Regression of PSR Character on Cognitive PSI</w:t>
      </w:r>
      <w:r w:rsidRPr="00231EE5">
        <w:rPr>
          <w:noProof/>
        </w:rPr>
        <w:tab/>
      </w:r>
      <w:r w:rsidRPr="00231EE5">
        <w:rPr>
          <w:noProof/>
        </w:rPr>
        <w:fldChar w:fldCharType="begin"/>
      </w:r>
      <w:r w:rsidRPr="00231EE5">
        <w:rPr>
          <w:noProof/>
        </w:rPr>
        <w:instrText xml:space="preserve"> PAGEREF _Toc362095744 \h </w:instrText>
      </w:r>
      <w:r w:rsidRPr="00231EE5">
        <w:rPr>
          <w:noProof/>
        </w:rPr>
      </w:r>
      <w:r w:rsidRPr="00231EE5">
        <w:rPr>
          <w:noProof/>
        </w:rPr>
        <w:fldChar w:fldCharType="separate"/>
      </w:r>
      <w:r w:rsidR="0036642E">
        <w:rPr>
          <w:noProof/>
        </w:rPr>
        <w:t>121</w:t>
      </w:r>
      <w:r w:rsidRPr="00231EE5">
        <w:rPr>
          <w:noProof/>
        </w:rPr>
        <w:fldChar w:fldCharType="end"/>
      </w:r>
    </w:p>
    <w:p w14:paraId="3B90A206"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24. </w:t>
      </w:r>
      <w:r w:rsidRPr="00231EE5">
        <w:rPr>
          <w:rFonts w:ascii="Times New Roman" w:hAnsi="Times New Roman"/>
          <w:i/>
          <w:noProof/>
        </w:rPr>
        <w:t>Hierarchical Regression of PSR Character on Affective PSI</w:t>
      </w:r>
      <w:r w:rsidRPr="00231EE5">
        <w:rPr>
          <w:noProof/>
        </w:rPr>
        <w:tab/>
      </w:r>
      <w:r w:rsidRPr="00231EE5">
        <w:rPr>
          <w:noProof/>
        </w:rPr>
        <w:fldChar w:fldCharType="begin"/>
      </w:r>
      <w:r w:rsidRPr="00231EE5">
        <w:rPr>
          <w:noProof/>
        </w:rPr>
        <w:instrText xml:space="preserve"> PAGEREF _Toc362095745 \h </w:instrText>
      </w:r>
      <w:r w:rsidRPr="00231EE5">
        <w:rPr>
          <w:noProof/>
        </w:rPr>
      </w:r>
      <w:r w:rsidRPr="00231EE5">
        <w:rPr>
          <w:noProof/>
        </w:rPr>
        <w:fldChar w:fldCharType="separate"/>
      </w:r>
      <w:r w:rsidR="0036642E">
        <w:rPr>
          <w:noProof/>
        </w:rPr>
        <w:t>123</w:t>
      </w:r>
      <w:r w:rsidRPr="00231EE5">
        <w:rPr>
          <w:noProof/>
        </w:rPr>
        <w:fldChar w:fldCharType="end"/>
      </w:r>
    </w:p>
    <w:p w14:paraId="36A48A36"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25. </w:t>
      </w:r>
      <w:r w:rsidRPr="00231EE5">
        <w:rPr>
          <w:i/>
          <w:noProof/>
        </w:rPr>
        <w:t>Model Coefficients for Moderation of Character Valence on the Relationship between Cognitive PSI and Social Distance</w:t>
      </w:r>
      <w:r w:rsidRPr="00231EE5">
        <w:rPr>
          <w:noProof/>
        </w:rPr>
        <w:tab/>
      </w:r>
      <w:r w:rsidRPr="00231EE5">
        <w:rPr>
          <w:noProof/>
        </w:rPr>
        <w:fldChar w:fldCharType="begin"/>
      </w:r>
      <w:r w:rsidRPr="00231EE5">
        <w:rPr>
          <w:noProof/>
        </w:rPr>
        <w:instrText xml:space="preserve"> PAGEREF _Toc362095746 \h </w:instrText>
      </w:r>
      <w:r w:rsidRPr="00231EE5">
        <w:rPr>
          <w:noProof/>
        </w:rPr>
      </w:r>
      <w:r w:rsidRPr="00231EE5">
        <w:rPr>
          <w:noProof/>
        </w:rPr>
        <w:fldChar w:fldCharType="separate"/>
      </w:r>
      <w:r w:rsidR="0036642E">
        <w:rPr>
          <w:noProof/>
        </w:rPr>
        <w:t>124</w:t>
      </w:r>
      <w:r w:rsidRPr="00231EE5">
        <w:rPr>
          <w:noProof/>
        </w:rPr>
        <w:fldChar w:fldCharType="end"/>
      </w:r>
    </w:p>
    <w:p w14:paraId="6156FEC6"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lastRenderedPageBreak/>
        <w:t xml:space="preserve">Table 26. </w:t>
      </w:r>
      <w:r w:rsidRPr="00231EE5">
        <w:rPr>
          <w:i/>
          <w:noProof/>
        </w:rPr>
        <w:t>Model Coefficients for Moderation of Character Valence on the Relationship between Affective PSI and Social Distance</w:t>
      </w:r>
      <w:r w:rsidRPr="00231EE5">
        <w:rPr>
          <w:noProof/>
        </w:rPr>
        <w:tab/>
      </w:r>
      <w:r w:rsidRPr="00231EE5">
        <w:rPr>
          <w:noProof/>
        </w:rPr>
        <w:fldChar w:fldCharType="begin"/>
      </w:r>
      <w:r w:rsidRPr="00231EE5">
        <w:rPr>
          <w:noProof/>
        </w:rPr>
        <w:instrText xml:space="preserve"> PAGEREF _Toc362095747 \h </w:instrText>
      </w:r>
      <w:r w:rsidRPr="00231EE5">
        <w:rPr>
          <w:noProof/>
        </w:rPr>
      </w:r>
      <w:r w:rsidRPr="00231EE5">
        <w:rPr>
          <w:noProof/>
        </w:rPr>
        <w:fldChar w:fldCharType="separate"/>
      </w:r>
      <w:r w:rsidR="0036642E">
        <w:rPr>
          <w:noProof/>
        </w:rPr>
        <w:t>125</w:t>
      </w:r>
      <w:r w:rsidRPr="00231EE5">
        <w:rPr>
          <w:noProof/>
        </w:rPr>
        <w:fldChar w:fldCharType="end"/>
      </w:r>
    </w:p>
    <w:p w14:paraId="6178E4DE"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27. </w:t>
      </w:r>
      <w:r w:rsidRPr="00231EE5">
        <w:rPr>
          <w:rFonts w:ascii="Times New Roman" w:hAnsi="Times New Roman"/>
          <w:i/>
          <w:noProof/>
        </w:rPr>
        <w:t>Model Coefficients for Moderation of Character Valence on the Relationship between PSR with the Character and Social Distance</w:t>
      </w:r>
      <w:r w:rsidRPr="00231EE5">
        <w:rPr>
          <w:noProof/>
        </w:rPr>
        <w:tab/>
      </w:r>
      <w:r w:rsidRPr="00231EE5">
        <w:rPr>
          <w:noProof/>
        </w:rPr>
        <w:fldChar w:fldCharType="begin"/>
      </w:r>
      <w:r w:rsidRPr="00231EE5">
        <w:rPr>
          <w:noProof/>
        </w:rPr>
        <w:instrText xml:space="preserve"> PAGEREF _Toc362095748 \h </w:instrText>
      </w:r>
      <w:r w:rsidRPr="00231EE5">
        <w:rPr>
          <w:noProof/>
        </w:rPr>
      </w:r>
      <w:r w:rsidRPr="00231EE5">
        <w:rPr>
          <w:noProof/>
        </w:rPr>
        <w:fldChar w:fldCharType="separate"/>
      </w:r>
      <w:r w:rsidR="0036642E">
        <w:rPr>
          <w:noProof/>
        </w:rPr>
        <w:t>126</w:t>
      </w:r>
      <w:r w:rsidRPr="00231EE5">
        <w:rPr>
          <w:noProof/>
        </w:rPr>
        <w:fldChar w:fldCharType="end"/>
      </w:r>
    </w:p>
    <w:p w14:paraId="75F10AE9"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28. </w:t>
      </w:r>
      <w:r w:rsidRPr="00231EE5">
        <w:rPr>
          <w:i/>
          <w:noProof/>
        </w:rPr>
        <w:t>Model Coefficients for Mediation of Identification on the Relationship between Affective Disposition and Social Distance</w:t>
      </w:r>
      <w:r w:rsidRPr="00231EE5">
        <w:rPr>
          <w:noProof/>
        </w:rPr>
        <w:tab/>
      </w:r>
      <w:r w:rsidRPr="00231EE5">
        <w:rPr>
          <w:noProof/>
        </w:rPr>
        <w:fldChar w:fldCharType="begin"/>
      </w:r>
      <w:r w:rsidRPr="00231EE5">
        <w:rPr>
          <w:noProof/>
        </w:rPr>
        <w:instrText xml:space="preserve"> PAGEREF _Toc362095749 \h </w:instrText>
      </w:r>
      <w:r w:rsidRPr="00231EE5">
        <w:rPr>
          <w:noProof/>
        </w:rPr>
      </w:r>
      <w:r w:rsidRPr="00231EE5">
        <w:rPr>
          <w:noProof/>
        </w:rPr>
        <w:fldChar w:fldCharType="separate"/>
      </w:r>
      <w:r w:rsidR="0036642E">
        <w:rPr>
          <w:noProof/>
        </w:rPr>
        <w:t>127</w:t>
      </w:r>
      <w:r w:rsidRPr="00231EE5">
        <w:rPr>
          <w:noProof/>
        </w:rPr>
        <w:fldChar w:fldCharType="end"/>
      </w:r>
    </w:p>
    <w:p w14:paraId="3B3C8CEC"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29. </w:t>
      </w:r>
      <w:r w:rsidRPr="00231EE5">
        <w:rPr>
          <w:i/>
          <w:noProof/>
        </w:rPr>
        <w:t>Model Coefficients for Mediation of Deservedness on the Relationship between Affective Disposition and Personal Risk Perception</w:t>
      </w:r>
      <w:r w:rsidRPr="00231EE5">
        <w:rPr>
          <w:noProof/>
        </w:rPr>
        <w:tab/>
      </w:r>
      <w:r w:rsidRPr="00231EE5">
        <w:rPr>
          <w:noProof/>
        </w:rPr>
        <w:fldChar w:fldCharType="begin"/>
      </w:r>
      <w:r w:rsidRPr="00231EE5">
        <w:rPr>
          <w:noProof/>
        </w:rPr>
        <w:instrText xml:space="preserve"> PAGEREF _Toc362095750 \h </w:instrText>
      </w:r>
      <w:r w:rsidRPr="00231EE5">
        <w:rPr>
          <w:noProof/>
        </w:rPr>
      </w:r>
      <w:r w:rsidRPr="00231EE5">
        <w:rPr>
          <w:noProof/>
        </w:rPr>
        <w:fldChar w:fldCharType="separate"/>
      </w:r>
      <w:r w:rsidR="0036642E">
        <w:rPr>
          <w:noProof/>
        </w:rPr>
        <w:t>129</w:t>
      </w:r>
      <w:r w:rsidRPr="00231EE5">
        <w:rPr>
          <w:noProof/>
        </w:rPr>
        <w:fldChar w:fldCharType="end"/>
      </w:r>
    </w:p>
    <w:p w14:paraId="1CF71261"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30. </w:t>
      </w:r>
      <w:r w:rsidRPr="00231EE5">
        <w:rPr>
          <w:i/>
          <w:noProof/>
        </w:rPr>
        <w:t>Model Coefficients for Moderation of Uncertain Video Condition on the Relationship between Social Distance and Risk Discrepancy</w:t>
      </w:r>
      <w:r w:rsidRPr="00231EE5">
        <w:rPr>
          <w:noProof/>
        </w:rPr>
        <w:tab/>
      </w:r>
      <w:r w:rsidRPr="00231EE5">
        <w:rPr>
          <w:noProof/>
        </w:rPr>
        <w:fldChar w:fldCharType="begin"/>
      </w:r>
      <w:r w:rsidRPr="00231EE5">
        <w:rPr>
          <w:noProof/>
        </w:rPr>
        <w:instrText xml:space="preserve"> PAGEREF _Toc362095751 \h </w:instrText>
      </w:r>
      <w:r w:rsidRPr="00231EE5">
        <w:rPr>
          <w:noProof/>
        </w:rPr>
      </w:r>
      <w:r w:rsidRPr="00231EE5">
        <w:rPr>
          <w:noProof/>
        </w:rPr>
        <w:fldChar w:fldCharType="separate"/>
      </w:r>
      <w:r w:rsidR="0036642E">
        <w:rPr>
          <w:noProof/>
        </w:rPr>
        <w:t>130</w:t>
      </w:r>
      <w:r w:rsidRPr="00231EE5">
        <w:rPr>
          <w:noProof/>
        </w:rPr>
        <w:fldChar w:fldCharType="end"/>
      </w:r>
    </w:p>
    <w:p w14:paraId="4D88C225" w14:textId="77777777" w:rsidR="002E4CE7" w:rsidRPr="00231EE5" w:rsidRDefault="002E4CE7" w:rsidP="00231EE5">
      <w:pPr>
        <w:pStyle w:val="TableofFigures"/>
        <w:tabs>
          <w:tab w:val="right" w:leader="dot" w:pos="8486"/>
        </w:tabs>
        <w:ind w:left="810" w:hanging="810"/>
        <w:rPr>
          <w:rFonts w:eastAsiaTheme="minorEastAsia" w:cstheme="minorBidi"/>
          <w:noProof/>
          <w:lang w:eastAsia="ja-JP" w:bidi="ar-SA"/>
        </w:rPr>
      </w:pPr>
      <w:r w:rsidRPr="00231EE5">
        <w:rPr>
          <w:noProof/>
        </w:rPr>
        <w:t xml:space="preserve">Table 31. </w:t>
      </w:r>
      <w:r w:rsidRPr="00231EE5">
        <w:rPr>
          <w:i/>
          <w:noProof/>
        </w:rPr>
        <w:t>Model Coefficients for Moderation of Denial Video Condition on the Relationship between Social Distance and Risk Discrepancy</w:t>
      </w:r>
      <w:r w:rsidRPr="00231EE5">
        <w:rPr>
          <w:noProof/>
        </w:rPr>
        <w:tab/>
      </w:r>
      <w:r w:rsidRPr="00231EE5">
        <w:rPr>
          <w:noProof/>
        </w:rPr>
        <w:fldChar w:fldCharType="begin"/>
      </w:r>
      <w:r w:rsidRPr="00231EE5">
        <w:rPr>
          <w:noProof/>
        </w:rPr>
        <w:instrText xml:space="preserve"> PAGEREF _Toc362095752 \h </w:instrText>
      </w:r>
      <w:r w:rsidRPr="00231EE5">
        <w:rPr>
          <w:noProof/>
        </w:rPr>
      </w:r>
      <w:r w:rsidRPr="00231EE5">
        <w:rPr>
          <w:noProof/>
        </w:rPr>
        <w:fldChar w:fldCharType="separate"/>
      </w:r>
      <w:r w:rsidR="0036642E">
        <w:rPr>
          <w:noProof/>
        </w:rPr>
        <w:t>131</w:t>
      </w:r>
      <w:r w:rsidRPr="00231EE5">
        <w:rPr>
          <w:noProof/>
        </w:rPr>
        <w:fldChar w:fldCharType="end"/>
      </w:r>
    </w:p>
    <w:p w14:paraId="4EA8411C" w14:textId="77777777" w:rsidR="00DE1EF7" w:rsidRDefault="00F7122D" w:rsidP="00231EE5">
      <w:pPr>
        <w:ind w:left="810" w:hanging="810"/>
      </w:pPr>
      <w:r w:rsidRPr="00231EE5">
        <w:fldChar w:fldCharType="end"/>
      </w:r>
    </w:p>
    <w:p w14:paraId="27D6BCF2" w14:textId="77777777" w:rsidR="00DA1971" w:rsidRDefault="00DA1971" w:rsidP="004521F2">
      <w:pPr>
        <w:pStyle w:val="Heading1"/>
      </w:pPr>
      <w:r>
        <w:br w:type="page"/>
      </w:r>
      <w:bookmarkStart w:id="6" w:name="_Toc310579466"/>
      <w:bookmarkStart w:id="7" w:name="_Toc315681315"/>
      <w:bookmarkStart w:id="8" w:name="_Toc362097597"/>
      <w:sdt>
        <w:sdtPr>
          <w:alias w:val="List of Figures/Illustrations"/>
          <w:tag w:val="List of Figures/Illustrations"/>
          <w:id w:val="30091882"/>
          <w:dropDownList>
            <w:listItem w:displayText="List of Figures" w:value="List of Figures"/>
            <w:listItem w:displayText="List of Illustrations" w:value="List of Illustrations"/>
          </w:dropDownList>
        </w:sdtPr>
        <w:sdtEndPr/>
        <w:sdtContent>
          <w:r w:rsidR="001B12EF">
            <w:t>List of Figures</w:t>
          </w:r>
        </w:sdtContent>
      </w:sdt>
      <w:bookmarkEnd w:id="6"/>
      <w:bookmarkEnd w:id="7"/>
      <w:bookmarkEnd w:id="8"/>
    </w:p>
    <w:p w14:paraId="4AA9DEFC" w14:textId="77777777" w:rsidR="00D368BF" w:rsidRDefault="00F7122D" w:rsidP="00D368BF">
      <w:pPr>
        <w:pStyle w:val="TableofFigures"/>
        <w:tabs>
          <w:tab w:val="right" w:leader="dot" w:pos="8486"/>
        </w:tabs>
        <w:ind w:left="1080" w:hanging="1080"/>
        <w:rPr>
          <w:rFonts w:eastAsiaTheme="minorEastAsia" w:cstheme="minorBidi"/>
          <w:noProof/>
          <w:lang w:eastAsia="ja-JP" w:bidi="ar-SA"/>
        </w:rPr>
      </w:pPr>
      <w:r>
        <w:fldChar w:fldCharType="begin"/>
      </w:r>
      <w:r w:rsidR="00CC7E26">
        <w:instrText xml:space="preserve"> TOC \h \z \c "Figure" </w:instrText>
      </w:r>
      <w:r>
        <w:fldChar w:fldCharType="separate"/>
      </w:r>
      <w:r w:rsidR="00D368BF" w:rsidRPr="00EC426F">
        <w:rPr>
          <w:i/>
          <w:noProof/>
        </w:rPr>
        <w:t xml:space="preserve">Figure 1. </w:t>
      </w:r>
      <w:r w:rsidR="00D368BF" w:rsidRPr="00EC426F">
        <w:rPr>
          <w:noProof/>
        </w:rPr>
        <w:t>Mediation of perceived social distance on the relationship between identification and risk discrepancy.</w:t>
      </w:r>
      <w:r w:rsidR="00D368BF">
        <w:rPr>
          <w:noProof/>
        </w:rPr>
        <w:tab/>
      </w:r>
      <w:r w:rsidR="00D368BF">
        <w:rPr>
          <w:noProof/>
        </w:rPr>
        <w:fldChar w:fldCharType="begin"/>
      </w:r>
      <w:r w:rsidR="00D368BF">
        <w:rPr>
          <w:noProof/>
        </w:rPr>
        <w:instrText xml:space="preserve"> PAGEREF _Toc362097903 \h </w:instrText>
      </w:r>
      <w:r w:rsidR="00D368BF">
        <w:rPr>
          <w:noProof/>
        </w:rPr>
      </w:r>
      <w:r w:rsidR="00D368BF">
        <w:rPr>
          <w:noProof/>
        </w:rPr>
        <w:fldChar w:fldCharType="separate"/>
      </w:r>
      <w:r w:rsidR="0036642E">
        <w:rPr>
          <w:noProof/>
        </w:rPr>
        <w:t>108</w:t>
      </w:r>
      <w:r w:rsidR="00D368BF">
        <w:rPr>
          <w:noProof/>
        </w:rPr>
        <w:fldChar w:fldCharType="end"/>
      </w:r>
    </w:p>
    <w:p w14:paraId="71DC3ED0" w14:textId="77777777" w:rsidR="00D368BF" w:rsidRDefault="00D368BF" w:rsidP="00D368BF">
      <w:pPr>
        <w:pStyle w:val="TableofFigures"/>
        <w:tabs>
          <w:tab w:val="right" w:leader="dot" w:pos="8486"/>
        </w:tabs>
        <w:ind w:left="1080" w:hanging="1080"/>
        <w:rPr>
          <w:rFonts w:eastAsiaTheme="minorEastAsia" w:cstheme="minorBidi"/>
          <w:noProof/>
          <w:lang w:eastAsia="ja-JP" w:bidi="ar-SA"/>
        </w:rPr>
      </w:pPr>
      <w:r w:rsidRPr="00EC426F">
        <w:rPr>
          <w:i/>
          <w:noProof/>
        </w:rPr>
        <w:t>Figure 2</w:t>
      </w:r>
      <w:r w:rsidRPr="00EC426F">
        <w:rPr>
          <w:noProof/>
        </w:rPr>
        <w:t>. Mediation of perceived social distance on the relationship between transportation and risk discrepancy.</w:t>
      </w:r>
      <w:r>
        <w:rPr>
          <w:noProof/>
        </w:rPr>
        <w:tab/>
      </w:r>
      <w:r>
        <w:rPr>
          <w:noProof/>
        </w:rPr>
        <w:fldChar w:fldCharType="begin"/>
      </w:r>
      <w:r>
        <w:rPr>
          <w:noProof/>
        </w:rPr>
        <w:instrText xml:space="preserve"> PAGEREF _Toc362097904 \h </w:instrText>
      </w:r>
      <w:r>
        <w:rPr>
          <w:noProof/>
        </w:rPr>
      </w:r>
      <w:r>
        <w:rPr>
          <w:noProof/>
        </w:rPr>
        <w:fldChar w:fldCharType="separate"/>
      </w:r>
      <w:r w:rsidR="0036642E">
        <w:rPr>
          <w:noProof/>
        </w:rPr>
        <w:t>109</w:t>
      </w:r>
      <w:r>
        <w:rPr>
          <w:noProof/>
        </w:rPr>
        <w:fldChar w:fldCharType="end"/>
      </w:r>
    </w:p>
    <w:p w14:paraId="2962A687" w14:textId="77777777" w:rsidR="00D368BF" w:rsidRDefault="00D368BF" w:rsidP="00D368BF">
      <w:pPr>
        <w:pStyle w:val="TableofFigures"/>
        <w:tabs>
          <w:tab w:val="right" w:leader="dot" w:pos="8486"/>
        </w:tabs>
        <w:ind w:left="1080" w:hanging="1080"/>
        <w:rPr>
          <w:rFonts w:eastAsiaTheme="minorEastAsia" w:cstheme="minorBidi"/>
          <w:noProof/>
          <w:lang w:eastAsia="ja-JP" w:bidi="ar-SA"/>
        </w:rPr>
      </w:pPr>
      <w:r w:rsidRPr="00EC426F">
        <w:rPr>
          <w:i/>
          <w:noProof/>
        </w:rPr>
        <w:t>Figure 3.</w:t>
      </w:r>
      <w:r w:rsidRPr="00EC426F">
        <w:rPr>
          <w:noProof/>
        </w:rPr>
        <w:t xml:space="preserve"> Mediation of perceived social distance on the relationship between perceived realism (plausibility) and risk discrepancy.</w:t>
      </w:r>
      <w:r>
        <w:rPr>
          <w:noProof/>
        </w:rPr>
        <w:tab/>
      </w:r>
      <w:r>
        <w:rPr>
          <w:noProof/>
        </w:rPr>
        <w:fldChar w:fldCharType="begin"/>
      </w:r>
      <w:r>
        <w:rPr>
          <w:noProof/>
        </w:rPr>
        <w:instrText xml:space="preserve"> PAGEREF _Toc362097905 \h </w:instrText>
      </w:r>
      <w:r>
        <w:rPr>
          <w:noProof/>
        </w:rPr>
      </w:r>
      <w:r>
        <w:rPr>
          <w:noProof/>
        </w:rPr>
        <w:fldChar w:fldCharType="separate"/>
      </w:r>
      <w:r w:rsidR="0036642E">
        <w:rPr>
          <w:noProof/>
        </w:rPr>
        <w:t>110</w:t>
      </w:r>
      <w:r>
        <w:rPr>
          <w:noProof/>
        </w:rPr>
        <w:fldChar w:fldCharType="end"/>
      </w:r>
    </w:p>
    <w:p w14:paraId="489B5159" w14:textId="77777777" w:rsidR="00D368BF" w:rsidRDefault="00D368BF" w:rsidP="00D368BF">
      <w:pPr>
        <w:pStyle w:val="TableofFigures"/>
        <w:tabs>
          <w:tab w:val="right" w:leader="dot" w:pos="8486"/>
        </w:tabs>
        <w:ind w:left="1080" w:hanging="1080"/>
        <w:rPr>
          <w:rFonts w:eastAsiaTheme="minorEastAsia" w:cstheme="minorBidi"/>
          <w:noProof/>
          <w:lang w:eastAsia="ja-JP" w:bidi="ar-SA"/>
        </w:rPr>
      </w:pPr>
      <w:r w:rsidRPr="00EC426F">
        <w:rPr>
          <w:i/>
          <w:noProof/>
        </w:rPr>
        <w:t>Figure 4.</w:t>
      </w:r>
      <w:r w:rsidRPr="00EC426F">
        <w:rPr>
          <w:noProof/>
        </w:rPr>
        <w:t xml:space="preserve"> Mediation of perceived social distance on the relationship between perceived realism (perceptual quality) and risk discrepancy.</w:t>
      </w:r>
      <w:r>
        <w:rPr>
          <w:noProof/>
        </w:rPr>
        <w:tab/>
      </w:r>
      <w:r>
        <w:rPr>
          <w:noProof/>
        </w:rPr>
        <w:fldChar w:fldCharType="begin"/>
      </w:r>
      <w:r>
        <w:rPr>
          <w:noProof/>
        </w:rPr>
        <w:instrText xml:space="preserve"> PAGEREF _Toc362097906 \h </w:instrText>
      </w:r>
      <w:r>
        <w:rPr>
          <w:noProof/>
        </w:rPr>
      </w:r>
      <w:r>
        <w:rPr>
          <w:noProof/>
        </w:rPr>
        <w:fldChar w:fldCharType="separate"/>
      </w:r>
      <w:r w:rsidR="0036642E">
        <w:rPr>
          <w:noProof/>
        </w:rPr>
        <w:t>111</w:t>
      </w:r>
      <w:r>
        <w:rPr>
          <w:noProof/>
        </w:rPr>
        <w:fldChar w:fldCharType="end"/>
      </w:r>
    </w:p>
    <w:p w14:paraId="098CA80A" w14:textId="77777777" w:rsidR="00D368BF" w:rsidRDefault="00D368BF" w:rsidP="00D368BF">
      <w:pPr>
        <w:pStyle w:val="TableofFigures"/>
        <w:tabs>
          <w:tab w:val="right" w:leader="dot" w:pos="8486"/>
        </w:tabs>
        <w:ind w:left="1080" w:hanging="1080"/>
        <w:rPr>
          <w:rFonts w:eastAsiaTheme="minorEastAsia" w:cstheme="minorBidi"/>
          <w:noProof/>
          <w:lang w:eastAsia="ja-JP" w:bidi="ar-SA"/>
        </w:rPr>
      </w:pPr>
      <w:r w:rsidRPr="00EC426F">
        <w:rPr>
          <w:i/>
          <w:noProof/>
        </w:rPr>
        <w:t>Figure 5.</w:t>
      </w:r>
      <w:r w:rsidRPr="00EC426F">
        <w:rPr>
          <w:noProof/>
        </w:rPr>
        <w:t xml:space="preserve"> Mediation of perceived social distance on the relationship between perceived realism (typicality) and risk discrepancy.</w:t>
      </w:r>
      <w:r>
        <w:rPr>
          <w:noProof/>
        </w:rPr>
        <w:tab/>
      </w:r>
      <w:r>
        <w:rPr>
          <w:noProof/>
        </w:rPr>
        <w:fldChar w:fldCharType="begin"/>
      </w:r>
      <w:r>
        <w:rPr>
          <w:noProof/>
        </w:rPr>
        <w:instrText xml:space="preserve"> PAGEREF _Toc362097907 \h </w:instrText>
      </w:r>
      <w:r>
        <w:rPr>
          <w:noProof/>
        </w:rPr>
      </w:r>
      <w:r>
        <w:rPr>
          <w:noProof/>
        </w:rPr>
        <w:fldChar w:fldCharType="separate"/>
      </w:r>
      <w:r w:rsidR="0036642E">
        <w:rPr>
          <w:noProof/>
        </w:rPr>
        <w:t>113</w:t>
      </w:r>
      <w:r>
        <w:rPr>
          <w:noProof/>
        </w:rPr>
        <w:fldChar w:fldCharType="end"/>
      </w:r>
    </w:p>
    <w:p w14:paraId="74173FE7" w14:textId="77777777" w:rsidR="00D368BF" w:rsidRDefault="00D368BF" w:rsidP="00D368BF">
      <w:pPr>
        <w:pStyle w:val="TableofFigures"/>
        <w:tabs>
          <w:tab w:val="right" w:leader="dot" w:pos="8486"/>
        </w:tabs>
        <w:ind w:left="1080" w:hanging="1080"/>
        <w:rPr>
          <w:rFonts w:eastAsiaTheme="minorEastAsia" w:cstheme="minorBidi"/>
          <w:noProof/>
          <w:lang w:eastAsia="ja-JP" w:bidi="ar-SA"/>
        </w:rPr>
      </w:pPr>
      <w:r w:rsidRPr="00EC426F">
        <w:rPr>
          <w:i/>
          <w:noProof/>
        </w:rPr>
        <w:t>Figure 6.</w:t>
      </w:r>
      <w:r w:rsidRPr="00EC426F">
        <w:rPr>
          <w:noProof/>
        </w:rPr>
        <w:t xml:space="preserve"> Mediation of perceived social distance on the relationship between perceived realism (narrative consistency) and risk discrepancy.</w:t>
      </w:r>
      <w:r>
        <w:rPr>
          <w:noProof/>
        </w:rPr>
        <w:tab/>
      </w:r>
      <w:r>
        <w:rPr>
          <w:noProof/>
        </w:rPr>
        <w:fldChar w:fldCharType="begin"/>
      </w:r>
      <w:r>
        <w:rPr>
          <w:noProof/>
        </w:rPr>
        <w:instrText xml:space="preserve"> PAGEREF _Toc362097908 \h </w:instrText>
      </w:r>
      <w:r>
        <w:rPr>
          <w:noProof/>
        </w:rPr>
      </w:r>
      <w:r>
        <w:rPr>
          <w:noProof/>
        </w:rPr>
        <w:fldChar w:fldCharType="separate"/>
      </w:r>
      <w:r w:rsidR="0036642E">
        <w:rPr>
          <w:noProof/>
        </w:rPr>
        <w:t>114</w:t>
      </w:r>
      <w:r>
        <w:rPr>
          <w:noProof/>
        </w:rPr>
        <w:fldChar w:fldCharType="end"/>
      </w:r>
    </w:p>
    <w:p w14:paraId="3AFB6A91" w14:textId="77777777" w:rsidR="00D368BF" w:rsidRDefault="00D368BF" w:rsidP="00D368BF">
      <w:pPr>
        <w:pStyle w:val="TableofFigures"/>
        <w:tabs>
          <w:tab w:val="right" w:leader="dot" w:pos="8486"/>
        </w:tabs>
        <w:ind w:left="1080" w:hanging="1080"/>
        <w:rPr>
          <w:rFonts w:eastAsiaTheme="minorEastAsia" w:cstheme="minorBidi"/>
          <w:noProof/>
          <w:lang w:eastAsia="ja-JP" w:bidi="ar-SA"/>
        </w:rPr>
      </w:pPr>
      <w:r w:rsidRPr="00EC426F">
        <w:rPr>
          <w:i/>
          <w:noProof/>
        </w:rPr>
        <w:t>Figure 7.</w:t>
      </w:r>
      <w:r w:rsidRPr="00EC426F">
        <w:rPr>
          <w:noProof/>
        </w:rPr>
        <w:t xml:space="preserve"> Mediation of perceived social distance on the relationship between perceived realism (narrative coherence) and risk discrepancy.</w:t>
      </w:r>
      <w:r>
        <w:rPr>
          <w:noProof/>
        </w:rPr>
        <w:tab/>
      </w:r>
      <w:r>
        <w:rPr>
          <w:noProof/>
        </w:rPr>
        <w:fldChar w:fldCharType="begin"/>
      </w:r>
      <w:r>
        <w:rPr>
          <w:noProof/>
        </w:rPr>
        <w:instrText xml:space="preserve"> PAGEREF _Toc362097909 \h </w:instrText>
      </w:r>
      <w:r>
        <w:rPr>
          <w:noProof/>
        </w:rPr>
      </w:r>
      <w:r>
        <w:rPr>
          <w:noProof/>
        </w:rPr>
        <w:fldChar w:fldCharType="separate"/>
      </w:r>
      <w:r w:rsidR="0036642E">
        <w:rPr>
          <w:noProof/>
        </w:rPr>
        <w:t>115</w:t>
      </w:r>
      <w:r>
        <w:rPr>
          <w:noProof/>
        </w:rPr>
        <w:fldChar w:fldCharType="end"/>
      </w:r>
    </w:p>
    <w:p w14:paraId="5A341B02" w14:textId="77777777" w:rsidR="00D368BF" w:rsidRDefault="00D368BF" w:rsidP="00D368BF">
      <w:pPr>
        <w:pStyle w:val="TableofFigures"/>
        <w:tabs>
          <w:tab w:val="right" w:leader="dot" w:pos="8486"/>
        </w:tabs>
        <w:ind w:left="1080" w:hanging="1080"/>
        <w:rPr>
          <w:rFonts w:eastAsiaTheme="minorEastAsia" w:cstheme="minorBidi"/>
          <w:noProof/>
          <w:lang w:eastAsia="ja-JP" w:bidi="ar-SA"/>
        </w:rPr>
      </w:pPr>
      <w:r w:rsidRPr="00EC426F">
        <w:rPr>
          <w:i/>
          <w:noProof/>
        </w:rPr>
        <w:t>Figure 8.</w:t>
      </w:r>
      <w:r w:rsidRPr="00EC426F">
        <w:rPr>
          <w:noProof/>
        </w:rPr>
        <w:t xml:space="preserve"> Mediation of perceived social distance on the relationship between self-referencing and risk discrepancy.</w:t>
      </w:r>
      <w:r>
        <w:rPr>
          <w:noProof/>
        </w:rPr>
        <w:tab/>
      </w:r>
      <w:r>
        <w:rPr>
          <w:noProof/>
        </w:rPr>
        <w:fldChar w:fldCharType="begin"/>
      </w:r>
      <w:r>
        <w:rPr>
          <w:noProof/>
        </w:rPr>
        <w:instrText xml:space="preserve"> PAGEREF _Toc362097910 \h </w:instrText>
      </w:r>
      <w:r>
        <w:rPr>
          <w:noProof/>
        </w:rPr>
      </w:r>
      <w:r>
        <w:rPr>
          <w:noProof/>
        </w:rPr>
        <w:fldChar w:fldCharType="separate"/>
      </w:r>
      <w:r w:rsidR="0036642E">
        <w:rPr>
          <w:noProof/>
        </w:rPr>
        <w:t>116</w:t>
      </w:r>
      <w:r>
        <w:rPr>
          <w:noProof/>
        </w:rPr>
        <w:fldChar w:fldCharType="end"/>
      </w:r>
    </w:p>
    <w:p w14:paraId="1BFD0FDE" w14:textId="77777777" w:rsidR="00D368BF" w:rsidRDefault="00D368BF" w:rsidP="00D368BF">
      <w:pPr>
        <w:pStyle w:val="TableofFigures"/>
        <w:tabs>
          <w:tab w:val="right" w:leader="dot" w:pos="8486"/>
        </w:tabs>
        <w:ind w:left="1080" w:hanging="1080"/>
        <w:rPr>
          <w:rFonts w:eastAsiaTheme="minorEastAsia" w:cstheme="minorBidi"/>
          <w:noProof/>
          <w:lang w:eastAsia="ja-JP" w:bidi="ar-SA"/>
        </w:rPr>
      </w:pPr>
      <w:r w:rsidRPr="00EC426F">
        <w:rPr>
          <w:i/>
          <w:noProof/>
        </w:rPr>
        <w:t>Figure 9.</w:t>
      </w:r>
      <w:r w:rsidRPr="00EC426F">
        <w:rPr>
          <w:noProof/>
        </w:rPr>
        <w:t xml:space="preserve"> Mediation of perceived social distance on the relationship between cognitive PSI and risk discrepancy.</w:t>
      </w:r>
      <w:r>
        <w:rPr>
          <w:noProof/>
        </w:rPr>
        <w:tab/>
      </w:r>
      <w:r>
        <w:rPr>
          <w:noProof/>
        </w:rPr>
        <w:fldChar w:fldCharType="begin"/>
      </w:r>
      <w:r>
        <w:rPr>
          <w:noProof/>
        </w:rPr>
        <w:instrText xml:space="preserve"> PAGEREF _Toc362097911 \h </w:instrText>
      </w:r>
      <w:r>
        <w:rPr>
          <w:noProof/>
        </w:rPr>
      </w:r>
      <w:r>
        <w:rPr>
          <w:noProof/>
        </w:rPr>
        <w:fldChar w:fldCharType="separate"/>
      </w:r>
      <w:r w:rsidR="0036642E">
        <w:rPr>
          <w:noProof/>
        </w:rPr>
        <w:t>118</w:t>
      </w:r>
      <w:r>
        <w:rPr>
          <w:noProof/>
        </w:rPr>
        <w:fldChar w:fldCharType="end"/>
      </w:r>
    </w:p>
    <w:p w14:paraId="56567FF4" w14:textId="77777777" w:rsidR="00D368BF" w:rsidRDefault="00D368BF" w:rsidP="00D368BF">
      <w:pPr>
        <w:pStyle w:val="TableofFigures"/>
        <w:tabs>
          <w:tab w:val="right" w:leader="dot" w:pos="8486"/>
        </w:tabs>
        <w:ind w:left="1080" w:hanging="1080"/>
        <w:rPr>
          <w:rFonts w:eastAsiaTheme="minorEastAsia" w:cstheme="minorBidi"/>
          <w:noProof/>
          <w:lang w:eastAsia="ja-JP" w:bidi="ar-SA"/>
        </w:rPr>
      </w:pPr>
      <w:r w:rsidRPr="00EC426F">
        <w:rPr>
          <w:i/>
          <w:noProof/>
        </w:rPr>
        <w:t>Figure 10.</w:t>
      </w:r>
      <w:r w:rsidRPr="00EC426F">
        <w:rPr>
          <w:noProof/>
        </w:rPr>
        <w:t xml:space="preserve"> Mediation of perceived social distance on the relationship between affective PSI and risk discrepancy.</w:t>
      </w:r>
      <w:r>
        <w:rPr>
          <w:noProof/>
        </w:rPr>
        <w:tab/>
      </w:r>
      <w:r>
        <w:rPr>
          <w:noProof/>
        </w:rPr>
        <w:fldChar w:fldCharType="begin"/>
      </w:r>
      <w:r>
        <w:rPr>
          <w:noProof/>
        </w:rPr>
        <w:instrText xml:space="preserve"> PAGEREF _Toc362097912 \h </w:instrText>
      </w:r>
      <w:r>
        <w:rPr>
          <w:noProof/>
        </w:rPr>
      </w:r>
      <w:r>
        <w:rPr>
          <w:noProof/>
        </w:rPr>
        <w:fldChar w:fldCharType="separate"/>
      </w:r>
      <w:r w:rsidR="0036642E">
        <w:rPr>
          <w:noProof/>
        </w:rPr>
        <w:t>119</w:t>
      </w:r>
      <w:r>
        <w:rPr>
          <w:noProof/>
        </w:rPr>
        <w:fldChar w:fldCharType="end"/>
      </w:r>
    </w:p>
    <w:p w14:paraId="4F779858" w14:textId="77777777" w:rsidR="00D368BF" w:rsidRDefault="00D368BF" w:rsidP="00D368BF">
      <w:pPr>
        <w:pStyle w:val="TableofFigures"/>
        <w:tabs>
          <w:tab w:val="right" w:leader="dot" w:pos="8486"/>
        </w:tabs>
        <w:ind w:left="1080" w:hanging="1080"/>
        <w:rPr>
          <w:rFonts w:eastAsiaTheme="minorEastAsia" w:cstheme="minorBidi"/>
          <w:noProof/>
          <w:lang w:eastAsia="ja-JP" w:bidi="ar-SA"/>
        </w:rPr>
      </w:pPr>
      <w:r w:rsidRPr="00EC426F">
        <w:rPr>
          <w:i/>
          <w:noProof/>
        </w:rPr>
        <w:t>Figure 11</w:t>
      </w:r>
      <w:r w:rsidRPr="00EC426F">
        <w:rPr>
          <w:noProof/>
        </w:rPr>
        <w:t>. Mediation of perceived social distance on the relationship between PSR character and risk discrepancy.</w:t>
      </w:r>
      <w:r>
        <w:rPr>
          <w:noProof/>
        </w:rPr>
        <w:tab/>
      </w:r>
      <w:r>
        <w:rPr>
          <w:noProof/>
        </w:rPr>
        <w:fldChar w:fldCharType="begin"/>
      </w:r>
      <w:r>
        <w:rPr>
          <w:noProof/>
        </w:rPr>
        <w:instrText xml:space="preserve"> PAGEREF _Toc362097913 \h </w:instrText>
      </w:r>
      <w:r>
        <w:rPr>
          <w:noProof/>
        </w:rPr>
      </w:r>
      <w:r>
        <w:rPr>
          <w:noProof/>
        </w:rPr>
        <w:fldChar w:fldCharType="separate"/>
      </w:r>
      <w:r w:rsidR="0036642E">
        <w:rPr>
          <w:noProof/>
        </w:rPr>
        <w:t>120</w:t>
      </w:r>
      <w:r>
        <w:rPr>
          <w:noProof/>
        </w:rPr>
        <w:fldChar w:fldCharType="end"/>
      </w:r>
    </w:p>
    <w:p w14:paraId="3A1C469B" w14:textId="77777777" w:rsidR="00D368BF" w:rsidRDefault="00D368BF" w:rsidP="00D368BF">
      <w:pPr>
        <w:pStyle w:val="TableofFigures"/>
        <w:tabs>
          <w:tab w:val="right" w:leader="dot" w:pos="8486"/>
        </w:tabs>
        <w:ind w:left="1080" w:hanging="1080"/>
        <w:rPr>
          <w:rFonts w:eastAsiaTheme="minorEastAsia" w:cstheme="minorBidi"/>
          <w:noProof/>
          <w:lang w:eastAsia="ja-JP" w:bidi="ar-SA"/>
        </w:rPr>
      </w:pPr>
      <w:r w:rsidRPr="00EC426F">
        <w:rPr>
          <w:i/>
          <w:noProof/>
        </w:rPr>
        <w:lastRenderedPageBreak/>
        <w:t>Figure 12.</w:t>
      </w:r>
      <w:r>
        <w:rPr>
          <w:noProof/>
        </w:rPr>
        <w:t xml:space="preserve"> </w:t>
      </w:r>
      <w:r w:rsidRPr="00EC426F">
        <w:rPr>
          <w:noProof/>
        </w:rPr>
        <w:t>Moderation model of character valence on the relationship between cognitive PSI and social distance.</w:t>
      </w:r>
      <w:r>
        <w:rPr>
          <w:noProof/>
        </w:rPr>
        <w:tab/>
      </w:r>
      <w:r>
        <w:rPr>
          <w:noProof/>
        </w:rPr>
        <w:fldChar w:fldCharType="begin"/>
      </w:r>
      <w:r>
        <w:rPr>
          <w:noProof/>
        </w:rPr>
        <w:instrText xml:space="preserve"> PAGEREF _Toc362097914 \h </w:instrText>
      </w:r>
      <w:r>
        <w:rPr>
          <w:noProof/>
        </w:rPr>
      </w:r>
      <w:r>
        <w:rPr>
          <w:noProof/>
        </w:rPr>
        <w:fldChar w:fldCharType="separate"/>
      </w:r>
      <w:r w:rsidR="0036642E">
        <w:rPr>
          <w:noProof/>
        </w:rPr>
        <w:t>124</w:t>
      </w:r>
      <w:r>
        <w:rPr>
          <w:noProof/>
        </w:rPr>
        <w:fldChar w:fldCharType="end"/>
      </w:r>
    </w:p>
    <w:p w14:paraId="69CD6B98" w14:textId="77777777" w:rsidR="00D368BF" w:rsidRDefault="00D368BF" w:rsidP="00D368BF">
      <w:pPr>
        <w:pStyle w:val="TableofFigures"/>
        <w:tabs>
          <w:tab w:val="right" w:leader="dot" w:pos="8486"/>
        </w:tabs>
        <w:ind w:left="1080" w:hanging="1080"/>
        <w:rPr>
          <w:rFonts w:eastAsiaTheme="minorEastAsia" w:cstheme="minorBidi"/>
          <w:noProof/>
          <w:lang w:eastAsia="ja-JP" w:bidi="ar-SA"/>
        </w:rPr>
      </w:pPr>
      <w:r w:rsidRPr="00EC426F">
        <w:rPr>
          <w:i/>
          <w:noProof/>
        </w:rPr>
        <w:t>Figure 13. Moderation model of character valence on the relationship between affective PSI and social distance.</w:t>
      </w:r>
      <w:r>
        <w:rPr>
          <w:noProof/>
        </w:rPr>
        <w:tab/>
      </w:r>
      <w:r>
        <w:rPr>
          <w:noProof/>
        </w:rPr>
        <w:fldChar w:fldCharType="begin"/>
      </w:r>
      <w:r>
        <w:rPr>
          <w:noProof/>
        </w:rPr>
        <w:instrText xml:space="preserve"> PAGEREF _Toc362097915 \h </w:instrText>
      </w:r>
      <w:r>
        <w:rPr>
          <w:noProof/>
        </w:rPr>
      </w:r>
      <w:r>
        <w:rPr>
          <w:noProof/>
        </w:rPr>
        <w:fldChar w:fldCharType="separate"/>
      </w:r>
      <w:r w:rsidR="0036642E">
        <w:rPr>
          <w:noProof/>
        </w:rPr>
        <w:t>125</w:t>
      </w:r>
      <w:r>
        <w:rPr>
          <w:noProof/>
        </w:rPr>
        <w:fldChar w:fldCharType="end"/>
      </w:r>
    </w:p>
    <w:p w14:paraId="08A58468" w14:textId="77777777" w:rsidR="00D368BF" w:rsidRDefault="00D368BF" w:rsidP="00D368BF">
      <w:pPr>
        <w:pStyle w:val="TableofFigures"/>
        <w:tabs>
          <w:tab w:val="right" w:leader="dot" w:pos="8486"/>
        </w:tabs>
        <w:ind w:left="1080" w:hanging="1080"/>
        <w:rPr>
          <w:rFonts w:eastAsiaTheme="minorEastAsia" w:cstheme="minorBidi"/>
          <w:noProof/>
          <w:lang w:eastAsia="ja-JP" w:bidi="ar-SA"/>
        </w:rPr>
      </w:pPr>
      <w:r w:rsidRPr="00EC426F">
        <w:rPr>
          <w:i/>
          <w:noProof/>
        </w:rPr>
        <w:t>Figure 14.</w:t>
      </w:r>
      <w:r>
        <w:rPr>
          <w:noProof/>
        </w:rPr>
        <w:t xml:space="preserve"> </w:t>
      </w:r>
      <w:r w:rsidRPr="00EC426F">
        <w:rPr>
          <w:i/>
          <w:noProof/>
        </w:rPr>
        <w:t>Moderation model of character valence on the relationship between PSR with the character and social distance.</w:t>
      </w:r>
      <w:r>
        <w:rPr>
          <w:noProof/>
        </w:rPr>
        <w:tab/>
      </w:r>
      <w:r>
        <w:rPr>
          <w:noProof/>
        </w:rPr>
        <w:fldChar w:fldCharType="begin"/>
      </w:r>
      <w:r>
        <w:rPr>
          <w:noProof/>
        </w:rPr>
        <w:instrText xml:space="preserve"> PAGEREF _Toc362097916 \h </w:instrText>
      </w:r>
      <w:r>
        <w:rPr>
          <w:noProof/>
        </w:rPr>
      </w:r>
      <w:r>
        <w:rPr>
          <w:noProof/>
        </w:rPr>
        <w:fldChar w:fldCharType="separate"/>
      </w:r>
      <w:r w:rsidR="0036642E">
        <w:rPr>
          <w:noProof/>
        </w:rPr>
        <w:t>126</w:t>
      </w:r>
      <w:r>
        <w:rPr>
          <w:noProof/>
        </w:rPr>
        <w:fldChar w:fldCharType="end"/>
      </w:r>
    </w:p>
    <w:p w14:paraId="50D5499F" w14:textId="77777777" w:rsidR="00D368BF" w:rsidRDefault="00D368BF" w:rsidP="00D368BF">
      <w:pPr>
        <w:pStyle w:val="TableofFigures"/>
        <w:tabs>
          <w:tab w:val="right" w:leader="dot" w:pos="8486"/>
        </w:tabs>
        <w:ind w:left="1080" w:hanging="1080"/>
        <w:rPr>
          <w:rFonts w:eastAsiaTheme="minorEastAsia" w:cstheme="minorBidi"/>
          <w:noProof/>
          <w:lang w:eastAsia="ja-JP" w:bidi="ar-SA"/>
        </w:rPr>
      </w:pPr>
      <w:r w:rsidRPr="00EC426F">
        <w:rPr>
          <w:i/>
          <w:noProof/>
        </w:rPr>
        <w:t>Figure 15.</w:t>
      </w:r>
      <w:r w:rsidRPr="00EC426F">
        <w:rPr>
          <w:noProof/>
        </w:rPr>
        <w:t xml:space="preserve"> Mediation of identification on the relationship between affective disposition and social distance.</w:t>
      </w:r>
      <w:r>
        <w:rPr>
          <w:noProof/>
        </w:rPr>
        <w:tab/>
      </w:r>
      <w:r>
        <w:rPr>
          <w:noProof/>
        </w:rPr>
        <w:fldChar w:fldCharType="begin"/>
      </w:r>
      <w:r>
        <w:rPr>
          <w:noProof/>
        </w:rPr>
        <w:instrText xml:space="preserve"> PAGEREF _Toc362097917 \h </w:instrText>
      </w:r>
      <w:r>
        <w:rPr>
          <w:noProof/>
        </w:rPr>
      </w:r>
      <w:r>
        <w:rPr>
          <w:noProof/>
        </w:rPr>
        <w:fldChar w:fldCharType="separate"/>
      </w:r>
      <w:r w:rsidR="0036642E">
        <w:rPr>
          <w:noProof/>
        </w:rPr>
        <w:t>127</w:t>
      </w:r>
      <w:r>
        <w:rPr>
          <w:noProof/>
        </w:rPr>
        <w:fldChar w:fldCharType="end"/>
      </w:r>
    </w:p>
    <w:p w14:paraId="21762950" w14:textId="77777777" w:rsidR="00D368BF" w:rsidRDefault="00D368BF" w:rsidP="00D368BF">
      <w:pPr>
        <w:pStyle w:val="TableofFigures"/>
        <w:tabs>
          <w:tab w:val="right" w:leader="dot" w:pos="8486"/>
        </w:tabs>
        <w:ind w:left="1080" w:hanging="1080"/>
        <w:rPr>
          <w:rFonts w:eastAsiaTheme="minorEastAsia" w:cstheme="minorBidi"/>
          <w:noProof/>
          <w:lang w:eastAsia="ja-JP" w:bidi="ar-SA"/>
        </w:rPr>
      </w:pPr>
      <w:r w:rsidRPr="00EC426F">
        <w:rPr>
          <w:i/>
          <w:noProof/>
        </w:rPr>
        <w:t>Figure 16.</w:t>
      </w:r>
      <w:r w:rsidRPr="00EC426F">
        <w:rPr>
          <w:noProof/>
        </w:rPr>
        <w:t xml:space="preserve"> Mediation of deservedness on the relationship between affective disposition and social distance.</w:t>
      </w:r>
      <w:r>
        <w:rPr>
          <w:noProof/>
        </w:rPr>
        <w:tab/>
      </w:r>
      <w:r>
        <w:rPr>
          <w:noProof/>
        </w:rPr>
        <w:fldChar w:fldCharType="begin"/>
      </w:r>
      <w:r>
        <w:rPr>
          <w:noProof/>
        </w:rPr>
        <w:instrText xml:space="preserve"> PAGEREF _Toc362097918 \h </w:instrText>
      </w:r>
      <w:r>
        <w:rPr>
          <w:noProof/>
        </w:rPr>
      </w:r>
      <w:r>
        <w:rPr>
          <w:noProof/>
        </w:rPr>
        <w:fldChar w:fldCharType="separate"/>
      </w:r>
      <w:r w:rsidR="0036642E">
        <w:rPr>
          <w:noProof/>
        </w:rPr>
        <w:t>129</w:t>
      </w:r>
      <w:r>
        <w:rPr>
          <w:noProof/>
        </w:rPr>
        <w:fldChar w:fldCharType="end"/>
      </w:r>
    </w:p>
    <w:p w14:paraId="4D1B9FA7" w14:textId="77777777" w:rsidR="00D368BF" w:rsidRDefault="00D368BF" w:rsidP="00D368BF">
      <w:pPr>
        <w:pStyle w:val="TableofFigures"/>
        <w:tabs>
          <w:tab w:val="right" w:leader="dot" w:pos="8486"/>
        </w:tabs>
        <w:ind w:left="1080" w:hanging="1080"/>
        <w:rPr>
          <w:rFonts w:eastAsiaTheme="minorEastAsia" w:cstheme="minorBidi"/>
          <w:noProof/>
          <w:lang w:eastAsia="ja-JP" w:bidi="ar-SA"/>
        </w:rPr>
      </w:pPr>
      <w:r w:rsidRPr="00EC426F">
        <w:rPr>
          <w:i/>
          <w:noProof/>
        </w:rPr>
        <w:t>Figure 17.</w:t>
      </w:r>
      <w:r w:rsidRPr="00EC426F">
        <w:rPr>
          <w:noProof/>
        </w:rPr>
        <w:t xml:space="preserve"> Moderation of uncertain video condition on the relationship between social distance and risk discrepancy.</w:t>
      </w:r>
      <w:r>
        <w:rPr>
          <w:noProof/>
        </w:rPr>
        <w:tab/>
      </w:r>
      <w:r>
        <w:rPr>
          <w:noProof/>
        </w:rPr>
        <w:fldChar w:fldCharType="begin"/>
      </w:r>
      <w:r>
        <w:rPr>
          <w:noProof/>
        </w:rPr>
        <w:instrText xml:space="preserve"> PAGEREF _Toc362097919 \h </w:instrText>
      </w:r>
      <w:r>
        <w:rPr>
          <w:noProof/>
        </w:rPr>
      </w:r>
      <w:r>
        <w:rPr>
          <w:noProof/>
        </w:rPr>
        <w:fldChar w:fldCharType="separate"/>
      </w:r>
      <w:r w:rsidR="0036642E">
        <w:rPr>
          <w:noProof/>
        </w:rPr>
        <w:t>130</w:t>
      </w:r>
      <w:r>
        <w:rPr>
          <w:noProof/>
        </w:rPr>
        <w:fldChar w:fldCharType="end"/>
      </w:r>
    </w:p>
    <w:p w14:paraId="37C8AF59" w14:textId="77777777" w:rsidR="00D368BF" w:rsidRDefault="00D368BF" w:rsidP="00D368BF">
      <w:pPr>
        <w:pStyle w:val="TableofFigures"/>
        <w:tabs>
          <w:tab w:val="right" w:leader="dot" w:pos="8486"/>
        </w:tabs>
        <w:ind w:left="1080" w:hanging="1080"/>
        <w:rPr>
          <w:rFonts w:eastAsiaTheme="minorEastAsia" w:cstheme="minorBidi"/>
          <w:noProof/>
          <w:lang w:eastAsia="ja-JP" w:bidi="ar-SA"/>
        </w:rPr>
      </w:pPr>
      <w:r w:rsidRPr="00EC426F">
        <w:rPr>
          <w:i/>
          <w:noProof/>
        </w:rPr>
        <w:t>Figure 18.</w:t>
      </w:r>
      <w:r w:rsidRPr="00EC426F">
        <w:rPr>
          <w:noProof/>
        </w:rPr>
        <w:t xml:space="preserve"> Moderation of denial video condition on the relationship between social distance and risk discrepancy.</w:t>
      </w:r>
      <w:r>
        <w:rPr>
          <w:noProof/>
        </w:rPr>
        <w:tab/>
      </w:r>
      <w:r>
        <w:rPr>
          <w:noProof/>
        </w:rPr>
        <w:fldChar w:fldCharType="begin"/>
      </w:r>
      <w:r>
        <w:rPr>
          <w:noProof/>
        </w:rPr>
        <w:instrText xml:space="preserve"> PAGEREF _Toc362097920 \h </w:instrText>
      </w:r>
      <w:r>
        <w:rPr>
          <w:noProof/>
        </w:rPr>
      </w:r>
      <w:r>
        <w:rPr>
          <w:noProof/>
        </w:rPr>
        <w:fldChar w:fldCharType="separate"/>
      </w:r>
      <w:r w:rsidR="0036642E">
        <w:rPr>
          <w:noProof/>
        </w:rPr>
        <w:t>131</w:t>
      </w:r>
      <w:r>
        <w:rPr>
          <w:noProof/>
        </w:rPr>
        <w:fldChar w:fldCharType="end"/>
      </w:r>
    </w:p>
    <w:p w14:paraId="47A61A17" w14:textId="77777777" w:rsidR="00B719D3" w:rsidRDefault="00F7122D" w:rsidP="00776CB7">
      <w:pPr>
        <w:ind w:left="990" w:hanging="990"/>
      </w:pPr>
      <w:r>
        <w:fldChar w:fldCharType="end"/>
      </w:r>
    </w:p>
    <w:p w14:paraId="302D36AC" w14:textId="4A43C3BD" w:rsidR="00DA1971" w:rsidRDefault="00DA1971" w:rsidP="004521F2">
      <w:pPr>
        <w:pStyle w:val="Heading1"/>
      </w:pPr>
      <w:r>
        <w:br w:type="page"/>
      </w:r>
      <w:bookmarkStart w:id="9" w:name="_Toc310579467"/>
      <w:bookmarkStart w:id="10" w:name="_Toc315681316"/>
      <w:bookmarkStart w:id="11" w:name="_Toc362097598"/>
      <w:r w:rsidRPr="00B719D3">
        <w:lastRenderedPageBreak/>
        <w:t>Abstract</w:t>
      </w:r>
      <w:bookmarkEnd w:id="9"/>
      <w:bookmarkEnd w:id="10"/>
      <w:bookmarkEnd w:id="11"/>
    </w:p>
    <w:p w14:paraId="65B7B0AE" w14:textId="64EB902C" w:rsidR="00E43DF2" w:rsidRDefault="00E43DF2" w:rsidP="00E43DF2">
      <w:r>
        <w:tab/>
      </w:r>
      <w:bookmarkStart w:id="12" w:name="OLE_LINK1"/>
      <w:bookmarkStart w:id="13" w:name="OLE_LINK2"/>
      <w:r>
        <w:t xml:space="preserve">The risk convergence model </w:t>
      </w:r>
      <w:r w:rsidR="00C71B10">
        <w:t xml:space="preserve">(RCM) </w:t>
      </w:r>
      <w:r>
        <w:t xml:space="preserve">was developed as a theoretical framework to organize research on media effects and narrative persuasion (So &amp; Nabi, 2013). The model identifies social distance to a fictional character as a key mechanism through which narrative engagement variables impact media users’ personal risk perceptions. However, the model has only been tested twice (So &amp; Nabi, 2013; So &amp; Shen, 2015). This dissertation expands the </w:t>
      </w:r>
      <w:r w:rsidR="00C71B10">
        <w:t>RCM</w:t>
      </w:r>
      <w:r>
        <w:t xml:space="preserve"> by adding parasocial relationship </w:t>
      </w:r>
      <w:r w:rsidR="00C71B10">
        <w:t xml:space="preserve">(PSR) </w:t>
      </w:r>
      <w:r>
        <w:t xml:space="preserve">with the character to the model. Additionally, the study tests the effects of character valence and affective disposition on social distance with an at-risk character. </w:t>
      </w:r>
      <w:r w:rsidR="00BA36C9">
        <w:t xml:space="preserve">This </w:t>
      </w:r>
      <w:r>
        <w:t xml:space="preserve">dissertation also explores the </w:t>
      </w:r>
      <w:r w:rsidR="000262A7">
        <w:t xml:space="preserve">influence </w:t>
      </w:r>
      <w:r>
        <w:t>of narrative ending types on risk perceptions. Finally, the study examines the duration of effects for personal risk perceptions.</w:t>
      </w:r>
    </w:p>
    <w:p w14:paraId="0E4DB043" w14:textId="66209766" w:rsidR="00995ECE" w:rsidRDefault="00E43DF2" w:rsidP="00372F9E">
      <w:pPr>
        <w:ind w:firstLine="720"/>
        <w:sectPr w:rsidR="00995ECE" w:rsidSect="00775701">
          <w:footerReference w:type="default" r:id="rId9"/>
          <w:pgSz w:w="12240" w:h="15840" w:code="1"/>
          <w:pgMar w:top="1440" w:right="1440" w:bottom="1440" w:left="2304" w:header="720" w:footer="720" w:gutter="0"/>
          <w:pgNumType w:fmt="lowerRoman" w:start="4"/>
          <w:cols w:space="720"/>
          <w:docGrid w:linePitch="360"/>
        </w:sectPr>
      </w:pPr>
      <w:r>
        <w:t>An experiment was conducted in which participants (</w:t>
      </w:r>
      <w:r>
        <w:rPr>
          <w:i/>
        </w:rPr>
        <w:t xml:space="preserve">N </w:t>
      </w:r>
      <w:r>
        <w:t xml:space="preserve">= 272) were randomly assigned to a </w:t>
      </w:r>
      <w:r w:rsidRPr="003646CC">
        <w:t>character valence condition (positive or negative)</w:t>
      </w:r>
      <w:r>
        <w:t xml:space="preserve"> and a narrative ending condition (uncertain, denial, or apology). </w:t>
      </w:r>
      <w:r w:rsidR="00372F9E">
        <w:t xml:space="preserve">Results indicated that a reduction in social distance to an at-risk character led to risk convergence. </w:t>
      </w:r>
      <w:r w:rsidR="00C71B10">
        <w:t>The study supported the addition of PSR with the character to the RCM because s</w:t>
      </w:r>
      <w:r w:rsidR="00372F9E">
        <w:t xml:space="preserve">ocial distance mediated the relationship between </w:t>
      </w:r>
      <w:r w:rsidR="00C71B10">
        <w:t xml:space="preserve">PSR </w:t>
      </w:r>
      <w:r w:rsidR="00372F9E">
        <w:t>and character- and self-risk discrepancy.</w:t>
      </w:r>
      <w:r w:rsidR="00372F9E" w:rsidRPr="00187F3E">
        <w:t xml:space="preserve"> </w:t>
      </w:r>
      <w:r w:rsidR="00372F9E">
        <w:t xml:space="preserve">Character valence did not work with the narrative engagement variables, </w:t>
      </w:r>
      <w:r w:rsidR="00BA36C9">
        <w:t xml:space="preserve">whereas </w:t>
      </w:r>
      <w:r w:rsidR="00372F9E">
        <w:t xml:space="preserve">results for affective disposition indicated a future role it could play in the RCM. Finally, narrative ending types did not significantly </w:t>
      </w:r>
      <w:r w:rsidR="000262A7">
        <w:t xml:space="preserve">affect </w:t>
      </w:r>
      <w:r w:rsidR="00372F9E">
        <w:t xml:space="preserve">risk perceptions. Overall, this study’s results offer support for the RCM and offer new components to consider </w:t>
      </w:r>
      <w:r w:rsidR="00BA36C9">
        <w:t xml:space="preserve">when </w:t>
      </w:r>
      <w:r w:rsidR="00372F9E">
        <w:t xml:space="preserve">testing the model in the </w:t>
      </w:r>
      <w:r>
        <w:t>future.</w:t>
      </w:r>
      <w:r w:rsidR="00BF1676">
        <w:t xml:space="preserve"> </w:t>
      </w:r>
      <w:bookmarkEnd w:id="12"/>
      <w:bookmarkEnd w:id="13"/>
    </w:p>
    <w:p w14:paraId="2EC68FCA" w14:textId="77777777" w:rsidR="00DA1971" w:rsidRPr="000F56FF" w:rsidRDefault="00DA1971" w:rsidP="004521F2">
      <w:pPr>
        <w:pStyle w:val="Heading1"/>
      </w:pPr>
      <w:bookmarkStart w:id="14" w:name="_Toc310579468"/>
      <w:bookmarkStart w:id="15" w:name="_Toc315681317"/>
      <w:bookmarkStart w:id="16" w:name="_Toc362097599"/>
      <w:r w:rsidRPr="000F56FF">
        <w:lastRenderedPageBreak/>
        <w:t xml:space="preserve">Chapter </w:t>
      </w:r>
      <w:r w:rsidR="00111915" w:rsidRPr="000F56FF">
        <w:t>1</w:t>
      </w:r>
      <w:r w:rsidR="009245C5" w:rsidRPr="000F56FF">
        <w:t xml:space="preserve">: </w:t>
      </w:r>
      <w:r w:rsidRPr="000F56FF">
        <w:t>Introduction</w:t>
      </w:r>
      <w:bookmarkEnd w:id="14"/>
      <w:bookmarkEnd w:id="15"/>
      <w:bookmarkEnd w:id="16"/>
    </w:p>
    <w:p w14:paraId="1286F2D4" w14:textId="7EE76D59" w:rsidR="00F77967" w:rsidRDefault="00F77967" w:rsidP="00F77967">
      <w:pPr>
        <w:ind w:firstLine="720"/>
      </w:pPr>
      <w:bookmarkStart w:id="17" w:name="_Toc315681318"/>
      <w:r>
        <w:t>Pe</w:t>
      </w:r>
      <w:r w:rsidRPr="00AB4C43">
        <w:t>ople face a number of risks every</w:t>
      </w:r>
      <w:r>
        <w:t xml:space="preserve"> </w:t>
      </w:r>
      <w:r w:rsidRPr="00AB4C43">
        <w:t>day and are consistently reminded of those risks to an overwhelming extent</w:t>
      </w:r>
      <w:r>
        <w:t xml:space="preserve"> </w:t>
      </w:r>
      <w:r w:rsidRPr="00AB4C43">
        <w:rPr>
          <w:noProof/>
        </w:rPr>
        <w:t>(Berry, 2004)</w:t>
      </w:r>
      <w:r w:rsidRPr="00AB4C43">
        <w:t>. Despite this constant c</w:t>
      </w:r>
      <w:r>
        <w:t xml:space="preserve">ommunication about risk, the Centers for Disease Control and Prevention </w:t>
      </w:r>
      <w:r>
        <w:rPr>
          <w:noProof/>
        </w:rPr>
        <w:t>(CDC, 2014)</w:t>
      </w:r>
      <w:r>
        <w:t xml:space="preserve"> report that, in the United States, 20 to </w:t>
      </w:r>
      <w:r w:rsidRPr="00AB4C43">
        <w:t xml:space="preserve">40 percent </w:t>
      </w:r>
      <w:r>
        <w:t>of premature deaths from each of the five leading causes of death—diseases of the heart, cancer, chronic lower respiratory diseases, cerebrovascular diseases (stroke)</w:t>
      </w:r>
      <w:r w:rsidRPr="00AB4C43">
        <w:t>,</w:t>
      </w:r>
      <w:r>
        <w:t xml:space="preserve"> and unintentional injuries— could have been prevented. Modifiable risk factors are primarily responsible for each of the five causes of death </w:t>
      </w:r>
      <w:r>
        <w:rPr>
          <w:noProof/>
        </w:rPr>
        <w:t>(CDC, 2014)</w:t>
      </w:r>
      <w:r>
        <w:t xml:space="preserve">. Modifiable factors include lifestyle behaviors </w:t>
      </w:r>
      <w:r w:rsidR="00BA36C9">
        <w:t xml:space="preserve">such as </w:t>
      </w:r>
      <w:r>
        <w:t xml:space="preserve">tobacco use, poor diet, </w:t>
      </w:r>
      <w:r w:rsidRPr="00AB4C43">
        <w:t>alcohol</w:t>
      </w:r>
      <w:r>
        <w:t xml:space="preserve"> use</w:t>
      </w:r>
      <w:r w:rsidRPr="00AB4C43">
        <w:t xml:space="preserve">, </w:t>
      </w:r>
      <w:r>
        <w:t xml:space="preserve">lack of seatbelt use, and lack of physical activity </w:t>
      </w:r>
      <w:r>
        <w:rPr>
          <w:noProof/>
        </w:rPr>
        <w:t>(CDC, 2014)</w:t>
      </w:r>
      <w:r>
        <w:t xml:space="preserve">. </w:t>
      </w:r>
      <w:r w:rsidRPr="00AB4C43">
        <w:t xml:space="preserve">Effective risk communication can play a role in reducing this death toll. Risk communication is communication that focuses on risk-related knowledge, perceptions, attitudes, and behaviors </w:t>
      </w:r>
      <w:r>
        <w:rPr>
          <w:noProof/>
        </w:rPr>
        <w:t>(Edwards &amp; Bastian, 2001)</w:t>
      </w:r>
      <w:r w:rsidRPr="00AB4C43">
        <w:t xml:space="preserve">. This </w:t>
      </w:r>
      <w:r>
        <w:t xml:space="preserve">type of </w:t>
      </w:r>
      <w:r w:rsidRPr="00AB4C43">
        <w:t xml:space="preserve">communication does not have to be face-to-face, </w:t>
      </w:r>
      <w:r>
        <w:t xml:space="preserve">and often occurs through mass media. Research demonstrates that media can </w:t>
      </w:r>
      <w:r w:rsidR="000262A7">
        <w:t xml:space="preserve">influence </w:t>
      </w:r>
      <w:r>
        <w:t xml:space="preserve">risk perceptions </w:t>
      </w:r>
      <w:r w:rsidR="00C7197A">
        <w:rPr>
          <w:noProof/>
        </w:rPr>
        <w:t>(Binder, Cacciatore, Scheufele, &amp; Brossard, 2015; Snyder &amp; Rouse, 1995)</w:t>
      </w:r>
      <w:r>
        <w:t xml:space="preserve"> and because of this, many media effects theories (e.g., cultivation theory, impersonal-impact hypothesis) have been proposed to explain how mediated depictions of risk </w:t>
      </w:r>
      <w:r w:rsidR="000262A7">
        <w:t xml:space="preserve">affect </w:t>
      </w:r>
      <w:r>
        <w:t xml:space="preserve">risk perceptions. However these theories primarily focus on social risk perception rather than personal risk perception </w:t>
      </w:r>
      <w:r w:rsidR="00AA147E">
        <w:rPr>
          <w:noProof/>
        </w:rPr>
        <w:t>(So &amp; Nabi, 2013)</w:t>
      </w:r>
      <w:r>
        <w:t xml:space="preserve">. </w:t>
      </w:r>
      <w:r>
        <w:rPr>
          <w:rFonts w:ascii="Times" w:hAnsi="Times" w:cs="Times"/>
        </w:rPr>
        <w:t>Research on narrative media has brought a focus to individual risk perceptions by identifying narrative engagement conditions</w:t>
      </w:r>
      <w:r>
        <w:t xml:space="preserve"> (e.g., transportation, identification, parasocial interaction) that impact personal risk perceptions when individuals are exposed to a mass mediated risk narrative. However, much of the </w:t>
      </w:r>
      <w:r>
        <w:lastRenderedPageBreak/>
        <w:t xml:space="preserve">research on media and risk perception does not provide a cohesive explanation for why media </w:t>
      </w:r>
      <w:r w:rsidR="000262A7">
        <w:t xml:space="preserve">influence </w:t>
      </w:r>
      <w:r>
        <w:t>personal risk perceptions.</w:t>
      </w:r>
    </w:p>
    <w:p w14:paraId="5E1E7C91" w14:textId="4B59FC67" w:rsidR="00F77967" w:rsidRDefault="00F77967" w:rsidP="00F77967">
      <w:pPr>
        <w:ind w:firstLine="720"/>
      </w:pPr>
      <w:r>
        <w:t xml:space="preserve"> </w:t>
      </w:r>
      <w:r w:rsidRPr="00AB4C43">
        <w:t xml:space="preserve">In an effort to organize disjointed research on media effects and narrative persuasion, </w:t>
      </w:r>
      <w:r w:rsidR="00AA147E">
        <w:rPr>
          <w:noProof/>
        </w:rPr>
        <w:t>So and Nabi (2013)</w:t>
      </w:r>
      <w:r w:rsidRPr="00AB4C43">
        <w:t xml:space="preserve"> proposed the risk convergence model</w:t>
      </w:r>
      <w:r>
        <w:t xml:space="preserve"> (RCM)</w:t>
      </w:r>
      <w:r w:rsidRPr="00AB4C43">
        <w:t xml:space="preserve">. The process model posits that reduction of perceived social distance to a fictional character serves as a mechanism to explain </w:t>
      </w:r>
      <w:r>
        <w:t>how different forms of narrative engagement</w:t>
      </w:r>
      <w:r w:rsidRPr="00AB4C43">
        <w:t xml:space="preserve"> </w:t>
      </w:r>
      <w:r w:rsidR="003A6C89">
        <w:t>influence</w:t>
      </w:r>
      <w:r w:rsidR="003A6C89" w:rsidRPr="00AB4C43">
        <w:t xml:space="preserve"> </w:t>
      </w:r>
      <w:r w:rsidRPr="00AB4C43">
        <w:t xml:space="preserve">media users’ personal risk perceptions. </w:t>
      </w:r>
      <w:r>
        <w:t>A variety of narrative engagement processes</w:t>
      </w:r>
      <w:r w:rsidRPr="00AB4C43">
        <w:t xml:space="preserve"> reduce the social distance between viewer</w:t>
      </w:r>
      <w:r w:rsidR="00245383">
        <w:t>s</w:t>
      </w:r>
      <w:r w:rsidRPr="00AB4C43">
        <w:t xml:space="preserve"> and</w:t>
      </w:r>
      <w:r w:rsidR="00AA147E">
        <w:t xml:space="preserve"> an</w:t>
      </w:r>
      <w:r w:rsidRPr="00AB4C43">
        <w:t xml:space="preserve"> at-risk character. This reduction in distance then prompts viewers</w:t>
      </w:r>
      <w:r w:rsidR="00245383">
        <w:t>’</w:t>
      </w:r>
      <w:r w:rsidRPr="00AB4C43">
        <w:t xml:space="preserve"> personal risk perception to converge or move closer to the high-risk </w:t>
      </w:r>
      <w:r>
        <w:t xml:space="preserve">level </w:t>
      </w:r>
      <w:r w:rsidRPr="00AB4C43">
        <w:t xml:space="preserve">of the at-risk character. Although the RCM </w:t>
      </w:r>
      <w:r w:rsidR="00245383">
        <w:t xml:space="preserve">has </w:t>
      </w:r>
      <w:r w:rsidRPr="00AB4C43">
        <w:t xml:space="preserve">received empirical support from past tests </w:t>
      </w:r>
      <w:r w:rsidR="00AA147E">
        <w:rPr>
          <w:noProof/>
        </w:rPr>
        <w:t>(So &amp; Nabi, 2013; So &amp; Shen, 2015)</w:t>
      </w:r>
      <w:r w:rsidRPr="00AB4C43">
        <w:t xml:space="preserve">, limited research has been </w:t>
      </w:r>
      <w:r w:rsidR="00245383">
        <w:t>conducted</w:t>
      </w:r>
      <w:r w:rsidR="00245383" w:rsidRPr="00AB4C43">
        <w:t xml:space="preserve"> </w:t>
      </w:r>
      <w:r w:rsidRPr="00AB4C43">
        <w:t>with the model</w:t>
      </w:r>
      <w:r>
        <w:t>,</w:t>
      </w:r>
      <w:r w:rsidRPr="00AB4C43">
        <w:t xml:space="preserve"> and there is room for expansion</w:t>
      </w:r>
      <w:r w:rsidR="00245383">
        <w:t xml:space="preserve">, </w:t>
      </w:r>
      <w:r w:rsidR="00245383" w:rsidRPr="00AB4C43">
        <w:t xml:space="preserve">as the RCM has only been tested on perceived risk of acquiring a sexual </w:t>
      </w:r>
      <w:r w:rsidR="00245383" w:rsidRPr="00F01FC4">
        <w:t>transmitted disease</w:t>
      </w:r>
      <w:r w:rsidR="00245383">
        <w:t xml:space="preserve"> (STD)</w:t>
      </w:r>
      <w:r w:rsidR="00245383" w:rsidRPr="00F01FC4">
        <w:t>.</w:t>
      </w:r>
    </w:p>
    <w:p w14:paraId="7D20E610" w14:textId="2783796D" w:rsidR="00476F4F" w:rsidRDefault="00F77967" w:rsidP="00A07ABB">
      <w:pPr>
        <w:ind w:firstLine="720"/>
      </w:pPr>
      <w:r w:rsidRPr="00AB4C43">
        <w:t xml:space="preserve">This </w:t>
      </w:r>
      <w:r>
        <w:t>dissertation</w:t>
      </w:r>
      <w:r w:rsidRPr="00AB4C43">
        <w:t xml:space="preserve"> seeks to improve understanding about the mechanisms involved in the </w:t>
      </w:r>
      <w:r w:rsidR="00245383">
        <w:t xml:space="preserve">RCM </w:t>
      </w:r>
      <w:r w:rsidRPr="00AB4C43">
        <w:t>model and test how its principles work with a different health issue</w:t>
      </w:r>
      <w:r w:rsidR="00245383">
        <w:t>.</w:t>
      </w:r>
      <w:r w:rsidRPr="00AB4C43">
        <w:t xml:space="preserve"> </w:t>
      </w:r>
      <w:r w:rsidRPr="00F01FC4">
        <w:t xml:space="preserve">This project advances research on the RCM in multiple ways. First, this dissertation tests the convergence process of </w:t>
      </w:r>
      <w:r>
        <w:t xml:space="preserve">the RCM using a </w:t>
      </w:r>
      <w:r w:rsidR="00A07ABB">
        <w:t>different</w:t>
      </w:r>
      <w:r>
        <w:t xml:space="preserve"> health issue, drinking and driving</w:t>
      </w:r>
      <w:r w:rsidR="00245383">
        <w:t xml:space="preserve">, which </w:t>
      </w:r>
      <w:r>
        <w:t xml:space="preserve">is a salient health </w:t>
      </w:r>
      <w:r w:rsidR="00245383">
        <w:t xml:space="preserve">problem </w:t>
      </w:r>
      <w:r>
        <w:t xml:space="preserve">in the United States. According to the National Center for Statistics and Analysis (NCSA; 2015), a driver is considered to be “alcohol-impaired” when his or her blood alcohol concentration (BAC) is .08 grams per deciliter (g/dL) or higher. In 2014, almost ten thousand (9,967) people died in alcohol-impaired driving crashes, accounting for 31 percent of all motor vehicle traffic </w:t>
      </w:r>
      <w:r>
        <w:lastRenderedPageBreak/>
        <w:t xml:space="preserve">fatalities in United States. Of these fatalities, 64 percent were alcohol-impaired drivers, 15 percent were passengers riding with those drivers, 12 percent were occupants of other vehicles, and 8 percent were non-occupants such as pedestrians and cyclists </w:t>
      </w:r>
      <w:r>
        <w:rPr>
          <w:noProof/>
        </w:rPr>
        <w:t>(NCSA, 2015)</w:t>
      </w:r>
      <w:r>
        <w:t xml:space="preserve">. Additionally, in the same year, 1,764 people died in crashes in which a driver had been drinking (BAC between .01 to .07 g/dL) but was not considered to be alcohol-impaired </w:t>
      </w:r>
      <w:r>
        <w:rPr>
          <w:noProof/>
        </w:rPr>
        <w:t>(NCSA, 2015)</w:t>
      </w:r>
      <w:r>
        <w:t>. Thus, drinking and driving is a major health issue in the United States.</w:t>
      </w:r>
      <w:r w:rsidR="00A07ABB">
        <w:t xml:space="preserve"> </w:t>
      </w:r>
    </w:p>
    <w:p w14:paraId="0420D9C2" w14:textId="757304D7" w:rsidR="00F77967" w:rsidRDefault="00F77967" w:rsidP="00A07ABB">
      <w:pPr>
        <w:ind w:firstLine="720"/>
      </w:pPr>
      <w:r>
        <w:t xml:space="preserve">Testing the RCM with a different health issue is important because previous tests of the model used the issue of STDs exclusively. As So and Shen </w:t>
      </w:r>
      <w:r w:rsidR="004F1293">
        <w:t>(2015</w:t>
      </w:r>
      <w:r>
        <w:t>) noted, although STDs are contagious, they are easily treatable</w:t>
      </w:r>
      <w:r w:rsidR="00245383">
        <w:t>,</w:t>
      </w:r>
      <w:r>
        <w:t xml:space="preserve"> and rarely fatal. The findings from previous RCM studies may not generalize to noncontagious health issues or issues that are more deadly. </w:t>
      </w:r>
      <w:r w:rsidR="0020555E">
        <w:t>One of the contributions of this study is to observe if</w:t>
      </w:r>
      <w:r>
        <w:t xml:space="preserve"> the RCM </w:t>
      </w:r>
      <w:r w:rsidR="0020555E">
        <w:t>works</w:t>
      </w:r>
      <w:r>
        <w:t xml:space="preserve"> differently due to differences in </w:t>
      </w:r>
      <w:r w:rsidR="00AA147E">
        <w:t>level of involvement</w:t>
      </w:r>
      <w:r>
        <w:t xml:space="preserve"> in the risk event and the severity of consequences associated with the event.</w:t>
      </w:r>
      <w:r w:rsidR="0020555E">
        <w:t xml:space="preserve"> The expectation is that the model perform</w:t>
      </w:r>
      <w:r w:rsidR="005B5DCE">
        <w:t>s</w:t>
      </w:r>
      <w:r w:rsidR="0020555E">
        <w:t xml:space="preserve"> similar</w:t>
      </w:r>
      <w:r w:rsidR="00E37001">
        <w:t>ly</w:t>
      </w:r>
      <w:r w:rsidR="0020555E">
        <w:t xml:space="preserve"> with a different issue.</w:t>
      </w:r>
    </w:p>
    <w:p w14:paraId="2AB2C3C9" w14:textId="25079378" w:rsidR="0020555E" w:rsidRDefault="00F77967" w:rsidP="00F77967">
      <w:pPr>
        <w:ind w:firstLine="720"/>
      </w:pPr>
      <w:r w:rsidRPr="00F01FC4">
        <w:t>Second, the project also consider</w:t>
      </w:r>
      <w:r w:rsidR="005B5DCE">
        <w:t>s</w:t>
      </w:r>
      <w:r w:rsidRPr="00F01FC4">
        <w:t xml:space="preserve"> the role of the </w:t>
      </w:r>
      <w:r w:rsidR="00444BF5">
        <w:t xml:space="preserve">RCM’s </w:t>
      </w:r>
      <w:r w:rsidRPr="00F01FC4">
        <w:t xml:space="preserve">five </w:t>
      </w:r>
      <w:r>
        <w:t xml:space="preserve">narrative </w:t>
      </w:r>
      <w:r w:rsidRPr="00F01FC4">
        <w:t>engagement variables</w:t>
      </w:r>
      <w:r>
        <w:t xml:space="preserve"> on the relationship between narrative exposure and personal risk perception. In this reconsideration of variables, self-referencing </w:t>
      </w:r>
      <w:r w:rsidR="0020555E">
        <w:t>replace</w:t>
      </w:r>
      <w:r w:rsidR="005B5DCE">
        <w:t>d</w:t>
      </w:r>
      <w:r w:rsidR="0020555E">
        <w:t xml:space="preserve"> personal relevance because</w:t>
      </w:r>
      <w:r>
        <w:t xml:space="preserve"> self-referencing is associated </w:t>
      </w:r>
      <w:r w:rsidR="00245383">
        <w:t xml:space="preserve">more </w:t>
      </w:r>
      <w:r>
        <w:t xml:space="preserve">with message content than </w:t>
      </w:r>
      <w:r w:rsidR="00245383">
        <w:t xml:space="preserve">with </w:t>
      </w:r>
      <w:r>
        <w:t>personal relevance</w:t>
      </w:r>
      <w:r w:rsidRPr="00F01FC4">
        <w:t xml:space="preserve">. </w:t>
      </w:r>
    </w:p>
    <w:p w14:paraId="7B4E9E9F" w14:textId="781C826C" w:rsidR="00F77967" w:rsidRDefault="00F77967" w:rsidP="00F77967">
      <w:pPr>
        <w:ind w:firstLine="720"/>
      </w:pPr>
      <w:r w:rsidRPr="00F01FC4">
        <w:t>Third, this dissertation</w:t>
      </w:r>
      <w:r w:rsidRPr="00AB4C43">
        <w:t xml:space="preserve"> proposes adding parasocial relationships (PSRs) with characters to the RCM as an additional narrative engagement variable. PSRs occur outside the viewing process but can </w:t>
      </w:r>
      <w:r w:rsidR="00E678E1">
        <w:t>influence</w:t>
      </w:r>
      <w:r w:rsidRPr="00AB4C43">
        <w:t xml:space="preserve"> other narrative engagement variables, </w:t>
      </w:r>
      <w:r w:rsidRPr="00AB4C43">
        <w:lastRenderedPageBreak/>
        <w:t xml:space="preserve">particularly parasocial interactions </w:t>
      </w:r>
      <w:r w:rsidR="0099583D">
        <w:fldChar w:fldCharType="begin"/>
      </w:r>
      <w:r w:rsidR="0099583D">
        <w:instrText xml:space="preserve"> ADDIN EN.CITE &lt;EndNote&gt;&lt;Cite&gt;&lt;Author&gt;Schramm&lt;/Author&gt;&lt;Year&gt;2008&lt;/Year&gt;&lt;RecNum&gt;64&lt;/RecNum&gt;&lt;Prefix&gt;PSIs`; &lt;/Prefix&gt;&lt;DisplayText&gt;(PSIs; Schramm &amp;amp; Hartmann, 2008)&lt;/DisplayText&gt;&lt;record&gt;&lt;rec-number&gt;64&lt;/rec-number&gt;&lt;foreign-keys&gt;&lt;key app="EN" db-id="9rd5dz924edrasea22rprxvlzdxp2ve2s9se" timestamp="1345835468"&gt;64&lt;/key&gt;&lt;/foreign-keys&gt;&lt;ref-type name="Journal Article"&gt;17&lt;/ref-type&gt;&lt;contributors&gt;&lt;authors&gt;&lt;author&gt;Schramm, Holger&lt;/author&gt;&lt;author&gt;Hartmann, Tilo&lt;/author&gt;&lt;/authors&gt;&lt;/contributors&gt;&lt;titles&gt;&lt;title&gt;The PSI-Process Scales. A new measure to assess the intensity and breadth of parasocial processes&lt;/title&gt;&lt;secondary-title&gt;Communications&lt;/secondary-title&gt;&lt;/titles&gt;&lt;periodical&gt;&lt;full-title&gt;Communications&lt;/full-title&gt;&lt;/periodical&gt;&lt;pages&gt;385-401&lt;/pages&gt;&lt;volume&gt;33&lt;/volume&gt;&lt;number&gt;4&lt;/number&gt;&lt;dates&gt;&lt;year&gt;2008&lt;/year&gt;&lt;/dates&gt;&lt;isbn&gt;0341-2059&amp;#xD;1613-4087&lt;/isbn&gt;&lt;urls&gt;&lt;/urls&gt;&lt;electronic-resource-num&gt;10.1515/comm.2008.025&lt;/electronic-resource-num&gt;&lt;/record&gt;&lt;/Cite&gt;&lt;/EndNote&gt;</w:instrText>
      </w:r>
      <w:r w:rsidR="0099583D">
        <w:fldChar w:fldCharType="separate"/>
      </w:r>
      <w:r w:rsidR="0099583D">
        <w:rPr>
          <w:noProof/>
        </w:rPr>
        <w:t>(PSIs; Schramm &amp; Hartmann, 2008)</w:t>
      </w:r>
      <w:r w:rsidR="0099583D">
        <w:fldChar w:fldCharType="end"/>
      </w:r>
      <w:r w:rsidRPr="004148C7">
        <w:t>. People’s long</w:t>
      </w:r>
      <w:r>
        <w:t>-</w:t>
      </w:r>
      <w:r w:rsidRPr="004148C7">
        <w:t xml:space="preserve">term relationships and background knowledge of characters experiencing risk behaviors could </w:t>
      </w:r>
      <w:r w:rsidR="00A07ABB">
        <w:t>decrease</w:t>
      </w:r>
      <w:r w:rsidRPr="004148C7">
        <w:t xml:space="preserve"> their social distance and </w:t>
      </w:r>
      <w:r w:rsidR="00A07ABB">
        <w:t xml:space="preserve">increase their </w:t>
      </w:r>
      <w:r w:rsidRPr="004148C7">
        <w:t>perceived personal risk</w:t>
      </w:r>
      <w:r w:rsidR="000216CA">
        <w:t xml:space="preserve"> </w:t>
      </w:r>
      <w:r w:rsidR="0020555E">
        <w:t>because</w:t>
      </w:r>
      <w:r>
        <w:t xml:space="preserve"> </w:t>
      </w:r>
      <w:r w:rsidR="0020555E">
        <w:t>the viewers with a PSR</w:t>
      </w:r>
      <w:r>
        <w:t xml:space="preserve"> already have a connection with the character and could be more affected by the character’s experience of the risk event</w:t>
      </w:r>
      <w:r w:rsidRPr="004148C7">
        <w:t xml:space="preserve">. </w:t>
      </w:r>
    </w:p>
    <w:p w14:paraId="12282DFB" w14:textId="40075F35" w:rsidR="00F77967" w:rsidRDefault="00F77967" w:rsidP="00F77967">
      <w:pPr>
        <w:ind w:firstLine="720"/>
      </w:pPr>
      <w:r>
        <w:t xml:space="preserve">Fourth, another addition </w:t>
      </w:r>
      <w:r w:rsidRPr="004148C7">
        <w:t xml:space="preserve">to the model is the consideration of </w:t>
      </w:r>
      <w:r w:rsidR="005447D2">
        <w:t xml:space="preserve">character </w:t>
      </w:r>
      <w:r w:rsidRPr="004148C7">
        <w:t xml:space="preserve">valence </w:t>
      </w:r>
      <w:r>
        <w:t xml:space="preserve">and affective disposition </w:t>
      </w:r>
      <w:r w:rsidR="005447D2">
        <w:t xml:space="preserve">toward the character </w:t>
      </w:r>
      <w:r w:rsidRPr="004148C7">
        <w:t>as moderator</w:t>
      </w:r>
      <w:r>
        <w:t>s</w:t>
      </w:r>
      <w:r w:rsidRPr="004148C7">
        <w:t xml:space="preserve"> in the relationship</w:t>
      </w:r>
      <w:r>
        <w:t>s</w:t>
      </w:r>
      <w:r w:rsidRPr="004148C7">
        <w:t xml:space="preserve"> between perceived social distance and the parasocial variables </w:t>
      </w:r>
      <w:r>
        <w:t>and perceived social distance and identification, respectively. Often, narrative engagement research focuses on interac</w:t>
      </w:r>
      <w:r w:rsidR="00A8225B">
        <w:t>tions with likeable characters. H</w:t>
      </w:r>
      <w:r>
        <w:t>owever</w:t>
      </w:r>
      <w:r w:rsidR="000216CA">
        <w:t>,</w:t>
      </w:r>
      <w:r>
        <w:t xml:space="preserve"> researchers have emphasized the significance of considering how engagement with negative characters impacts narrative persuasion theories </w:t>
      </w:r>
      <w:r w:rsidRPr="00AB4C43">
        <w:rPr>
          <w:noProof/>
        </w:rPr>
        <w:t>(Konijn &amp; Hoorn, 2005)</w:t>
      </w:r>
      <w:r>
        <w:t>. The addition of these moderators will contribute to the RCM because they account for both positive and negative engagement with the character</w:t>
      </w:r>
      <w:r w:rsidR="000216CA">
        <w:t>. T</w:t>
      </w:r>
      <w:r>
        <w:t>his study</w:t>
      </w:r>
      <w:r w:rsidR="00AA147E">
        <w:t xml:space="preserve"> aims to test if</w:t>
      </w:r>
      <w:r>
        <w:t xml:space="preserve"> these moderators </w:t>
      </w:r>
      <w:r w:rsidR="003A6C89">
        <w:t xml:space="preserve">influence </w:t>
      </w:r>
      <w:r>
        <w:t>social distance and the subsequent convergence process in different ways.</w:t>
      </w:r>
    </w:p>
    <w:p w14:paraId="26C690EA" w14:textId="54F97601" w:rsidR="00A07ABB" w:rsidRDefault="00A07ABB" w:rsidP="00F77967">
      <w:pPr>
        <w:ind w:firstLine="720"/>
      </w:pPr>
      <w:r>
        <w:t>Fifth</w:t>
      </w:r>
      <w:r w:rsidR="00F77967" w:rsidRPr="00483333">
        <w:t>, this</w:t>
      </w:r>
      <w:r w:rsidR="00F77967">
        <w:t xml:space="preserve"> project explore</w:t>
      </w:r>
      <w:r w:rsidR="005B5DCE">
        <w:t>s</w:t>
      </w:r>
      <w:r w:rsidR="00F77967">
        <w:t xml:space="preserve"> how different narrative endings </w:t>
      </w:r>
      <w:r w:rsidR="003A6C89">
        <w:t xml:space="preserve">affect </w:t>
      </w:r>
      <w:r w:rsidR="00F77967">
        <w:t xml:space="preserve">risk perception, specifically </w:t>
      </w:r>
      <w:r w:rsidR="000216CA">
        <w:t xml:space="preserve">examining </w:t>
      </w:r>
      <w:r w:rsidR="00F77967">
        <w:t xml:space="preserve">at the role of explicit or implicit consequences and the character’s acceptance of those consequences portrayed in the narrative. </w:t>
      </w:r>
      <w:r w:rsidR="009624BC">
        <w:t>This study use</w:t>
      </w:r>
      <w:r w:rsidR="001C3453">
        <w:t>s</w:t>
      </w:r>
      <w:r w:rsidR="009624BC">
        <w:t xml:space="preserve"> the same narrative storyline but end</w:t>
      </w:r>
      <w:r w:rsidR="000216CA">
        <w:t>s</w:t>
      </w:r>
      <w:r w:rsidR="009624BC">
        <w:t xml:space="preserve"> the stimuli with different outcomes: uncertainty </w:t>
      </w:r>
      <w:r w:rsidR="000216CA">
        <w:t>regarding</w:t>
      </w:r>
      <w:r w:rsidR="009624BC">
        <w:t xml:space="preserve"> the character’s fate, denial of responsibility from the character, and acceptance </w:t>
      </w:r>
      <w:r w:rsidR="00056301">
        <w:t xml:space="preserve">and apology </w:t>
      </w:r>
      <w:r w:rsidR="009624BC">
        <w:t xml:space="preserve">from the character concerning the need to change </w:t>
      </w:r>
      <w:r w:rsidR="000216CA">
        <w:t xml:space="preserve">the </w:t>
      </w:r>
      <w:r w:rsidR="009624BC">
        <w:t xml:space="preserve">risky behavior. </w:t>
      </w:r>
      <w:r w:rsidR="00AE47BD">
        <w:t xml:space="preserve">Narrative endings are important to </w:t>
      </w:r>
      <w:r w:rsidR="009624BC">
        <w:t xml:space="preserve">consider because </w:t>
      </w:r>
      <w:r w:rsidR="000216CA">
        <w:t>they</w:t>
      </w:r>
      <w:r w:rsidR="009624BC">
        <w:t xml:space="preserve"> may impact the </w:t>
      </w:r>
      <w:r w:rsidR="009624BC">
        <w:lastRenderedPageBreak/>
        <w:t xml:space="preserve">level of social distance a viewer perceives between themselves and the character, which could, in turn, </w:t>
      </w:r>
      <w:r w:rsidR="003A6C89">
        <w:t xml:space="preserve">influence </w:t>
      </w:r>
      <w:r w:rsidR="009624BC">
        <w:t>risk convergence.</w:t>
      </w:r>
    </w:p>
    <w:p w14:paraId="3E8C4862" w14:textId="128A0AA4" w:rsidR="009624BC" w:rsidRDefault="009624BC" w:rsidP="009624BC">
      <w:pPr>
        <w:ind w:firstLine="720"/>
      </w:pPr>
      <w:r>
        <w:t>Finally, this project also considers the duration of media effects on risk by including a posttest follow-up two</w:t>
      </w:r>
      <w:r w:rsidR="00C62D8B">
        <w:t xml:space="preserve"> </w:t>
      </w:r>
      <w:r>
        <w:t xml:space="preserve">weeks after the initial </w:t>
      </w:r>
      <w:r w:rsidR="000216CA">
        <w:t xml:space="preserve">stimulus </w:t>
      </w:r>
      <w:r>
        <w:t xml:space="preserve">exposure. Most media effects studies measure attitudes after immediate exposure </w:t>
      </w:r>
      <w:r>
        <w:rPr>
          <w:noProof/>
        </w:rPr>
        <w:t>(Green &amp; Clark, 2013)</w:t>
      </w:r>
      <w:r>
        <w:t xml:space="preserve">. </w:t>
      </w:r>
      <w:r w:rsidR="008B6AB6">
        <w:t>More scholars are considering media’s long-term influence on attitu</w:t>
      </w:r>
      <w:r w:rsidR="00E70CD5">
        <w:t>des toward</w:t>
      </w:r>
      <w:r w:rsidR="008B6AB6">
        <w:t xml:space="preserve"> health behaviors (e.g., </w:t>
      </w:r>
      <w:r w:rsidR="008B6AB6">
        <w:rPr>
          <w:noProof/>
        </w:rPr>
        <w:t>Moyer-Gusé &amp; Nabi, 2010; Vaughan, Rogers, Singhal, &amp; Swalehe, 2000)</w:t>
      </w:r>
      <w:r w:rsidR="008B6AB6">
        <w:t xml:space="preserve">. </w:t>
      </w:r>
      <w:r w:rsidR="00AA147E">
        <w:t xml:space="preserve">The follow-up posttest component of the project </w:t>
      </w:r>
      <w:r w:rsidR="005B5DCE">
        <w:t xml:space="preserve">attempts to </w:t>
      </w:r>
      <w:r w:rsidR="00AA147E">
        <w:t>add to research on the durability of risk convergence effects in a narrative format.</w:t>
      </w:r>
    </w:p>
    <w:p w14:paraId="2A789F2C" w14:textId="1E542F6F" w:rsidR="00F77967" w:rsidRPr="00AB4C43" w:rsidRDefault="00F77967" w:rsidP="00F77967">
      <w:pPr>
        <w:ind w:firstLine="720"/>
      </w:pPr>
      <w:r w:rsidRPr="004148C7">
        <w:t>This dissertation</w:t>
      </w:r>
      <w:r w:rsidRPr="00AB4C43">
        <w:t xml:space="preserve"> begins with a literature review of </w:t>
      </w:r>
      <w:r>
        <w:t xml:space="preserve">narrative persuasion, </w:t>
      </w:r>
      <w:r w:rsidRPr="00AB4C43">
        <w:t xml:space="preserve">media effects and risk, the theoretical foundation of the RCM, and the explanation of the RCM itself. Next, additions to the </w:t>
      </w:r>
      <w:r w:rsidRPr="00483333">
        <w:t xml:space="preserve">model </w:t>
      </w:r>
      <w:r w:rsidR="001E049F">
        <w:t>are</w:t>
      </w:r>
      <w:r w:rsidRPr="00483333">
        <w:t xml:space="preserve"> proposed</w:t>
      </w:r>
      <w:r w:rsidR="000216CA">
        <w:t>,</w:t>
      </w:r>
      <w:r w:rsidRPr="00483333">
        <w:t xml:space="preserve"> culminating with a series of hypotheses.</w:t>
      </w:r>
      <w:r w:rsidR="001E049F">
        <w:t xml:space="preserve"> Then </w:t>
      </w:r>
      <w:r w:rsidR="00FB3E11">
        <w:t>the hypotheses are</w:t>
      </w:r>
      <w:r w:rsidR="001E049F">
        <w:t xml:space="preserve"> tested in an experimental setting, described in the method. Finally, the dissertation concludes with a summary </w:t>
      </w:r>
      <w:r w:rsidR="00BE271B">
        <w:t xml:space="preserve">of the results </w:t>
      </w:r>
      <w:r w:rsidR="001E049F">
        <w:t>and a discussion of the findings’ theoretical and practical significance.</w:t>
      </w:r>
    </w:p>
    <w:p w14:paraId="100CA57B" w14:textId="77777777" w:rsidR="00FC526A" w:rsidRPr="00D9163B" w:rsidRDefault="00FC526A" w:rsidP="004521F2">
      <w:pPr>
        <w:pStyle w:val="Heading1"/>
      </w:pPr>
      <w:bookmarkStart w:id="18" w:name="_Toc362097600"/>
      <w:bookmarkEnd w:id="17"/>
      <w:r w:rsidRPr="00D9163B">
        <w:t xml:space="preserve">Chapter </w:t>
      </w:r>
      <w:r>
        <w:t>2</w:t>
      </w:r>
      <w:r w:rsidRPr="00D9163B">
        <w:t xml:space="preserve">: </w:t>
      </w:r>
      <w:r>
        <w:t>Narrative Persuasion</w:t>
      </w:r>
      <w:bookmarkEnd w:id="18"/>
    </w:p>
    <w:p w14:paraId="50351974" w14:textId="43A7DAFA" w:rsidR="00FC526A" w:rsidRDefault="00FC526A" w:rsidP="00FC526A">
      <w:pPr>
        <w:widowControl w:val="0"/>
        <w:autoSpaceDE w:val="0"/>
        <w:autoSpaceDN w:val="0"/>
        <w:adjustRightInd w:val="0"/>
      </w:pPr>
      <w:r>
        <w:tab/>
      </w:r>
      <w:r w:rsidRPr="00B265E9">
        <w:t>A narrative is “a representation of connected events and characters that has an identifiable structure, is bounded in space and time, and contains implicit or explicit messages about the topic being addressed’’</w:t>
      </w:r>
      <w:r>
        <w:t xml:space="preserve"> </w:t>
      </w:r>
      <w:r w:rsidR="00BD63EE">
        <w:rPr>
          <w:noProof/>
        </w:rPr>
        <w:fldChar w:fldCharType="begin">
          <w:fldData xml:space="preserve">PEVuZE5vdGU+PENpdGU+PEF1dGhvcj5LcmV1dGVyPC9BdXRob3I+PFllYXI+MjAwNzwvWWVhcj48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</w:fldData>
        </w:fldChar>
      </w:r>
      <w:r w:rsidR="00BD63EE">
        <w:rPr>
          <w:noProof/>
        </w:rPr>
        <w:instrText xml:space="preserve"> ADDIN EN.CITE </w:instrText>
      </w:r>
      <w:r w:rsidR="00BD63EE">
        <w:rPr>
          <w:noProof/>
        </w:rPr>
        <w:fldChar w:fldCharType="begin">
          <w:fldData xml:space="preserve">PEVuZE5vdGU+PENpdGU+PEF1dGhvcj5LcmV1dGVyPC9BdXRob3I+PFllYXI+MjAwNzwvWWVhcj48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</w:fldData>
        </w:fldChar>
      </w:r>
      <w:r w:rsidR="00BD63EE">
        <w:rPr>
          <w:noProof/>
        </w:rPr>
        <w:instrText xml:space="preserve"> ADDIN EN.CITE.DATA </w:instrText>
      </w:r>
      <w:r w:rsidR="00BD63EE">
        <w:rPr>
          <w:noProof/>
        </w:rPr>
      </w:r>
      <w:r w:rsidR="00BD63EE">
        <w:rPr>
          <w:noProof/>
        </w:rPr>
        <w:fldChar w:fldCharType="end"/>
      </w:r>
      <w:r w:rsidR="00BD63EE">
        <w:rPr>
          <w:noProof/>
        </w:rPr>
      </w:r>
      <w:r w:rsidR="00BD63EE">
        <w:rPr>
          <w:noProof/>
        </w:rPr>
        <w:fldChar w:fldCharType="separate"/>
      </w:r>
      <w:r w:rsidR="00BD63EE">
        <w:rPr>
          <w:noProof/>
        </w:rPr>
        <w:t>(Kreuter et al., 2007, p. 222)</w:t>
      </w:r>
      <w:r w:rsidR="00BD63EE">
        <w:rPr>
          <w:noProof/>
        </w:rPr>
        <w:fldChar w:fldCharType="end"/>
      </w:r>
      <w:r w:rsidRPr="00B265E9">
        <w:t xml:space="preserve">. </w:t>
      </w:r>
      <w:r>
        <w:t xml:space="preserve">A large </w:t>
      </w:r>
      <w:r w:rsidR="00BD63EE">
        <w:t xml:space="preserve">body </w:t>
      </w:r>
      <w:r>
        <w:t xml:space="preserve">of research has established that both written and audiovisual fictional narratives can impact media users’ attitudes, beliefs, intentions, and behaviors </w:t>
      </w:r>
      <w:r w:rsidR="008B6AB6">
        <w:rPr>
          <w:noProof/>
        </w:rPr>
        <w:t>(e.g., Appel &amp; Richter, 2007; Green, 2004; Green &amp; Brock, 2000; S. E. Morgan, Movius, &amp; Cody, 2009; Moyer-Gusé &amp; Nabi, 2010; Strange &amp; Leung, 1999; Wang &amp; Calder, 2006)</w:t>
      </w:r>
      <w:r>
        <w:t xml:space="preserve">. This </w:t>
      </w:r>
      <w:r>
        <w:lastRenderedPageBreak/>
        <w:t>chapter will cover a specific area of narrative persuasion that focuses on changing social and health behaviors, entertainment-education</w:t>
      </w:r>
      <w:r w:rsidR="00E70CD5">
        <w:t xml:space="preserve"> (E-E)</w:t>
      </w:r>
      <w:r>
        <w:t xml:space="preserve">. With this frame of reference, the chapter will then cover the specific frameworks of narrative persuasion. Entertainment-education is relevant to the RCM because it demonstrates how entertainment can </w:t>
      </w:r>
      <w:r w:rsidR="003A6C89">
        <w:t xml:space="preserve">affect </w:t>
      </w:r>
      <w:r>
        <w:t xml:space="preserve">attitudes and behaviors toward a variety of social and health issues using narrative engagement processes. The strategy’s success </w:t>
      </w:r>
      <w:r w:rsidR="00965DF4">
        <w:t xml:space="preserve">has </w:t>
      </w:r>
      <w:r>
        <w:t xml:space="preserve">led to a growing body of research on how people’s connection to the narrative and characters </w:t>
      </w:r>
      <w:r w:rsidR="003A6C89">
        <w:t xml:space="preserve">influence </w:t>
      </w:r>
      <w:r>
        <w:t>persuasion.</w:t>
      </w:r>
    </w:p>
    <w:p w14:paraId="201E52B5" w14:textId="77777777" w:rsidR="00FC526A" w:rsidRPr="000450C4" w:rsidRDefault="00FC526A" w:rsidP="008C1AF2">
      <w:pPr>
        <w:pStyle w:val="Heading2"/>
      </w:pPr>
      <w:bookmarkStart w:id="19" w:name="_Toc362097601"/>
      <w:r w:rsidRPr="000450C4">
        <w:t>Entertainment-Education</w:t>
      </w:r>
      <w:bookmarkEnd w:id="19"/>
    </w:p>
    <w:p w14:paraId="46579BE2" w14:textId="1EFCFC5D" w:rsidR="00FC526A" w:rsidRDefault="00FC526A" w:rsidP="00FC526A">
      <w:r>
        <w:tab/>
        <w:t xml:space="preserve">Entertainment-education is an intervention strategy that intentionally embeds educational content into entertainment programming </w:t>
      </w:r>
      <w:r>
        <w:fldChar w:fldCharType="begin"/>
      </w:r>
      <w:r w:rsidR="008E059F">
        <w:instrText xml:space="preserve"> ADDIN EN.CITE &lt;EndNote&gt;&lt;Cite&gt;&lt;Author&gt;Singhal&lt;/Author&gt;&lt;Year&gt;2004&lt;/Year&gt;&lt;RecNum&gt;250&lt;/RecNum&gt;&lt;DisplayText&gt;(Singhal &amp;amp; Rogers, 2004)&lt;/DisplayText&gt;&lt;record&gt;&lt;rec-number&gt;250&lt;/rec-number&gt;&lt;foreign-keys&gt;&lt;key app="EN" db-id="9rd5dz924edrasea22rprxvlzdxp2ve2s9se" timestamp="1354732921"&gt;250&lt;/key&gt;&lt;/foreign-keys&gt;&lt;ref-type name="Book Section"&gt;5&lt;/ref-type&gt;&lt;contributors&gt;&lt;authors&gt;&lt;author&gt;Singhal, A.&lt;/author&gt;&lt;author&gt;Rogers, E. M.&lt;/author&gt;&lt;/authors&gt;&lt;secondary-authors&gt;&lt;author&gt;Singhal, A. &lt;/author&gt;&lt;author&gt;Cody, M. J.&lt;/author&gt;&lt;author&gt;Rogers, E. M. &lt;/author&gt;&lt;author&gt;Sabido, M.&lt;/author&gt;&lt;/secondary-authors&gt;&lt;/contributors&gt;&lt;titles&gt;&lt;title&gt;The status of entertainment-education worldwide&lt;/title&gt;&lt;secondary-title&gt;Entertainment-education and social change: History, research, and practice&lt;/secondary-title&gt;&lt;/titles&gt;&lt;pages&gt;3-20&lt;/pages&gt;&lt;dates&gt;&lt;year&gt;2004&lt;/year&gt;&lt;/dates&gt;&lt;pub-location&gt;Mahwah, NJ&lt;/pub-location&gt;&lt;publisher&gt;Erlbaum&lt;/publisher&gt;&lt;urls&gt;&lt;/urls&gt;&lt;/record&gt;&lt;/Cite&gt;&lt;/EndNote&gt;</w:instrText>
      </w:r>
      <w:r>
        <w:fldChar w:fldCharType="separate"/>
      </w:r>
      <w:r>
        <w:rPr>
          <w:noProof/>
        </w:rPr>
        <w:t>(Singhal &amp; Rogers, 2004)</w:t>
      </w:r>
      <w:r>
        <w:fldChar w:fldCharType="end"/>
      </w:r>
      <w:r>
        <w:t xml:space="preserve">. This strategy has been used in over 40 countries to create awareness of and change attitudes and behaviors regarding a vast amount of social and health issues </w:t>
      </w:r>
      <w:r w:rsidR="00BD63EE">
        <w:t xml:space="preserve">such as </w:t>
      </w:r>
      <w:r>
        <w:t xml:space="preserve">HIV/AIDS prevention, domestic violence, and reproductive health </w:t>
      </w:r>
      <w:r>
        <w:fldChar w:fldCharType="begin"/>
      </w:r>
      <w:r w:rsidR="008E059F">
        <w:instrText xml:space="preserve"> ADDIN EN.CITE &lt;EndNote&gt;&lt;Cite&gt;&lt;Author&gt;Singhal&lt;/Author&gt;&lt;Year&gt;2004&lt;/Year&gt;&lt;RecNum&gt;745&lt;/RecNum&gt;&lt;DisplayText&gt;(Sherry, 2002; Singhal, Cody, Rogers, &amp;amp; Sabido, 2004)&lt;/DisplayText&gt;&lt;record&gt;&lt;rec-number&gt;745&lt;/rec-number&gt;&lt;foreign-keys&gt;&lt;key app="EN" db-id="9rd5dz924edrasea22rprxvlzdxp2ve2s9se" timestamp="1445537084"&gt;745&lt;/key&gt;&lt;/foreign-keys&gt;&lt;ref-type name="Book"&gt;6&lt;/ref-type&gt;&lt;contributors&gt;&lt;authors&gt;&lt;author&gt;Singhal, A.&lt;/author&gt;&lt;author&gt;Cody, M. J.&lt;/author&gt;&lt;author&gt;Rogers, E. M. &lt;/author&gt;&lt;author&gt;Sabido, M.&lt;/author&gt;&lt;/authors&gt;&lt;/contributors&gt;&lt;titles&gt;&lt;title&gt;Entertainment-education and social change: History, research, and practice&lt;/title&gt;&lt;/titles&gt;&lt;dates&gt;&lt;year&gt;2004&lt;/year&gt;&lt;/dates&gt;&lt;pub-location&gt;Mahwah, NJ&lt;/pub-location&gt;&lt;publisher&gt;Erlbaum&lt;/publisher&gt;&lt;urls&gt;&lt;/urls&gt;&lt;/record&gt;&lt;/Cite&gt;&lt;Cite&gt;&lt;Author&gt;Sherry&lt;/Author&gt;&lt;Year&gt;2002&lt;/Year&gt;&lt;RecNum&gt;777&lt;/RecNum&gt;&lt;record&gt;&lt;rec-number&gt;777&lt;/rec-number&gt;&lt;foreign-keys&gt;&lt;key app="EN" db-id="9rd5dz924edrasea22rprxvlzdxp2ve2s9se" timestamp="1446222906"&gt;777&lt;/key&gt;&lt;/foreign-keys&gt;&lt;ref-type name="Journal Article"&gt;17&lt;/ref-type&gt;&lt;contributors&gt;&lt;authors&gt;&lt;author&gt;Sherry, John L.&lt;/author&gt;&lt;/authors&gt;&lt;/contributors&gt;&lt;titles&gt;&lt;title&gt;Media saturation and entertainment-education&lt;/title&gt;&lt;secondary-title&gt;Communication Theory&lt;/secondary-title&gt;&lt;/titles&gt;&lt;periodical&gt;&lt;full-title&gt;Communication Theory&lt;/full-title&gt;&lt;/periodical&gt;&lt;pages&gt;206-224&lt;/pages&gt;&lt;volume&gt;12&lt;/volume&gt;&lt;number&gt;2&lt;/number&gt;&lt;dates&gt;&lt;year&gt;2002&lt;/year&gt;&lt;/dates&gt;&lt;isbn&gt;1050-3293&amp;#xD;1468-2885&lt;/isbn&gt;&lt;urls&gt;&lt;/urls&gt;&lt;electronic-resource-num&gt;10.1111/j.1468-2885.2002.tb00267.x&lt;/electronic-resource-num&gt;&lt;/record&gt;&lt;/Cite&gt;&lt;/EndNote&gt;</w:instrText>
      </w:r>
      <w:r>
        <w:fldChar w:fldCharType="separate"/>
      </w:r>
      <w:r>
        <w:rPr>
          <w:noProof/>
        </w:rPr>
        <w:t>(Sherry, 2002; Singhal, Cody, Rogers, &amp; Sabido, 2004)</w:t>
      </w:r>
      <w:r>
        <w:fldChar w:fldCharType="end"/>
      </w:r>
      <w:r>
        <w:t xml:space="preserve">. E-E “programming” can include radio and television series, talk radio, music, participatory theatre, interactive websites, and video games </w:t>
      </w:r>
      <w:r>
        <w:fldChar w:fldCharType="begin"/>
      </w:r>
      <w:r w:rsidR="008E059F">
        <w:instrText xml:space="preserve"> ADDIN EN.CITE &lt;EndNote&gt;&lt;Cite&gt;&lt;Author&gt;Singhal&lt;/Author&gt;&lt;Year&gt;2004&lt;/Year&gt;&lt;RecNum&gt;745&lt;/RecNum&gt;&lt;DisplayText&gt;(Singhal et al., 2004)&lt;/DisplayText&gt;&lt;record&gt;&lt;rec-number&gt;745&lt;/rec-number&gt;&lt;foreign-keys&gt;&lt;key app="EN" db-id="9rd5dz924edrasea22rprxvlzdxp2ve2s9se" timestamp="1445537084"&gt;745&lt;/key&gt;&lt;/foreign-keys&gt;&lt;ref-type name="Book"&gt;6&lt;/ref-type&gt;&lt;contributors&gt;&lt;authors&gt;&lt;author&gt;Singhal, A.&lt;/author&gt;&lt;author&gt;Cody, M. J.&lt;/author&gt;&lt;author&gt;Rogers, E. M. &lt;/author&gt;&lt;author&gt;Sabido, M.&lt;/author&gt;&lt;/authors&gt;&lt;/contributors&gt;&lt;titles&gt;&lt;title&gt;Entertainment-education and social change: History, research, and practice&lt;/title&gt;&lt;/titles&gt;&lt;dates&gt;&lt;year&gt;2004&lt;/year&gt;&lt;/dates&gt;&lt;pub-location&gt;Mahwah, NJ&lt;/pub-location&gt;&lt;publisher&gt;Erlbaum&lt;/publisher&gt;&lt;urls&gt;&lt;/urls&gt;&lt;/record&gt;&lt;/Cite&gt;&lt;/EndNote&gt;</w:instrText>
      </w:r>
      <w:r>
        <w:fldChar w:fldCharType="separate"/>
      </w:r>
      <w:r>
        <w:rPr>
          <w:noProof/>
        </w:rPr>
        <w:t>(Singhal et al., 2004)</w:t>
      </w:r>
      <w:r>
        <w:fldChar w:fldCharType="end"/>
      </w:r>
      <w:r>
        <w:t xml:space="preserve">. However, most research </w:t>
      </w:r>
      <w:r w:rsidR="00BD63EE">
        <w:t xml:space="preserve">has concentrated </w:t>
      </w:r>
      <w:r>
        <w:t xml:space="preserve">on the use of radio and television serials </w:t>
      </w:r>
      <w:r>
        <w:fldChar w:fldCharType="begin"/>
      </w:r>
      <w:r w:rsidR="00EF2C56">
        <w:instrText xml:space="preserve"> ADDIN EN.CITE &lt;EndNote&gt;&lt;Cite&gt;&lt;Author&gt;Cody&lt;/Author&gt;&lt;Year&gt;2008&lt;/Year&gt;&lt;RecNum&gt;787&lt;/RecNum&gt;&lt;DisplayText&gt;(Cody &amp;amp; Sabido, 2008)&lt;/DisplayText&gt;&lt;record&gt;&lt;rec-number&gt;787&lt;/rec-number&gt;&lt;foreign-keys&gt;&lt;key app="EN" db-id="9rd5dz924edrasea22rprxvlzdxp2ve2s9se" timestamp="1446413425"&gt;787&lt;/key&gt;&lt;/foreign-keys&gt;&lt;ref-type name="Electronic Book Section"&gt;60&lt;/ref-type&gt;&lt;contributors&gt;&lt;authors&gt;&lt;author&gt;Cody, M. J.&lt;/author&gt;&lt;author&gt;Sabido, M.&lt;/author&gt;&lt;/authors&gt;&lt;secondary-authors&gt;&lt;author&gt;Donsbach, Wolfgang&lt;/author&gt;&lt;/secondary-authors&gt;&lt;/contributors&gt;&lt;titles&gt;&lt;title&gt;Entertainment-Education&lt;/title&gt;&lt;secondary-title&gt;&lt;style face="italic" font="default" size="100%"&gt;The international encyclopedia of communication&lt;/style&gt;&lt;/secondary-title&gt;&lt;/titles&gt;&lt;dates&gt;&lt;year&gt;2008&lt;/year&gt;&lt;/dates&gt;&lt;pub-location&gt;Oxford, England&lt;/pub-location&gt;&lt;publisher&gt;Blackwell Publishing&lt;/publisher&gt;&lt;urls&gt;&lt;related-urls&gt;&lt;url&gt;http://www.communicationencyclopedia.com/subscriber/tocnode.html?id=g9781405131995_chunk_g978140513199510_ss29-1&lt;/url&gt;&lt;/related-urls&gt;&lt;/urls&gt;&lt;/record&gt;&lt;/Cite&gt;&lt;/EndNote&gt;</w:instrText>
      </w:r>
      <w:r>
        <w:fldChar w:fldCharType="separate"/>
      </w:r>
      <w:r>
        <w:rPr>
          <w:noProof/>
        </w:rPr>
        <w:t>(Cody &amp; Sabido, 2008)</w:t>
      </w:r>
      <w:r>
        <w:fldChar w:fldCharType="end"/>
      </w:r>
      <w:r>
        <w:t xml:space="preserve">. </w:t>
      </w:r>
    </w:p>
    <w:p w14:paraId="2A03F46F" w14:textId="6A6A3627" w:rsidR="00FC526A" w:rsidRDefault="00FC526A" w:rsidP="00FC526A">
      <w:pPr>
        <w:ind w:firstLine="720"/>
      </w:pPr>
      <w:r>
        <w:t xml:space="preserve">Traditional E-E campaigns originate from Miguel Sabido’s E-E programing </w:t>
      </w:r>
      <w:r w:rsidR="009F3AE6">
        <w:t xml:space="preserve">in </w:t>
      </w:r>
      <w:r>
        <w:t>the 1970s, which used long-running telenovelas to encourage adult literacy and family planning in Latin America</w:t>
      </w:r>
      <w:r w:rsidR="009F3AE6">
        <w:t>,</w:t>
      </w:r>
      <w:r>
        <w:t xml:space="preserve"> using Bandura’s </w:t>
      </w:r>
      <w:r>
        <w:fldChar w:fldCharType="begin"/>
      </w:r>
      <w:r w:rsidR="00EF2C56">
        <w:instrText xml:space="preserve"> ADDIN EN.CITE &lt;EndNote&gt;&lt;Cite ExcludeAuth="1"&gt;&lt;Author&gt;Bandura&lt;/Author&gt;&lt;Year&gt;1986&lt;/Year&gt;&lt;RecNum&gt;218&lt;/RecNum&gt;&lt;DisplayText&gt;(1986)&lt;/DisplayText&gt;&lt;record&gt;&lt;rec-number&gt;218&lt;/rec-number&gt;&lt;foreign-keys&gt;&lt;key app="EN" db-id="9rd5dz924edrasea22rprxvlzdxp2ve2s9se" timestamp="1353799566"&gt;218&lt;/key&gt;&lt;/foreign-keys&gt;&lt;ref-type name="Book"&gt;6&lt;/ref-type&gt;&lt;contributors&gt;&lt;authors&gt;&lt;author&gt;Bandura, A.&lt;/author&gt;&lt;/authors&gt;&lt;/contributors&gt;&lt;titles&gt;&lt;title&gt;Social foundations of thought and action: A social cognitive theory&lt;/title&gt;&lt;/titles&gt;&lt;dates&gt;&lt;year&gt;1986&lt;/year&gt;&lt;/dates&gt;&lt;pub-location&gt;Englewood Cliffs, NJ&lt;/pub-location&gt;&lt;publisher&gt;Prentice-Hall&lt;/publisher&gt;&lt;urls&gt;&lt;/urls&gt;&lt;/record&gt;&lt;/Cite&gt;&lt;/EndNote&gt;</w:instrText>
      </w:r>
      <w:r>
        <w:fldChar w:fldCharType="separate"/>
      </w:r>
      <w:r>
        <w:rPr>
          <w:noProof/>
        </w:rPr>
        <w:t>(1986)</w:t>
      </w:r>
      <w:r>
        <w:fldChar w:fldCharType="end"/>
      </w:r>
      <w:r>
        <w:t xml:space="preserve"> social cognitive theory </w:t>
      </w:r>
      <w:r>
        <w:fldChar w:fldCharType="begin"/>
      </w:r>
      <w:r w:rsidR="008E059F">
        <w:instrText xml:space="preserve"> ADDIN EN.CITE &lt;EndNote&gt;&lt;Cite&gt;&lt;Author&gt;Singhal&lt;/Author&gt;&lt;Year&gt;2004&lt;/Year&gt;&lt;RecNum&gt;250&lt;/RecNum&gt;&lt;DisplayText&gt;(Singhal &amp;amp; Rogers, 2004)&lt;/DisplayText&gt;&lt;record&gt;&lt;rec-number&gt;250&lt;/rec-number&gt;&lt;foreign-keys&gt;&lt;key app="EN" db-id="9rd5dz924edrasea22rprxvlzdxp2ve2s9se" timestamp="1354732921"&gt;250&lt;/key&gt;&lt;/foreign-keys&gt;&lt;ref-type name="Book Section"&gt;5&lt;/ref-type&gt;&lt;contributors&gt;&lt;authors&gt;&lt;author&gt;Singhal, A.&lt;/author&gt;&lt;author&gt;Rogers, E. M.&lt;/author&gt;&lt;/authors&gt;&lt;secondary-authors&gt;&lt;author&gt;Singhal, A. &lt;/author&gt;&lt;author&gt;Cody, M. J.&lt;/author&gt;&lt;author&gt;Rogers, E. M. &lt;/author&gt;&lt;author&gt;Sabido, M.&lt;/author&gt;&lt;/secondary-authors&gt;&lt;/contributors&gt;&lt;titles&gt;&lt;title&gt;The status of entertainment-education worldwide&lt;/title&gt;&lt;secondary-title&gt;Entertainment-education and social change: History, research, and practice&lt;/secondary-title&gt;&lt;/titles&gt;&lt;pages&gt;3-20&lt;/pages&gt;&lt;dates&gt;&lt;year&gt;2004&lt;/year&gt;&lt;/dates&gt;&lt;pub-location&gt;Mahwah, NJ&lt;/pub-location&gt;&lt;publisher&gt;Erlbaum&lt;/publisher&gt;&lt;urls&gt;&lt;/urls&gt;&lt;/record&gt;&lt;/Cite&gt;&lt;/EndNote&gt;</w:instrText>
      </w:r>
      <w:r>
        <w:fldChar w:fldCharType="separate"/>
      </w:r>
      <w:r>
        <w:rPr>
          <w:noProof/>
        </w:rPr>
        <w:t>(Singhal &amp; Rogers, 2004)</w:t>
      </w:r>
      <w:r>
        <w:fldChar w:fldCharType="end"/>
      </w:r>
      <w:r>
        <w:t xml:space="preserve">. Traditional E-E interventions specifically create entertainment programming using message design and persuasion theories and rigorously test the programming </w:t>
      </w:r>
      <w:r>
        <w:fldChar w:fldCharType="begin"/>
      </w:r>
      <w:r w:rsidR="008E059F">
        <w:instrText xml:space="preserve"> ADDIN EN.CITE &lt;EndNote&gt;&lt;Cite&gt;&lt;Author&gt;Singhal&lt;/Author&gt;&lt;Year&gt;2004&lt;/Year&gt;&lt;RecNum&gt;745&lt;/RecNum&gt;&lt;DisplayText&gt;(Singhal et al., 2004)&lt;/DisplayText&gt;&lt;record&gt;&lt;rec-number&gt;745&lt;/rec-number&gt;&lt;foreign-keys&gt;&lt;key app="EN" db-id="9rd5dz924edrasea22rprxvlzdxp2ve2s9se" timestamp="1445537084"&gt;745&lt;/key&gt;&lt;/foreign-keys&gt;&lt;ref-type name="Book"&gt;6&lt;/ref-type&gt;&lt;contributors&gt;&lt;authors&gt;&lt;author&gt;Singhal, A.&lt;/author&gt;&lt;author&gt;Cody, M. J.&lt;/author&gt;&lt;author&gt;Rogers, E. M. &lt;/author&gt;&lt;author&gt;Sabido, M.&lt;/author&gt;&lt;/authors&gt;&lt;/contributors&gt;&lt;titles&gt;&lt;title&gt;Entertainment-education and social change: History, research, and practice&lt;/title&gt;&lt;/titles&gt;&lt;dates&gt;&lt;year&gt;2004&lt;/year&gt;&lt;/dates&gt;&lt;pub-location&gt;Mahwah, NJ&lt;/pub-location&gt;&lt;publisher&gt;Erlbaum&lt;/publisher&gt;&lt;urls&gt;&lt;/urls&gt;&lt;/record&gt;&lt;/Cite&gt;&lt;/EndNote&gt;</w:instrText>
      </w:r>
      <w:r>
        <w:fldChar w:fldCharType="separate"/>
      </w:r>
      <w:r>
        <w:rPr>
          <w:noProof/>
        </w:rPr>
        <w:t>(Singhal et al., 2004)</w:t>
      </w:r>
      <w:r>
        <w:fldChar w:fldCharType="end"/>
      </w:r>
      <w:r>
        <w:t xml:space="preserve">. Many of these programs have demonstrated </w:t>
      </w:r>
      <w:r>
        <w:lastRenderedPageBreak/>
        <w:t xml:space="preserve">positive </w:t>
      </w:r>
      <w:r w:rsidRPr="00F92C1B">
        <w:t xml:space="preserve">results. An example of a successful E-E program is </w:t>
      </w:r>
      <w:r w:rsidRPr="00F92C1B">
        <w:rPr>
          <w:i/>
        </w:rPr>
        <w:t xml:space="preserve">Tinka Tinka Sukh </w:t>
      </w:r>
      <w:r w:rsidRPr="00F92C1B">
        <w:t xml:space="preserve">(Happiness Lies in Small Things), a 104-episode, radio soap opera </w:t>
      </w:r>
      <w:r>
        <w:t xml:space="preserve">that aired from 1996 to 1997 in India. An estimated 36 to 40 million people listened to the program which focused on a message of promoting community harmony and women’s causes like antidowry, women’s empowerment, and gender equality </w:t>
      </w:r>
      <w:r>
        <w:fldChar w:fldCharType="begin"/>
      </w:r>
      <w:r>
        <w:instrText xml:space="preserve"> ADDIN EN.CITE &lt;EndNote&gt;&lt;Cite&gt;&lt;Author&gt;Papa&lt;/Author&gt;&lt;Year&gt;2000&lt;/Year&gt;&lt;RecNum&gt;706&lt;/RecNum&gt;&lt;DisplayText&gt;(Papa et al., 2000)&lt;/DisplayText&gt;&lt;record&gt;&lt;rec-number&gt;706&lt;/rec-number&gt;&lt;foreign-keys&gt;&lt;key app="EN" db-id="9rd5dz924edrasea22rprxvlzdxp2ve2s9se" timestamp="1445284673"&gt;706&lt;/key&gt;&lt;/foreign-keys&gt;&lt;ref-type name="Journal Article"&gt;17&lt;/ref-type&gt;&lt;contributors&gt;&lt;authors&gt;&lt;author&gt;Papa, M. J.&lt;/author&gt;&lt;author&gt;Singhal, A.&lt;/author&gt;&lt;author&gt;Law, S.&lt;/author&gt;&lt;author&gt;Pant, S.&lt;/author&gt;&lt;author&gt;Sood, S.&lt;/author&gt;&lt;author&gt;Rogers, E. M.&lt;/author&gt;&lt;author&gt;Shefner-Rogers, C. L.&lt;/author&gt;&lt;/authors&gt;&lt;/contributors&gt;&lt;titles&gt;&lt;title&gt;Entertainment-education and social change: An analysis of parasocial interaction, social learning, collective efficacy, and paradoxical communication&lt;/title&gt;&lt;secondary-title&gt;Journal of Communication&lt;/secondary-title&gt;&lt;/titles&gt;&lt;periodical&gt;&lt;full-title&gt;Journal of Communication&lt;/full-title&gt;&lt;/periodical&gt;&lt;pages&gt;31-55&lt;/pages&gt;&lt;volume&gt;50&lt;/volume&gt;&lt;number&gt;4&lt;/number&gt;&lt;dates&gt;&lt;year&gt;2000&lt;/year&gt;&lt;/dates&gt;&lt;isbn&gt;0021-9916&amp;#xD;1460-2466&lt;/isbn&gt;&lt;urls&gt;&lt;/urls&gt;&lt;electronic-resource-num&gt;10.1111/j.1460-2466.2000.tb02862.x&lt;/electronic-resource-num&gt;&lt;/record&gt;&lt;/Cite&gt;&lt;/EndNote&gt;</w:instrText>
      </w:r>
      <w:r>
        <w:fldChar w:fldCharType="separate"/>
      </w:r>
      <w:r>
        <w:rPr>
          <w:noProof/>
        </w:rPr>
        <w:t>(Papa et al., 2000)</w:t>
      </w:r>
      <w:r>
        <w:fldChar w:fldCharType="end"/>
      </w:r>
      <w:r>
        <w:t>. In a case study on a community that listened to the program, researchers found that the show inspired interpersonal discussion about issues depicted in the show</w:t>
      </w:r>
      <w:r w:rsidR="009F3AE6">
        <w:t>,</w:t>
      </w:r>
      <w:r>
        <w:t xml:space="preserve"> and motivated some listeners to come together to solve community problems </w:t>
      </w:r>
      <w:r>
        <w:fldChar w:fldCharType="begin"/>
      </w:r>
      <w:r>
        <w:instrText xml:space="preserve"> ADDIN EN.CITE &lt;EndNote&gt;&lt;Cite&gt;&lt;Author&gt;Papa&lt;/Author&gt;&lt;Year&gt;2000&lt;/Year&gt;&lt;RecNum&gt;706&lt;/RecNum&gt;&lt;DisplayText&gt;(Papa et al., 2000)&lt;/DisplayText&gt;&lt;record&gt;&lt;rec-number&gt;706&lt;/rec-number&gt;&lt;foreign-keys&gt;&lt;key app="EN" db-id="9rd5dz924edrasea22rprxvlzdxp2ve2s9se" timestamp="1445284673"&gt;706&lt;/key&gt;&lt;/foreign-keys&gt;&lt;ref-type name="Journal Article"&gt;17&lt;/ref-type&gt;&lt;contributors&gt;&lt;authors&gt;&lt;author&gt;Papa, M. J.&lt;/author&gt;&lt;author&gt;Singhal, A.&lt;/author&gt;&lt;author&gt;Law, S.&lt;/author&gt;&lt;author&gt;Pant, S.&lt;/author&gt;&lt;author&gt;Sood, S.&lt;/author&gt;&lt;author&gt;Rogers, E. M.&lt;/author&gt;&lt;author&gt;Shefner-Rogers, C. L.&lt;/author&gt;&lt;/authors&gt;&lt;/contributors&gt;&lt;titles&gt;&lt;title&gt;Entertainment-education and social change: An analysis of parasocial interaction, social learning, collective efficacy, and paradoxical communication&lt;/title&gt;&lt;secondary-title&gt;Journal of Communication&lt;/secondary-title&gt;&lt;/titles&gt;&lt;periodical&gt;&lt;full-title&gt;Journal of Communication&lt;/full-title&gt;&lt;/periodical&gt;&lt;pages&gt;31-55&lt;/pages&gt;&lt;volume&gt;50&lt;/volume&gt;&lt;number&gt;4&lt;/number&gt;&lt;dates&gt;&lt;year&gt;2000&lt;/year&gt;&lt;/dates&gt;&lt;isbn&gt;0021-9916&amp;#xD;1460-2466&lt;/isbn&gt;&lt;urls&gt;&lt;/urls&gt;&lt;electronic-resource-num&gt;10.1111/j.1460-2466.2000.tb02862.x&lt;/electronic-resource-num&gt;&lt;/record&gt;&lt;/Cite&gt;&lt;/EndNote&gt;</w:instrText>
      </w:r>
      <w:r>
        <w:fldChar w:fldCharType="separate"/>
      </w:r>
      <w:r>
        <w:rPr>
          <w:noProof/>
        </w:rPr>
        <w:t>(Papa et al., 2000)</w:t>
      </w:r>
      <w:r>
        <w:fldChar w:fldCharType="end"/>
      </w:r>
      <w:r>
        <w:t xml:space="preserve">. The United States has only had a small number of coordinated, cross-media campaigns </w:t>
      </w:r>
      <w:r>
        <w:fldChar w:fldCharType="begin">
          <w:fldData xml:space="preserve">PEVuZE5vdGU+PENpdGU+PEF1dGhvcj5IZXRoZXI8L0F1dGhvcj48WWVhcj4yMDA4PC9ZZWFyPjxS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</w:fldData>
        </w:fldChar>
      </w:r>
      <w:r>
        <w:instrText xml:space="preserve"> ADDIN EN.CITE </w:instrText>
      </w:r>
      <w:r>
        <w:fldChar w:fldCharType="begin">
          <w:fldData xml:space="preserve">PEVuZE5vdGU+PENpdGU+PEF1dGhvcj5IZXRoZXI8L0F1dGhvcj48WWVhcj4yMDA4PC9ZZWFyPjxS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</w:fldData>
        </w:fldChar>
      </w:r>
      <w:r>
        <w:instrText xml:space="preserve"> ADDIN EN.CITE.DATA </w:instrText>
      </w:r>
      <w:r>
        <w:fldChar w:fldCharType="end"/>
      </w:r>
      <w:r>
        <w:fldChar w:fldCharType="separate"/>
      </w:r>
      <w:r>
        <w:rPr>
          <w:noProof/>
        </w:rPr>
        <w:t>(Hether, Huang, Beck, Murphy, &amp; Valente, 2008)</w:t>
      </w:r>
      <w:r>
        <w:fldChar w:fldCharType="end"/>
      </w:r>
      <w:r>
        <w:t xml:space="preserve">. For instance, the Harvard Alcohol Project sought to reduce drunk driving by advocating the use of designated drivers through a coordinated E-E campaign. The campaign, which began in 1998, embedded messages into over 160 entertainment television series. Survey results demonstrated a 10 percent increase in respondents’ reports of using a designated driver all or most of the time </w:t>
      </w:r>
      <w:r>
        <w:fldChar w:fldCharType="begin"/>
      </w:r>
      <w:r w:rsidR="008E059F">
        <w:instrText xml:space="preserve"> ADDIN EN.CITE &lt;EndNote&gt;&lt;Cite&gt;&lt;Author&gt;Winsten&lt;/Author&gt;&lt;Year&gt;2001&lt;/Year&gt;&lt;RecNum&gt;778&lt;/RecNum&gt;&lt;DisplayText&gt;(Winsten &amp;amp; DeJong, 2001)&lt;/DisplayText&gt;&lt;record&gt;&lt;rec-number&gt;778&lt;/rec-number&gt;&lt;foreign-keys&gt;&lt;key app="EN" db-id="9rd5dz924edrasea22rprxvlzdxp2ve2s9se" timestamp="1446223907"&gt;778&lt;/key&gt;&lt;/foreign-keys&gt;&lt;ref-type name="Book Section"&gt;5&lt;/ref-type&gt;&lt;contributors&gt;&lt;authors&gt;&lt;author&gt;Winsten, J. A.&lt;/author&gt;&lt;author&gt;DeJong, W.&lt;/author&gt;&lt;/authors&gt;&lt;secondary-authors&gt;&lt;author&gt;Rice, R. E.&lt;/author&gt;&lt;author&gt;Atkin, C. K.&lt;/author&gt;&lt;/secondary-authors&gt;&lt;/contributors&gt;&lt;titles&gt;&lt;title&gt;The designated driver campaign&lt;/title&gt;&lt;secondary-title&gt;Public communication campaigns&lt;/secondary-title&gt;&lt;/titles&gt;&lt;pages&gt;290–294&lt;/pages&gt;&lt;edition&gt;3rd&lt;/edition&gt;&lt;dates&gt;&lt;year&gt;2001&lt;/year&gt;&lt;/dates&gt;&lt;pub-location&gt;Thousand Oaks, CA&lt;/pub-location&gt;&lt;publisher&gt;Sage&lt;/publisher&gt;&lt;urls&gt;&lt;/urls&gt;&lt;/record&gt;&lt;/Cite&gt;&lt;/EndNote&gt;</w:instrText>
      </w:r>
      <w:r>
        <w:fldChar w:fldCharType="separate"/>
      </w:r>
      <w:r>
        <w:rPr>
          <w:noProof/>
        </w:rPr>
        <w:t>(Winsten &amp; DeJong, 2001)</w:t>
      </w:r>
      <w:r>
        <w:fldChar w:fldCharType="end"/>
      </w:r>
      <w:r>
        <w:t xml:space="preserve">. </w:t>
      </w:r>
    </w:p>
    <w:p w14:paraId="74C51D2A" w14:textId="07AC631E" w:rsidR="00FC526A" w:rsidRDefault="00FC526A" w:rsidP="00FC526A">
      <w:pPr>
        <w:ind w:firstLine="720"/>
      </w:pPr>
      <w:r>
        <w:t xml:space="preserve">E-E programming in the United States often does not use the traditional model of E-E campaigns in which message designers carefully construct a program around a health issue </w:t>
      </w:r>
      <w:r>
        <w:fldChar w:fldCharType="begin"/>
      </w:r>
      <w:r w:rsidR="008E059F">
        <w:instrText xml:space="preserve"> ADDIN EN.CITE &lt;EndNote&gt;&lt;Cite&gt;&lt;Author&gt;Singhal&lt;/Author&gt;&lt;Year&gt;2004&lt;/Year&gt;&lt;RecNum&gt;250&lt;/RecNum&gt;&lt;DisplayText&gt;(Singhal &amp;amp; Rogers, 2004)&lt;/DisplayText&gt;&lt;record&gt;&lt;rec-number&gt;250&lt;/rec-number&gt;&lt;foreign-keys&gt;&lt;key app="EN" db-id="9rd5dz924edrasea22rprxvlzdxp2ve2s9se" timestamp="1354732921"&gt;250&lt;/key&gt;&lt;/foreign-keys&gt;&lt;ref-type name="Book Section"&gt;5&lt;/ref-type&gt;&lt;contributors&gt;&lt;authors&gt;&lt;author&gt;Singhal, A.&lt;/author&gt;&lt;author&gt;Rogers, E. M.&lt;/author&gt;&lt;/authors&gt;&lt;secondary-authors&gt;&lt;author&gt;Singhal, A. &lt;/author&gt;&lt;author&gt;Cody, M. J.&lt;/author&gt;&lt;author&gt;Rogers, E. M. &lt;/author&gt;&lt;author&gt;Sabido, M.&lt;/author&gt;&lt;/secondary-authors&gt;&lt;/contributors&gt;&lt;titles&gt;&lt;title&gt;The status of entertainment-education worldwide&lt;/title&gt;&lt;secondary-title&gt;Entertainment-education and social change: History, research, and practice&lt;/secondary-title&gt;&lt;/titles&gt;&lt;pages&gt;3-20&lt;/pages&gt;&lt;dates&gt;&lt;year&gt;2004&lt;/year&gt;&lt;/dates&gt;&lt;pub-location&gt;Mahwah, NJ&lt;/pub-location&gt;&lt;publisher&gt;Erlbaum&lt;/publisher&gt;&lt;urls&gt;&lt;/urls&gt;&lt;/record&gt;&lt;/Cite&gt;&lt;/EndNote&gt;</w:instrText>
      </w:r>
      <w:r>
        <w:fldChar w:fldCharType="separate"/>
      </w:r>
      <w:r>
        <w:rPr>
          <w:noProof/>
        </w:rPr>
        <w:t>(Singhal &amp; Rogers, 2004)</w:t>
      </w:r>
      <w:r>
        <w:fldChar w:fldCharType="end"/>
      </w:r>
      <w:r>
        <w:t>. Rather</w:t>
      </w:r>
      <w:r w:rsidR="005D74E1">
        <w:t>,</w:t>
      </w:r>
      <w:r>
        <w:t xml:space="preserve"> in the United States, educational stories are often </w:t>
      </w:r>
      <w:r w:rsidR="00AA147E">
        <w:t>embedded in</w:t>
      </w:r>
      <w:r>
        <w:t xml:space="preserve"> already established entertainment programming by advocacy groups or the show’s writers </w:t>
      </w:r>
      <w:r>
        <w:fldChar w:fldCharType="begin"/>
      </w:r>
      <w:r>
        <w:instrText xml:space="preserve"> ADDIN EN.CITE &lt;EndNote&gt;&lt;Cite&gt;&lt;Author&gt;Greenberg&lt;/Author&gt;&lt;Year&gt;2004&lt;/Year&gt;&lt;RecNum&gt;776&lt;/RecNum&gt;&lt;DisplayText&gt;(Greenberg, Salmon, Patel, Beck, &amp;amp; Cole, 2004)&lt;/DisplayText&gt;&lt;record&gt;&lt;rec-number&gt;776&lt;/rec-number&gt;&lt;foreign-keys&gt;&lt;key app="EN" db-id="9rd5dz924edrasea22rprxvlzdxp2ve2s9se" timestamp="1446222634"&gt;776&lt;/key&gt;&lt;/foreign-keys&gt;&lt;ref-type name="Book Section"&gt;5&lt;/ref-type&gt;&lt;contributors&gt;&lt;authors&gt;&lt;author&gt;Greenberg, B. S.&lt;/author&gt;&lt;author&gt;Salmon, C. T.&lt;/author&gt;&lt;author&gt;Patel, D.&lt;/author&gt;&lt;author&gt;Beck, V.&lt;/author&gt;&lt;author&gt;Cole, G.&lt;/author&gt;&lt;/authors&gt;&lt;secondary-authors&gt;&lt;author&gt;Singhal, A.&lt;/author&gt;&lt;author&gt;Cody, M. J.&lt;/author&gt;&lt;author&gt;Rogers, E. M.&lt;/author&gt;&lt;author&gt;Sabido, M.&lt;/author&gt;&lt;/secondary-authors&gt;&lt;/contributors&gt;&lt;titles&gt;&lt;title&gt;Evolution of an E-E research agenda&lt;/title&gt;&lt;secondary-title&gt;Entertainment-education and social change: History, research and practice&lt;/secondary-title&gt;&lt;/titles&gt;&lt;pages&gt;192–206&lt;/pages&gt;&lt;dates&gt;&lt;year&gt;2004&lt;/year&gt;&lt;/dates&gt;&lt;pub-location&gt;Mahwah, NJ&lt;/pub-location&gt;&lt;publisher&gt;Lawrence Erlbaum&lt;/publisher&gt;&lt;urls&gt;&lt;/urls&gt;&lt;/record&gt;&lt;/Cite&gt;&lt;/EndNote&gt;</w:instrText>
      </w:r>
      <w:r>
        <w:fldChar w:fldCharType="separate"/>
      </w:r>
      <w:r>
        <w:rPr>
          <w:noProof/>
        </w:rPr>
        <w:t>(Greenberg, Salmon, Patel, Beck, &amp; Cole, 2004)</w:t>
      </w:r>
      <w:r>
        <w:fldChar w:fldCharType="end"/>
      </w:r>
      <w:r>
        <w:t>. This form of E-E appears in countries like the United States where the government has little control over media content</w:t>
      </w:r>
      <w:r w:rsidR="009F3AE6">
        <w:t>,</w:t>
      </w:r>
      <w:r>
        <w:t xml:space="preserve"> and</w:t>
      </w:r>
      <w:r w:rsidR="009F3AE6">
        <w:t xml:space="preserve"> where</w:t>
      </w:r>
      <w:r>
        <w:t xml:space="preserve"> there are a large number of media outlets competing for viewers’ attention </w:t>
      </w:r>
      <w:r>
        <w:fldChar w:fldCharType="begin"/>
      </w:r>
      <w:r>
        <w:instrText xml:space="preserve"> ADDIN EN.CITE &lt;EndNote&gt;&lt;Cite&gt;&lt;Author&gt;Moyer-Gusé&lt;/Author&gt;&lt;Year&gt;2010&lt;/Year&gt;&lt;RecNum&gt;51&lt;/RecNum&gt;&lt;DisplayText&gt;(Moyer-Gusé &amp;amp; Nabi, 2010; Sherry, 2002)&lt;/DisplayText&gt;&lt;record&gt;&lt;rec-number&gt;51&lt;/rec-number&gt;&lt;foreign-keys&gt;&lt;key app="EN" db-id="9rd5dz924edrasea22rprxvlzdxp2ve2s9se" timestamp="1345835459"&gt;51&lt;/key&gt;&lt;/foreign-keys&gt;&lt;ref-type name="Journal Article"&gt;17&lt;/ref-type&gt;&lt;contributors&gt;&lt;authors&gt;&lt;author&gt;Moyer-Gusé, Emily&lt;/author&gt;&lt;author&gt;Nabi, Robin L.&lt;/author&gt;&lt;/authors&gt;&lt;/contributors&gt;&lt;titles&gt;&lt;title&gt;Explaining the effects of narrative in an entertainment television program: Overcoming resistance to persuasion&lt;/title&gt;&lt;secondary-title&gt;Human Communication Research&lt;/secondary-title&gt;&lt;/titles&gt;&lt;periodical&gt;&lt;full-title&gt;Human Communication Research&lt;/full-title&gt;&lt;/periodical&gt;&lt;pages&gt;26-52&lt;/pages&gt;&lt;volume&gt;36&lt;/volume&gt;&lt;number&gt;1&lt;/number&gt;&lt;dates&gt;&lt;year&gt;2010&lt;/year&gt;&lt;/dates&gt;&lt;isbn&gt;03603989&amp;#xD;14682958&lt;/isbn&gt;&lt;urls&gt;&lt;/urls&gt;&lt;electronic-resource-num&gt;10.1111/j.1468-2958.2009.01367.x&lt;/electronic-resource-num&gt;&lt;/record&gt;&lt;/Cite&gt;&lt;Cite&gt;&lt;Author&gt;Sherry&lt;/Author&gt;&lt;Year&gt;2002&lt;/Year&gt;&lt;RecNum&gt;777&lt;/RecNum&gt;&lt;record&gt;&lt;rec-number&gt;777&lt;/rec-number&gt;&lt;foreign-keys&gt;&lt;key app="EN" db-id="9rd5dz924edrasea22rprxvlzdxp2ve2s9se" timestamp="1446222906"&gt;777&lt;/key&gt;&lt;/foreign-keys&gt;&lt;ref-type name="Journal Article"&gt;17&lt;/ref-type&gt;&lt;contributors&gt;&lt;authors&gt;&lt;author&gt;Sherry, John L.&lt;/author&gt;&lt;/authors&gt;&lt;/contributors&gt;&lt;titles&gt;&lt;title&gt;Media saturation and entertainment-education&lt;/title&gt;&lt;secondary-title&gt;Communication Theory&lt;/secondary-title&gt;&lt;/titles&gt;&lt;periodical&gt;&lt;full-title&gt;Communication Theory&lt;/full-title&gt;&lt;/periodical&gt;&lt;pages&gt;206-224&lt;/pages&gt;&lt;volume&gt;12&lt;/volume&gt;&lt;number&gt;2&lt;/number&gt;&lt;dates&gt;&lt;year&gt;2002&lt;/year&gt;&lt;/dates&gt;&lt;isbn&gt;1050-3293&amp;#xD;1468-2885&lt;/isbn&gt;&lt;urls&gt;&lt;/urls&gt;&lt;electronic-resource-num&gt;10.1111/j.1468-2885.2002.tb00267.x&lt;/electronic-resource-num&gt;&lt;/record&gt;&lt;/Cite&gt;&lt;/EndNote&gt;</w:instrText>
      </w:r>
      <w:r>
        <w:fldChar w:fldCharType="separate"/>
      </w:r>
      <w:r>
        <w:rPr>
          <w:noProof/>
        </w:rPr>
        <w:t>(Moyer-Gusé &amp; Nabi, 2010; Sherry, 2002)</w:t>
      </w:r>
      <w:r>
        <w:fldChar w:fldCharType="end"/>
      </w:r>
      <w:r>
        <w:t xml:space="preserve">. </w:t>
      </w:r>
      <w:r w:rsidR="009F3AE6">
        <w:t xml:space="preserve">Although </w:t>
      </w:r>
      <w:r>
        <w:lastRenderedPageBreak/>
        <w:t xml:space="preserve">traditional E-E programing has a long running storyline regarding a health or social issue, E-E in the United States could consist of just one educational scene, an episode-long storyline, or a </w:t>
      </w:r>
      <w:r w:rsidR="00AA147E">
        <w:t xml:space="preserve">brief </w:t>
      </w:r>
      <w:r>
        <w:t xml:space="preserve">story arc because the story is at the discretion of the writers and producers </w:t>
      </w:r>
      <w:r>
        <w:fldChar w:fldCharType="begin"/>
      </w:r>
      <w:r>
        <w:instrText xml:space="preserve"> ADDIN EN.CITE &lt;EndNote&gt;&lt;Cite&gt;&lt;Author&gt;Greenberg&lt;/Author&gt;&lt;Year&gt;2004&lt;/Year&gt;&lt;RecNum&gt;776&lt;/RecNum&gt;&lt;DisplayText&gt;(Greenberg et al., 2004)&lt;/DisplayText&gt;&lt;record&gt;&lt;rec-number&gt;776&lt;/rec-number&gt;&lt;foreign-keys&gt;&lt;key app="EN" db-id="9rd5dz924edrasea22rprxvlzdxp2ve2s9se" timestamp="1446222634"&gt;776&lt;/key&gt;&lt;/foreign-keys&gt;&lt;ref-type name="Book Section"&gt;5&lt;/ref-type&gt;&lt;contributors&gt;&lt;authors&gt;&lt;author&gt;Greenberg, B. S.&lt;/author&gt;&lt;author&gt;Salmon, C. T.&lt;/author&gt;&lt;author&gt;Patel, D.&lt;/author&gt;&lt;author&gt;Beck, V.&lt;/author&gt;&lt;author&gt;Cole, G.&lt;/author&gt;&lt;/authors&gt;&lt;secondary-authors&gt;&lt;author&gt;Singhal, A.&lt;/author&gt;&lt;author&gt;Cody, M. J.&lt;/author&gt;&lt;author&gt;Rogers, E. M.&lt;/author&gt;&lt;author&gt;Sabido, M.&lt;/author&gt;&lt;/secondary-authors&gt;&lt;/contributors&gt;&lt;titles&gt;&lt;title&gt;Evolution of an E-E research agenda&lt;/title&gt;&lt;secondary-title&gt;Entertainment-education and social change: History, research and practice&lt;/secondary-title&gt;&lt;/titles&gt;&lt;pages&gt;192–206&lt;/pages&gt;&lt;dates&gt;&lt;year&gt;2004&lt;/year&gt;&lt;/dates&gt;&lt;pub-location&gt;Mahwah, NJ&lt;/pub-location&gt;&lt;publisher&gt;Lawrence Erlbaum&lt;/publisher&gt;&lt;urls&gt;&lt;/urls&gt;&lt;/record&gt;&lt;/Cite&gt;&lt;/EndNote&gt;</w:instrText>
      </w:r>
      <w:r>
        <w:fldChar w:fldCharType="separate"/>
      </w:r>
      <w:r>
        <w:rPr>
          <w:noProof/>
        </w:rPr>
        <w:t>(Greenberg et al., 2004)</w:t>
      </w:r>
      <w:r>
        <w:fldChar w:fldCharType="end"/>
      </w:r>
      <w:r>
        <w:t>. These types of E-E differ in their goals as well. While traditional E-E works to change durable attitudes and behaviors, E-E in the United States may have a smaller scope that can focus on merely informing viewers about an issue, or seek</w:t>
      </w:r>
      <w:r w:rsidR="009F3AE6">
        <w:t>ing</w:t>
      </w:r>
      <w:r>
        <w:t xml:space="preserve"> to change attitudes and behaviors </w:t>
      </w:r>
      <w:r>
        <w:fldChar w:fldCharType="begin"/>
      </w:r>
      <w:r>
        <w:instrText xml:space="preserve"> ADDIN EN.CITE &lt;EndNote&gt;&lt;Cite&gt;&lt;Author&gt;Moyer-Gusé&lt;/Author&gt;&lt;Year&gt;2010&lt;/Year&gt;&lt;RecNum&gt;51&lt;/RecNum&gt;&lt;DisplayText&gt;(Moyer-Gusé &amp;amp; Nabi, 2010)&lt;/DisplayText&gt;&lt;record&gt;&lt;rec-number&gt;51&lt;/rec-number&gt;&lt;foreign-keys&gt;&lt;key app="EN" db-id="9rd5dz924edrasea22rprxvlzdxp2ve2s9se" timestamp="1345835459"&gt;51&lt;/key&gt;&lt;/foreign-keys&gt;&lt;ref-type name="Journal Article"&gt;17&lt;/ref-type&gt;&lt;contributors&gt;&lt;authors&gt;&lt;author&gt;Moyer-Gusé, Emily&lt;/author&gt;&lt;author&gt;Nabi, Robin L.&lt;/author&gt;&lt;/authors&gt;&lt;/contributors&gt;&lt;titles&gt;&lt;title&gt;Explaining the effects of narrative in an entertainment television program: Overcoming resistance to persuasion&lt;/title&gt;&lt;secondary-title&gt;Human Communication Research&lt;/secondary-title&gt;&lt;/titles&gt;&lt;periodical&gt;&lt;full-title&gt;Human Communication Research&lt;/full-title&gt;&lt;/periodical&gt;&lt;pages&gt;26-52&lt;/pages&gt;&lt;volume&gt;36&lt;/volume&gt;&lt;number&gt;1&lt;/number&gt;&lt;dates&gt;&lt;year&gt;2010&lt;/year&gt;&lt;/dates&gt;&lt;isbn&gt;03603989&amp;#xD;14682958&lt;/isbn&gt;&lt;urls&gt;&lt;/urls&gt;&lt;electronic-resource-num&gt;10.1111/j.1468-2958.2009.01367.x&lt;/electronic-resource-num&gt;&lt;/record&gt;&lt;/Cite&gt;&lt;/EndNote&gt;</w:instrText>
      </w:r>
      <w:r>
        <w:fldChar w:fldCharType="separate"/>
      </w:r>
      <w:r>
        <w:rPr>
          <w:noProof/>
        </w:rPr>
        <w:t>(Moyer-Gusé &amp; Nabi, 2010)</w:t>
      </w:r>
      <w:r>
        <w:fldChar w:fldCharType="end"/>
      </w:r>
      <w:r>
        <w:t xml:space="preserve">. </w:t>
      </w:r>
    </w:p>
    <w:p w14:paraId="48FCC21A" w14:textId="7B632D6B" w:rsidR="00FC526A" w:rsidRDefault="00FC526A" w:rsidP="00FC526A">
      <w:pPr>
        <w:ind w:firstLine="720"/>
      </w:pPr>
      <w:r>
        <w:t xml:space="preserve">Evidence demonstrates that health messages embedded into entertainment programming can change media users’ knowledge, attitudes, and behaviors </w:t>
      </w:r>
      <w:r>
        <w:fldChar w:fldCharType="begin">
          <w:fldData xml:space="preserve">PEVuZE5vdGU+PENpdGU+PEF1dGhvcj5Ccm9kaWU8L0F1dGhvcj48WWVhcj4yMDAxPC9ZZWFyPjxS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</w:fldData>
        </w:fldChar>
      </w:r>
      <w:r w:rsidR="00EF2C56">
        <w:instrText xml:space="preserve"> ADDIN EN.CITE </w:instrText>
      </w:r>
      <w:r w:rsidR="00EF2C56">
        <w:fldChar w:fldCharType="begin">
          <w:fldData xml:space="preserve">PEVuZE5vdGU+PENpdGU+PEF1dGhvcj5Ccm9kaWU8L0F1dGhvcj48WWVhcj4yMDAxPC9ZZWFyPjxS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</w:fldData>
        </w:fldChar>
      </w:r>
      <w:r w:rsidR="00EF2C56">
        <w:instrText xml:space="preserve"> ADDIN EN.CITE.DATA </w:instrText>
      </w:r>
      <w:r w:rsidR="00EF2C56">
        <w:fldChar w:fldCharType="end"/>
      </w:r>
      <w:r>
        <w:fldChar w:fldCharType="separate"/>
      </w:r>
      <w:r>
        <w:rPr>
          <w:noProof/>
        </w:rPr>
        <w:t>(Bae &amp; Kang, 2008; Brodie et al., 2001; Hether et al., 2008; Murphy, Frank, Moran, &amp; Patnoe-Woodley, 2011)</w:t>
      </w:r>
      <w:r>
        <w:fldChar w:fldCharType="end"/>
      </w:r>
      <w:r>
        <w:t xml:space="preserve">. </w:t>
      </w:r>
      <w:r w:rsidRPr="00EC4EAE">
        <w:rPr>
          <w:rFonts w:eastAsiaTheme="minorHAnsi" w:cs="Tahoma"/>
          <w:szCs w:val="26"/>
        </w:rPr>
        <w:t xml:space="preserve">However, because implementers </w:t>
      </w:r>
      <w:r w:rsidR="005D74E1">
        <w:rPr>
          <w:rFonts w:eastAsiaTheme="minorHAnsi" w:cs="Tahoma"/>
          <w:szCs w:val="26"/>
        </w:rPr>
        <w:t>assess</w:t>
      </w:r>
      <w:r w:rsidRPr="00EC4EAE">
        <w:rPr>
          <w:rFonts w:eastAsiaTheme="minorHAnsi" w:cs="Tahoma"/>
          <w:szCs w:val="26"/>
        </w:rPr>
        <w:t xml:space="preserve"> E-E studies through mass surveys and content analyses, the results usually do not provide detailed evaluations that explain which specific mechanisms </w:t>
      </w:r>
      <w:r>
        <w:rPr>
          <w:rFonts w:eastAsiaTheme="minorHAnsi" w:cs="Tahoma"/>
          <w:szCs w:val="26"/>
        </w:rPr>
        <w:t xml:space="preserve">of E-E </w:t>
      </w:r>
      <w:r w:rsidRPr="00EC4EAE">
        <w:rPr>
          <w:rFonts w:eastAsiaTheme="minorHAnsi" w:cs="Tahoma"/>
          <w:szCs w:val="26"/>
        </w:rPr>
        <w:t>lead to persuasive effects. Thus</w:t>
      </w:r>
      <w:r>
        <w:rPr>
          <w:rFonts w:eastAsiaTheme="minorHAnsi" w:cs="Tahoma"/>
          <w:szCs w:val="26"/>
        </w:rPr>
        <w:t>,</w:t>
      </w:r>
      <w:r w:rsidRPr="00EC4EAE">
        <w:rPr>
          <w:rFonts w:eastAsiaTheme="minorHAnsi" w:cs="Tahoma"/>
          <w:szCs w:val="26"/>
        </w:rPr>
        <w:t xml:space="preserve"> </w:t>
      </w:r>
      <w:r w:rsidRPr="00EC4EAE">
        <w:rPr>
          <w:rFonts w:eastAsiaTheme="minorHAnsi" w:cs="Tahoma"/>
          <w:szCs w:val="26"/>
        </w:rPr>
        <w:fldChar w:fldCharType="begin"/>
      </w:r>
      <w:r w:rsidRPr="00EC4EAE">
        <w:rPr>
          <w:rFonts w:eastAsiaTheme="minorHAnsi" w:cs="Tahoma"/>
          <w:szCs w:val="26"/>
        </w:rPr>
        <w:instrText xml:space="preserve"> ADDIN EN.CITE &lt;EndNote&gt;&lt;Cite AuthorYear="1"&gt;&lt;Author&gt;Slater&lt;/Author&gt;&lt;Year&gt;2002&lt;/Year&gt;&lt;RecNum&gt;216&lt;/RecNum&gt;&lt;DisplayText&gt;Slater and Rouner (2002)&lt;/DisplayText&gt;&lt;record&gt;&lt;rec-number&gt;216&lt;/rec-number&gt;&lt;foreign-keys&gt;&lt;key app="EN" db-id="9rd5dz924edrasea22rprxvlzdxp2ve2s9se" timestamp="1353791351"&gt;216&lt;/key&gt;&lt;/foreign-keys&gt;&lt;ref-type name="Journal Article"&gt;17&lt;/ref-type&gt;&lt;contributors&gt;&lt;authors&gt;&lt;author&gt;Slater, M.&lt;/author&gt;&lt;author&gt;Rouner, D.&lt;/author&gt;&lt;/authors&gt;&lt;/contributors&gt;&lt;titles&gt;&lt;title&gt;Entertainment-education and elaboration likelihood: Understanding the processing of narrative persuasion&lt;/title&gt;&lt;secondary-title&gt;Communication Theory&lt;/secondary-title&gt;&lt;/titles&gt;&lt;periodical&gt;&lt;full-title&gt;Communication Theory&lt;/full-title&gt;&lt;/periodical&gt;&lt;pages&gt;173-191&lt;/pages&gt;&lt;volume&gt;12&lt;/volume&gt;&lt;number&gt;2&lt;/number&gt;&lt;dates&gt;&lt;year&gt;2002&lt;/year&gt;&lt;/dates&gt;&lt;isbn&gt;1050-3293&amp;#xD;1468-2885&lt;/isbn&gt;&lt;urls&gt;&lt;/urls&gt;&lt;electronic-resource-num&gt;10.1111/j.1468-2885.2002.tb00265.x&lt;/electronic-resource-num&gt;&lt;/record&gt;&lt;/Cite&gt;&lt;/EndNote&gt;</w:instrText>
      </w:r>
      <w:r w:rsidRPr="00EC4EAE">
        <w:rPr>
          <w:rFonts w:eastAsiaTheme="minorHAnsi" w:cs="Tahoma"/>
          <w:szCs w:val="26"/>
        </w:rPr>
        <w:fldChar w:fldCharType="separate"/>
      </w:r>
      <w:r w:rsidRPr="00EC4EAE">
        <w:rPr>
          <w:rFonts w:eastAsiaTheme="minorHAnsi" w:cs="Tahoma"/>
          <w:noProof/>
          <w:szCs w:val="26"/>
        </w:rPr>
        <w:t>Slater and Rouner (2002)</w:t>
      </w:r>
      <w:r w:rsidRPr="00EC4EAE">
        <w:rPr>
          <w:rFonts w:eastAsiaTheme="minorHAnsi" w:cs="Tahoma"/>
          <w:szCs w:val="26"/>
        </w:rPr>
        <w:fldChar w:fldCharType="end"/>
      </w:r>
      <w:r w:rsidRPr="00EC4EAE">
        <w:rPr>
          <w:rFonts w:eastAsiaTheme="minorHAnsi" w:cs="Tahoma"/>
          <w:szCs w:val="26"/>
        </w:rPr>
        <w:t xml:space="preserve"> recommended that scholars attempt to understand E-E better through experiments that examine how E-E content impacts beliefs, attitudes, and behavior</w:t>
      </w:r>
      <w:r>
        <w:rPr>
          <w:rFonts w:eastAsiaTheme="minorHAnsi" w:cs="Tahoma"/>
          <w:szCs w:val="26"/>
        </w:rPr>
        <w:t>s</w:t>
      </w:r>
      <w:r w:rsidRPr="00EC4EAE">
        <w:rPr>
          <w:rFonts w:eastAsiaTheme="minorHAnsi" w:cs="Tahoma"/>
          <w:szCs w:val="26"/>
        </w:rPr>
        <w:t>.</w:t>
      </w:r>
      <w:r w:rsidR="00E70CD5">
        <w:rPr>
          <w:rFonts w:eastAsiaTheme="minorHAnsi" w:cs="Tahoma"/>
          <w:szCs w:val="26"/>
        </w:rPr>
        <w:t xml:space="preserve"> Current narrative persuasion research follows this suggestion and focuses on the underlying mechanisms of narrative persuasion (e.g., transportation, identification)</w:t>
      </w:r>
      <w:r w:rsidR="00083DCF">
        <w:rPr>
          <w:rFonts w:eastAsiaTheme="minorHAnsi" w:cs="Tahoma"/>
          <w:szCs w:val="26"/>
        </w:rPr>
        <w:t>.</w:t>
      </w:r>
    </w:p>
    <w:p w14:paraId="23AF4460" w14:textId="77777777" w:rsidR="00FC526A" w:rsidRDefault="00FC526A" w:rsidP="008C1AF2">
      <w:pPr>
        <w:pStyle w:val="Heading2"/>
      </w:pPr>
      <w:bookmarkStart w:id="20" w:name="_Toc362097602"/>
      <w:r>
        <w:t>Frameworks of Narrative Persuasion</w:t>
      </w:r>
      <w:bookmarkEnd w:id="20"/>
    </w:p>
    <w:p w14:paraId="15DEE40E" w14:textId="6DB63F58" w:rsidR="00FC526A" w:rsidRPr="006549AE" w:rsidRDefault="00FC526A" w:rsidP="00FC526A">
      <w:pPr>
        <w:widowControl w:val="0"/>
        <w:autoSpaceDE w:val="0"/>
        <w:autoSpaceDN w:val="0"/>
        <w:adjustRightInd w:val="0"/>
        <w:ind w:firstLine="720"/>
      </w:pPr>
      <w:r>
        <w:t xml:space="preserve">Narrative persuasion does not function in the same manner as non-narrative or analytical persuasion </w:t>
      </w:r>
      <w:r>
        <w:fldChar w:fldCharType="begin"/>
      </w:r>
      <w:r>
        <w:instrText xml:space="preserve"> ADDIN EN.CITE &lt;EndNote&gt;&lt;Cite&gt;&lt;Author&gt;Dal Cin&lt;/Author&gt;&lt;Year&gt;2004&lt;/Year&gt;&lt;RecNum&gt;811&lt;/RecNum&gt;&lt;DisplayText&gt;(Dal Cin, Zanna, &amp;amp; Fong, 2004)&lt;/DisplayText&gt;&lt;record&gt;&lt;rec-number&gt;811&lt;/rec-number&gt;&lt;foreign-keys&gt;&lt;key app="EN" db-id="9rd5dz924edrasea22rprxvlzdxp2ve2s9se" timestamp="1447016551"&gt;811&lt;/key&gt;&lt;/foreign-keys&gt;&lt;ref-type name="Book Section"&gt;5&lt;/ref-type&gt;&lt;contributors&gt;&lt;authors&gt;&lt;author&gt;Dal Cin, S.&lt;/author&gt;&lt;author&gt;Zanna, M. P.&lt;/author&gt;&lt;author&gt;Fong, G. T.&lt;/author&gt;&lt;/authors&gt;&lt;secondary-authors&gt;&lt;author&gt;Knowles, E. S.&lt;/author&gt;&lt;author&gt;Linn, J. A.&lt;/author&gt;&lt;/secondary-authors&gt;&lt;/contributors&gt;&lt;titles&gt;&lt;title&gt;Narrative persuasion and overcoming resistance&lt;/title&gt;&lt;secondary-title&gt;Resistance and persuasion&lt;/secondary-title&gt;&lt;/titles&gt;&lt;pages&gt;175-191&lt;/pages&gt;&lt;dates&gt;&lt;year&gt;2004&lt;/year&gt;&lt;/dates&gt;&lt;pub-location&gt;Mahwah, NJ&lt;/pub-location&gt;&lt;publisher&gt;Erlbaum&lt;/publisher&gt;&lt;urls&gt;&lt;/urls&gt;&lt;/record&gt;&lt;/Cite&gt;&lt;/EndNote&gt;</w:instrText>
      </w:r>
      <w:r>
        <w:fldChar w:fldCharType="separate"/>
      </w:r>
      <w:r>
        <w:rPr>
          <w:noProof/>
        </w:rPr>
        <w:t>(Dal Cin, Zanna, &amp; Fong, 2004)</w:t>
      </w:r>
      <w:r>
        <w:fldChar w:fldCharType="end"/>
      </w:r>
      <w:r>
        <w:t>. Scholars examine a</w:t>
      </w:r>
      <w:r w:rsidRPr="00442258">
        <w:t xml:space="preserve">nalytical models of persuasion </w:t>
      </w:r>
      <w:r>
        <w:t xml:space="preserve">using frameworks </w:t>
      </w:r>
      <w:r w:rsidR="009F3AE6">
        <w:t xml:space="preserve">such as </w:t>
      </w:r>
      <w:r>
        <w:t xml:space="preserve">the elaboration likelihood model </w:t>
      </w:r>
      <w:r>
        <w:fldChar w:fldCharType="begin"/>
      </w:r>
      <w:r>
        <w:instrText xml:space="preserve"> ADDIN EN.CITE &lt;EndNote&gt;&lt;Cite&gt;&lt;Author&gt;Petty&lt;/Author&gt;&lt;Year&gt;1986&lt;/Year&gt;&lt;RecNum&gt;802&lt;/RecNum&gt;&lt;Prefix&gt;ELM`; &lt;/Prefix&gt;&lt;DisplayText&gt;(ELM; Petty &amp;amp; Cacioppo, 1986)&lt;/DisplayText&gt;&lt;record&gt;&lt;rec-number&gt;802&lt;/rec-number&gt;&lt;foreign-keys&gt;&lt;key app="EN" db-id="9rd5dz924edrasea22rprxvlzdxp2ve2s9se" timestamp="1446675929"&gt;802&lt;/key&gt;&lt;/foreign-keys&gt;&lt;ref-type name="Journal Article"&gt;17&lt;/ref-type&gt;&lt;contributors&gt;&lt;authors&gt;&lt;author&gt;Petty, R. E.&lt;/author&gt;&lt;author&gt;Cacioppo, J. T.&lt;/author&gt;&lt;/authors&gt;&lt;/contributors&gt;&lt;titles&gt;&lt;title&gt;The elaboration likelihood model of persuasion&lt;/title&gt;&lt;secondary-title&gt;Advances in Experimental Social Psychology&lt;/secondary-title&gt;&lt;/titles&gt;&lt;periodical&gt;&lt;full-title&gt;Advances in Experimental Social Psychology&lt;/full-title&gt;&lt;/periodical&gt;&lt;pages&gt;123-205&lt;/pages&gt;&lt;volume&gt;19&lt;/volume&gt;&lt;dates&gt;&lt;year&gt;1986&lt;/year&gt;&lt;/dates&gt;&lt;isbn&gt;00652601&lt;/isbn&gt;&lt;urls&gt;&lt;/urls&gt;&lt;electronic-resource-num&gt;10.1016/S0065-2601(08)60214-2&lt;/electronic-resource-num&gt;&lt;/record&gt;&lt;/Cite&gt;&lt;/EndNote&gt;</w:instrText>
      </w:r>
      <w:r>
        <w:fldChar w:fldCharType="separate"/>
      </w:r>
      <w:r>
        <w:rPr>
          <w:noProof/>
        </w:rPr>
        <w:t>(ELM; Petty &amp; Cacioppo, 1986)</w:t>
      </w:r>
      <w:r>
        <w:fldChar w:fldCharType="end"/>
      </w:r>
      <w:r w:rsidRPr="00442258">
        <w:t xml:space="preserve"> and the heuristic-systematic model </w:t>
      </w:r>
      <w:r>
        <w:fldChar w:fldCharType="begin"/>
      </w:r>
      <w:r w:rsidR="00EF2C56">
        <w:instrText xml:space="preserve"> ADDIN EN.CITE &lt;EndNote&gt;&lt;Cite&gt;&lt;Author&gt;Chaiken&lt;/Author&gt;&lt;Year&gt;1980&lt;/Year&gt;&lt;RecNum&gt;803&lt;/RecNum&gt;&lt;Prefix&gt;HSM`; &lt;/Prefix&gt;&lt;DisplayText&gt;(HSM; Chaiken, 1980, 1987)&lt;/DisplayText&gt;&lt;record&gt;&lt;rec-number&gt;803&lt;/rec-number&gt;&lt;foreign-keys&gt;&lt;key app="EN" db-id="9rd5dz924edrasea22rprxvlzdxp2ve2s9se" timestamp="1446676775"&gt;803&lt;/key&gt;&lt;/foreign-keys&gt;&lt;ref-type name="Journal Article"&gt;17&lt;/ref-type&gt;&lt;contributors&gt;&lt;authors&gt;&lt;author&gt;Chaiken, Shelly&lt;/author&gt;&lt;/authors&gt;&lt;/contributors&gt;&lt;titles&gt;&lt;title&gt;Heuristic versus systematic information processing and the use of source versus message cues in persuasion.&lt;/title&gt;&lt;secondary-title&gt;Journal of Personality and Social Psychology&lt;/secondary-title&gt;&lt;/titles&gt;&lt;periodical&gt;&lt;full-title&gt;Journal of Personality and Social Psychology&lt;/full-title&gt;&lt;/periodical&gt;&lt;pages&gt;752-766&lt;/pages&gt;&lt;volume&gt;39&lt;/volume&gt;&lt;number&gt;5&lt;/number&gt;&lt;dates&gt;&lt;year&gt;1980&lt;/year&gt;&lt;/dates&gt;&lt;isbn&gt;0022-3514&lt;/isbn&gt;&lt;urls&gt;&lt;/urls&gt;&lt;electronic-resource-num&gt;10.1037/0022-3514.39.5.752&lt;/electronic-resource-num&gt;&lt;/record&gt;&lt;/Cite&gt;&lt;Cite&gt;&lt;Author&gt;Chaiken&lt;/Author&gt;&lt;Year&gt;1987&lt;/Year&gt;&lt;RecNum&gt;804&lt;/RecNum&gt;&lt;record&gt;&lt;rec-number&gt;804&lt;/rec-number&gt;&lt;foreign-keys&gt;&lt;key app="EN" db-id="9rd5dz924edrasea22rprxvlzdxp2ve2s9se" timestamp="1446676945"&gt;804&lt;/key&gt;&lt;/foreign-keys&gt;&lt;ref-type name="Book Section"&gt;5&lt;/ref-type&gt;&lt;contributors&gt;&lt;authors&gt;&lt;author&gt;Chaiken, Shelly&lt;/author&gt;&lt;/authors&gt;&lt;secondary-authors&gt;&lt;author&gt;Zanna, M. P.&lt;/author&gt;&lt;author&gt;Olson, J.M&lt;/author&gt;&lt;author&gt;Herman, C. P.&lt;/author&gt;&lt;/secondary-authors&gt;&lt;/contributors&gt;&lt;titles&gt;&lt;title&gt;The heuristic model of persuasion&lt;/title&gt;&lt;secondary-title&gt;Social influence: The Ontario Symposium&lt;/secondary-title&gt;&lt;/titles&gt;&lt;pages&gt;3-39&lt;/pages&gt;&lt;volume&gt;5&lt;/volume&gt;&lt;dates&gt;&lt;year&gt;1987&lt;/year&gt;&lt;/dates&gt;&lt;pub-location&gt;Hillsdale, NJ&lt;/pub-location&gt;&lt;publisher&gt;Erlbaum&lt;/publisher&gt;&lt;urls&gt;&lt;/urls&gt;&lt;/record&gt;&lt;/Cite&gt;&lt;/EndNote&gt;</w:instrText>
      </w:r>
      <w:r>
        <w:fldChar w:fldCharType="separate"/>
      </w:r>
      <w:r>
        <w:rPr>
          <w:noProof/>
        </w:rPr>
        <w:t xml:space="preserve">(HSM; Chaiken, 1980, </w:t>
      </w:r>
      <w:r>
        <w:rPr>
          <w:noProof/>
        </w:rPr>
        <w:lastRenderedPageBreak/>
        <w:t>1987)</w:t>
      </w:r>
      <w:r>
        <w:fldChar w:fldCharType="end"/>
      </w:r>
      <w:r w:rsidRPr="005F034B">
        <w:t xml:space="preserve">. </w:t>
      </w:r>
      <w:r w:rsidRPr="00210AAA">
        <w:t xml:space="preserve">These models explain that an individual decides whether or not to accept a message’s claim by carefully evaluating arguments or relying on heuristic or superficial cues. The individual’s level of scrutiny depends on </w:t>
      </w:r>
      <w:r>
        <w:t>his or her</w:t>
      </w:r>
      <w:r w:rsidRPr="00210AAA">
        <w:t xml:space="preserve"> motivation and ability to process the message. </w:t>
      </w:r>
      <w:r>
        <w:t xml:space="preserve">In contrast, narrative persuasion works to involve people affectively in a message so that they focus on the story rather than counterarguing </w:t>
      </w:r>
      <w:r>
        <w:fldChar w:fldCharType="begin"/>
      </w:r>
      <w:r>
        <w:instrText xml:space="preserve"> ADDIN EN.CITE &lt;EndNote&gt;&lt;Cite&gt;&lt;Author&gt;van Laer&lt;/Author&gt;&lt;Year&gt;2014&lt;/Year&gt;&lt;RecNum&gt;798&lt;/RecNum&gt;&lt;DisplayText&gt;(van Laer, de Ruyter, Visconti, &amp;amp; Wetzels, 2014)&lt;/DisplayText&gt;&lt;record&gt;&lt;rec-number&gt;798&lt;/rec-number&gt;&lt;foreign-keys&gt;&lt;key app="EN" db-id="9rd5dz924edrasea22rprxvlzdxp2ve2s9se" timestamp="1446585737"&gt;798&lt;/key&gt;&lt;/foreign-keys&gt;&lt;ref-type name="Journal Article"&gt;17&lt;/ref-type&gt;&lt;contributors&gt;&lt;authors&gt;&lt;author&gt;van Laer, Tom&lt;/author&gt;&lt;author&gt;de Ruyter, Ko&lt;/author&gt;&lt;author&gt;Visconti, Luca M.&lt;/author&gt;&lt;author&gt;Wetzels, Martin&lt;/author&gt;&lt;/authors&gt;&lt;/contributors&gt;&lt;titles&gt;&lt;title&gt;The extended transportation-imagery model: A meta-analysis of the antecedents and consequences of consumers&amp;apos; narrative transportation&lt;/title&gt;&lt;secondary-title&gt;Journal of Consumer Research&lt;/secondary-title&gt;&lt;/titles&gt;&lt;periodical&gt;&lt;full-title&gt;Journal of Consumer Research&lt;/full-title&gt;&lt;/periodical&gt;&lt;pages&gt;797-817&lt;/pages&gt;&lt;volume&gt;40&lt;/volume&gt;&lt;number&gt;5&lt;/number&gt;&lt;dates&gt;&lt;year&gt;2014&lt;/year&gt;&lt;/dates&gt;&lt;isbn&gt;0093-5301&amp;#xD;1537-5277&lt;/isbn&gt;&lt;urls&gt;&lt;/urls&gt;&lt;electronic-resource-num&gt;10.1086/673383&lt;/electronic-resource-num&gt;&lt;/record&gt;&lt;/Cite&gt;&lt;/EndNote&gt;</w:instrText>
      </w:r>
      <w:r>
        <w:fldChar w:fldCharType="separate"/>
      </w:r>
      <w:r>
        <w:rPr>
          <w:noProof/>
        </w:rPr>
        <w:t>(van Laer, de Ruyter, Visconti, &amp; Wetzels, 2014)</w:t>
      </w:r>
      <w:r>
        <w:fldChar w:fldCharType="end"/>
      </w:r>
      <w:r>
        <w:t xml:space="preserve">. While analytical persuasion involves overtly persuasive messages, narrative persuasion embeds the persuasive messages in </w:t>
      </w:r>
      <w:r w:rsidR="009F3AE6">
        <w:t xml:space="preserve">a </w:t>
      </w:r>
      <w:r>
        <w:t xml:space="preserve">story so that they are not as obvious </w:t>
      </w:r>
      <w:r>
        <w:fldChar w:fldCharType="begin"/>
      </w:r>
      <w:r>
        <w:instrText xml:space="preserve"> ADDIN EN.CITE &lt;EndNote&gt;&lt;Cite&gt;&lt;Author&gt;van Laer&lt;/Author&gt;&lt;Year&gt;2014&lt;/Year&gt;&lt;RecNum&gt;798&lt;/RecNum&gt;&lt;DisplayText&gt;(van Laer et al., 2014)&lt;/DisplayText&gt;&lt;record&gt;&lt;rec-number&gt;798&lt;/rec-number&gt;&lt;foreign-keys&gt;&lt;key app="EN" db-id="9rd5dz924edrasea22rprxvlzdxp2ve2s9se" timestamp="1446585737"&gt;798&lt;/key&gt;&lt;/foreign-keys&gt;&lt;ref-type name="Journal Article"&gt;17&lt;/ref-type&gt;&lt;contributors&gt;&lt;authors&gt;&lt;author&gt;van Laer, Tom&lt;/author&gt;&lt;author&gt;de Ruyter, Ko&lt;/author&gt;&lt;author&gt;Visconti, Luca M.&lt;/author&gt;&lt;author&gt;Wetzels, Martin&lt;/author&gt;&lt;/authors&gt;&lt;/contributors&gt;&lt;titles&gt;&lt;title&gt;The extended transportation-imagery model: A meta-analysis of the antecedents and consequences of consumers&amp;apos; narrative transportation&lt;/title&gt;&lt;secondary-title&gt;Journal of Consumer Research&lt;/secondary-title&gt;&lt;/titles&gt;&lt;periodical&gt;&lt;full-title&gt;Journal of Consumer Research&lt;/full-title&gt;&lt;/periodical&gt;&lt;pages&gt;797-817&lt;/pages&gt;&lt;volume&gt;40&lt;/volume&gt;&lt;number&gt;5&lt;/number&gt;&lt;dates&gt;&lt;year&gt;2014&lt;/year&gt;&lt;/dates&gt;&lt;isbn&gt;0093-5301&amp;#xD;1537-5277&lt;/isbn&gt;&lt;urls&gt;&lt;/urls&gt;&lt;electronic-resource-num&gt;10.1086/673383&lt;/electronic-resource-num&gt;&lt;/record&gt;&lt;/Cite&gt;&lt;/EndNote&gt;</w:instrText>
      </w:r>
      <w:r>
        <w:fldChar w:fldCharType="separate"/>
      </w:r>
      <w:r>
        <w:rPr>
          <w:noProof/>
        </w:rPr>
        <w:t>(van Laer et al., 2014)</w:t>
      </w:r>
      <w:r>
        <w:fldChar w:fldCharType="end"/>
      </w:r>
      <w:r>
        <w:t xml:space="preserve">. Current literature proposes two principal models of narrative persuasion: the extended elaboration likelihood model </w:t>
      </w:r>
      <w:r>
        <w:fldChar w:fldCharType="begin"/>
      </w:r>
      <w:r w:rsidR="008E059F">
        <w:instrText xml:space="preserve"> ADDIN EN.CITE &lt;EndNote&gt;&lt;Cite&gt;&lt;Author&gt;Slater&lt;/Author&gt;&lt;Year&gt;2002&lt;/Year&gt;&lt;RecNum&gt;738&lt;/RecNum&gt;&lt;Prefix&gt;E-ELM`; &lt;/Prefix&gt;&lt;DisplayText&gt;(E-ELM; Slater, 2002; Slater &amp;amp; Rouner, 2002)&lt;/DisplayText&gt;&lt;record&gt;&lt;rec-number&gt;738&lt;/rec-number&gt;&lt;foreign-keys&gt;&lt;key app="EN" db-id="9rd5dz924edrasea22rprxvlzdxp2ve2s9se" timestamp="1445466154"&gt;738&lt;/key&gt;&lt;/foreign-keys&gt;&lt;ref-type name="Book Section"&gt;5&lt;/ref-type&gt;&lt;contributors&gt;&lt;authors&gt;&lt;author&gt;Slater, M.&lt;/author&gt;&lt;/authors&gt;&lt;secondary-authors&gt;&lt;author&gt;Dillard, James P.&lt;/author&gt;&lt;author&gt;Pfau, Michael&lt;/author&gt;&lt;/secondary-authors&gt;&lt;/contributors&gt;&lt;titles&gt;&lt;title&gt;Involvement as goal-directed strategic processing: Extending the elaboration likelihood model&lt;/title&gt;&lt;secondary-title&gt;The persuasion handbook: Developments in theory and practice&lt;/secondary-title&gt;&lt;/titles&gt;&lt;pages&gt;175–194&lt;/pages&gt;&lt;dates&gt;&lt;year&gt;2002&lt;/year&gt;&lt;/dates&gt;&lt;pub-location&gt;Thousand Oaks, CA&lt;/pub-location&gt;&lt;publisher&gt;Sage&lt;/publisher&gt;&lt;urls&gt;&lt;/urls&gt;&lt;/record&gt;&lt;/Cite&gt;&lt;Cite&gt;&lt;Author&gt;Slater&lt;/Author&gt;&lt;Year&gt;2002&lt;/Year&gt;&lt;RecNum&gt;216&lt;/RecNum&gt;&lt;record&gt;&lt;rec-number&gt;216&lt;/rec-number&gt;&lt;foreign-keys&gt;&lt;key app="EN" db-id="9rd5dz924edrasea22rprxvlzdxp2ve2s9se" timestamp="1353791351"&gt;216&lt;/key&gt;&lt;/foreign-keys&gt;&lt;ref-type name="Journal Article"&gt;17&lt;/ref-type&gt;&lt;contributors&gt;&lt;authors&gt;&lt;author&gt;Slater, M.&lt;/author&gt;&lt;author&gt;Rouner, D.&lt;/author&gt;&lt;/authors&gt;&lt;/contributors&gt;&lt;titles&gt;&lt;title&gt;Entertainment-education and elaboration likelihood: Understanding the processing of narrative persuasion&lt;/title&gt;&lt;secondary-title&gt;Communication Theory&lt;/secondary-title&gt;&lt;/titles&gt;&lt;periodical&gt;&lt;full-title&gt;Communication Theory&lt;/full-title&gt;&lt;/periodical&gt;&lt;pages&gt;173-191&lt;/pages&gt;&lt;volume&gt;12&lt;/volume&gt;&lt;number&gt;2&lt;/number&gt;&lt;dates&gt;&lt;year&gt;2002&lt;/year&gt;&lt;/dates&gt;&lt;isbn&gt;1050-3293&amp;#xD;1468-2885&lt;/isbn&gt;&lt;urls&gt;&lt;/urls&gt;&lt;electronic-resource-num&gt;10.1111/j.1468-2885.2002.tb00265.x&lt;/electronic-resource-num&gt;&lt;/record&gt;&lt;/Cite&gt;&lt;/EndNote&gt;</w:instrText>
      </w:r>
      <w:r>
        <w:fldChar w:fldCharType="separate"/>
      </w:r>
      <w:r>
        <w:rPr>
          <w:noProof/>
        </w:rPr>
        <w:t>(E-ELM; Slater, 2002; Slater &amp; Rouner, 2002)</w:t>
      </w:r>
      <w:r>
        <w:fldChar w:fldCharType="end"/>
      </w:r>
      <w:r>
        <w:t xml:space="preserve"> and </w:t>
      </w:r>
      <w:r w:rsidR="009F3AE6">
        <w:t xml:space="preserve">the </w:t>
      </w:r>
      <w:r>
        <w:t xml:space="preserve">entertainment overcoming resistance model </w:t>
      </w:r>
      <w:r>
        <w:fldChar w:fldCharType="begin"/>
      </w:r>
      <w:r w:rsidR="00741E79">
        <w:instrText xml:space="preserve"> ADDIN EN.CITE &lt;EndNote&gt;&lt;Cite&gt;&lt;Author&gt;Moyer-Gusé&lt;/Author&gt;&lt;Year&gt;2008&lt;/Year&gt;&lt;RecNum&gt;120&lt;/RecNum&gt;&lt;Prefix&gt;EORM`; &lt;/Prefix&gt;&lt;DisplayText&gt;(EORM; Moyer-Gusé, 2008; Moyer-Gusé &amp;amp; Nabi, 2010)&lt;/DisplayText&gt;&lt;record&gt;&lt;rec-number&gt;120&lt;/rec-number&gt;&lt;foreign-keys&gt;&lt;key app="EN" db-id="9rd5dz924edrasea22rprxvlzdxp2ve2s9se" timestamp="1346269590"&gt;120&lt;/key&gt;&lt;/foreign-keys&gt;&lt;ref-type name="Journal Article"&gt;17&lt;/ref-type&gt;&lt;contributors&gt;&lt;authors&gt;&lt;author&gt;Moyer-Gusé, Emily&lt;/author&gt;&lt;/authors&gt;&lt;/contributors&gt;&lt;titles&gt;&lt;title&gt;Toward a theory of entertainment persuasion: Explaining the persuasive effects of entertainment-education messages&lt;/title&gt;&lt;secondary-title&gt;Communication Theory&lt;/secondary-title&gt;&lt;/titles&gt;&lt;periodical&gt;&lt;full-title&gt;Communication Theory&lt;/full-title&gt;&lt;/periodical&gt;&lt;pages&gt;407-425&lt;/pages&gt;&lt;volume&gt;18&lt;/volume&gt;&lt;number&gt;3&lt;/number&gt;&lt;dates&gt;&lt;year&gt;2008&lt;/year&gt;&lt;/dates&gt;&lt;isbn&gt;10503293&amp;#xD;14682885&lt;/isbn&gt;&lt;urls&gt;&lt;/urls&gt;&lt;electronic-resource-num&gt;10.1111/j.1468-2885.2008.00328.x&lt;/electronic-resource-num&gt;&lt;/record&gt;&lt;/Cite&gt;&lt;Cite&gt;&lt;Author&gt;Moyer-Gusé&lt;/Author&gt;&lt;Year&gt;2010&lt;/Year&gt;&lt;RecNum&gt;51&lt;/RecNum&gt;&lt;record&gt;&lt;rec-number&gt;51&lt;/rec-number&gt;&lt;foreign-keys&gt;&lt;key app="EN" db-id="9rd5dz924edrasea22rprxvlzdxp2ve2s9se" timestamp="1345835459"&gt;51&lt;/key&gt;&lt;/foreign-keys&gt;&lt;ref-type name="Journal Article"&gt;17&lt;/ref-type&gt;&lt;contributors&gt;&lt;authors&gt;&lt;author&gt;Moyer-Gusé, Emily&lt;/author&gt;&lt;author&gt;Nabi, Robin L.&lt;/author&gt;&lt;/authors&gt;&lt;/contributors&gt;&lt;titles&gt;&lt;title&gt;Explaining the effects of narrative in an entertainment television program: Overcoming resistance to persuasion&lt;/title&gt;&lt;secondary-title&gt;Human Communication Research&lt;/secondary-title&gt;&lt;/titles&gt;&lt;periodical&gt;&lt;full-title&gt;Human Communication Research&lt;/full-title&gt;&lt;/periodical&gt;&lt;pages&gt;26-52&lt;/pages&gt;&lt;volume&gt;36&lt;/volume&gt;&lt;number&gt;1&lt;/number&gt;&lt;dates&gt;&lt;year&gt;2010&lt;/year&gt;&lt;/dates&gt;&lt;isbn&gt;03603989&amp;#xD;14682958&lt;/isbn&gt;&lt;urls&gt;&lt;/urls&gt;&lt;electronic-resource-num&gt;10.1111/j.1468-2958.2009.01367.x&lt;/electronic-resource-num&gt;&lt;/record&gt;&lt;/Cite&gt;&lt;/EndNote&gt;</w:instrText>
      </w:r>
      <w:r>
        <w:fldChar w:fldCharType="separate"/>
      </w:r>
      <w:r>
        <w:rPr>
          <w:noProof/>
        </w:rPr>
        <w:t>(EORM; Moyer-Gusé, 2008; Moyer-Gusé &amp; Nabi, 2010)</w:t>
      </w:r>
      <w:r>
        <w:fldChar w:fldCharType="end"/>
      </w:r>
      <w:r>
        <w:t xml:space="preserve">. </w:t>
      </w:r>
    </w:p>
    <w:p w14:paraId="22DFA403" w14:textId="03A8F56E" w:rsidR="00FC526A" w:rsidRDefault="00FC526A" w:rsidP="00FC526A">
      <w:r>
        <w:tab/>
      </w:r>
      <w:r>
        <w:fldChar w:fldCharType="begin"/>
      </w:r>
      <w:r>
        <w:instrText xml:space="preserve"> ADDIN EN.CITE &lt;EndNote&gt;&lt;Cite AuthorYear="1"&gt;&lt;Author&gt;Slater&lt;/Author&gt;&lt;Year&gt;2002&lt;/Year&gt;&lt;RecNum&gt;216&lt;/RecNum&gt;&lt;DisplayText&gt;Slater and Rouner (2002)&lt;/DisplayText&gt;&lt;record&gt;&lt;rec-number&gt;216&lt;/rec-number&gt;&lt;foreign-keys&gt;&lt;key app="EN" db-id="9rd5dz924edrasea22rprxvlzdxp2ve2s9se" timestamp="1353791351"&gt;216&lt;/key&gt;&lt;/foreign-keys&gt;&lt;ref-type name="Journal Article"&gt;17&lt;/ref-type&gt;&lt;contributors&gt;&lt;authors&gt;&lt;author&gt;Slater, M.&lt;/author&gt;&lt;author&gt;Rouner, D.&lt;/author&gt;&lt;/authors&gt;&lt;/contributors&gt;&lt;titles&gt;&lt;title&gt;Entertainment-education and elaboration likelihood: Understanding the processing of narrative persuasion&lt;/title&gt;&lt;secondary-title&gt;Communication Theory&lt;/secondary-title&gt;&lt;/titles&gt;&lt;periodical&gt;&lt;full-title&gt;Communication Theory&lt;/full-title&gt;&lt;/periodical&gt;&lt;pages&gt;173-191&lt;/pages&gt;&lt;volume&gt;12&lt;/volume&gt;&lt;number&gt;2&lt;/number&gt;&lt;dates&gt;&lt;year&gt;2002&lt;/year&gt;&lt;/dates&gt;&lt;isbn&gt;1050-3293&amp;#xD;1468-2885&lt;/isbn&gt;&lt;urls&gt;&lt;/urls&gt;&lt;electronic-resource-num&gt;10.1111/j.1468-2885.2002.tb00265.x&lt;/electronic-resource-num&gt;&lt;/record&gt;&lt;/Cite&gt;&lt;/EndNote&gt;</w:instrText>
      </w:r>
      <w:r>
        <w:fldChar w:fldCharType="separate"/>
      </w:r>
      <w:r>
        <w:rPr>
          <w:noProof/>
        </w:rPr>
        <w:t>Slater and Rouner (2002)</w:t>
      </w:r>
      <w:r>
        <w:fldChar w:fldCharType="end"/>
      </w:r>
      <w:r>
        <w:t xml:space="preserve"> proposed the E-ELM to advance E-E theorizing. The E-ELM suggests that while issue involvement is an important factor in non-narrative persuasion theories like the ELM, involvement in the narrative is an important element in narrative persuasion </w:t>
      </w:r>
      <w:r>
        <w:fldChar w:fldCharType="begin"/>
      </w:r>
      <w:r>
        <w:instrText xml:space="preserve"> ADDIN EN.CITE &lt;EndNote&gt;&lt;Cite&gt;&lt;Author&gt;Slater&lt;/Author&gt;&lt;Year&gt;2002&lt;/Year&gt;&lt;RecNum&gt;216&lt;/RecNum&gt;&lt;DisplayText&gt;(Slater &amp;amp; Rouner, 2002)&lt;/DisplayText&gt;&lt;record&gt;&lt;rec-number&gt;216&lt;/rec-number&gt;&lt;foreign-keys&gt;&lt;key app="EN" db-id="9rd5dz924edrasea22rprxvlzdxp2ve2s9se" timestamp="1353791351"&gt;216&lt;/key&gt;&lt;/foreign-keys&gt;&lt;ref-type name="Journal Article"&gt;17&lt;/ref-type&gt;&lt;contributors&gt;&lt;authors&gt;&lt;author&gt;Slater, M.&lt;/author&gt;&lt;author&gt;Rouner, D.&lt;/author&gt;&lt;/authors&gt;&lt;/contributors&gt;&lt;titles&gt;&lt;title&gt;Entertainment-education and elaboration likelihood: Understanding the processing of narrative persuasion&lt;/title&gt;&lt;secondary-title&gt;Communication Theory&lt;/secondary-title&gt;&lt;/titles&gt;&lt;periodical&gt;&lt;full-title&gt;Communication Theory&lt;/full-title&gt;&lt;/periodical&gt;&lt;pages&gt;173-191&lt;/pages&gt;&lt;volume&gt;12&lt;/volume&gt;&lt;number&gt;2&lt;/number&gt;&lt;dates&gt;&lt;year&gt;2002&lt;/year&gt;&lt;/dates&gt;&lt;isbn&gt;1050-3293&amp;#xD;1468-2885&lt;/isbn&gt;&lt;urls&gt;&lt;/urls&gt;&lt;electronic-resource-num&gt;10.1111/j.1468-2885.2002.tb00265.x&lt;/electronic-resource-num&gt;&lt;/record&gt;&lt;/Cite&gt;&lt;/EndNote&gt;</w:instrText>
      </w:r>
      <w:r>
        <w:fldChar w:fldCharType="separate"/>
      </w:r>
      <w:r>
        <w:rPr>
          <w:noProof/>
        </w:rPr>
        <w:t>(Slater &amp; Rouner, 2002)</w:t>
      </w:r>
      <w:r>
        <w:fldChar w:fldCharType="end"/>
      </w:r>
      <w:r>
        <w:t>. Specifically, persuasive narratives can reduce resistance to persuasion by facilitating absorption in the narrative. This idea of absorption involves both narrative and character involvement. Narrative involvement refers to transportation, which is sometimes referred to as narrative absorption. T</w:t>
      </w:r>
      <w:r w:rsidRPr="00AB4C43">
        <w:t xml:space="preserve">ransportation is a concept of engagement that describes how a media user can get so involved in a narrative that he or she becomes unaware of his or her surroundings </w:t>
      </w:r>
      <w:r w:rsidRPr="00AB4C43">
        <w:fldChar w:fldCharType="begin"/>
      </w:r>
      <w:r w:rsidR="000E72B3">
        <w:instrText xml:space="preserve"> ADDIN EN.CITE &lt;EndNote&gt;&lt;Cite&gt;&lt;Author&gt;Green&lt;/Author&gt;&lt;Year&gt;2000&lt;/Year&gt;&lt;RecNum&gt;622&lt;/RecNum&gt;&lt;DisplayText&gt;(Green &amp;amp; Brock, 2000)&lt;/DisplayText&gt;&lt;record&gt;&lt;rec-number&gt;622&lt;/rec-number&gt;&lt;foreign-keys&gt;&lt;key app="EN" db-id="9rd5dz924edrasea22rprxvlzdxp2ve2s9se" timestamp="1383116438"&gt;622&lt;/key&gt;&lt;/foreign-keys&gt;&lt;ref-type name="Journal Article"&gt;17&lt;/ref-type&gt;&lt;contributors&gt;&lt;authors&gt;&lt;author&gt;Green, M. C.&lt;/author&gt;&lt;author&gt;Brock, T. C.&lt;/author&gt;&lt;/authors&gt;&lt;/contributors&gt;&lt;titles&gt;&lt;title&gt;The role of transportation in the persuasiveness of public narratives&lt;/title&gt;&lt;secondary-title&gt;Journals of Personality and Social Psychology&lt;/secondary-title&gt;&lt;/titles&gt;&lt;periodical&gt;&lt;full-title&gt;Journals of Personality and Social Psychology&lt;/full-title&gt;&lt;/periodical&gt;&lt;pages&gt;701-721&lt;/pages&gt;&lt;volume&gt;79&lt;/volume&gt;&lt;number&gt;5&lt;/number&gt;&lt;dates&gt;&lt;year&gt;2000&lt;/year&gt;&lt;/dates&gt;&lt;urls&gt;&lt;/urls&gt;&lt;electronic-resource-num&gt;10.1037/0022-3514.79.5.701&lt;/electronic-resource-num&gt;&lt;/record&gt;&lt;/Cite&gt;&lt;/EndNote&gt;</w:instrText>
      </w:r>
      <w:r w:rsidRPr="00AB4C43">
        <w:fldChar w:fldCharType="separate"/>
      </w:r>
      <w:r w:rsidRPr="00AB4C43">
        <w:rPr>
          <w:noProof/>
        </w:rPr>
        <w:t>(Green &amp; Brock, 2000)</w:t>
      </w:r>
      <w:r w:rsidRPr="00AB4C43">
        <w:fldChar w:fldCharType="end"/>
      </w:r>
      <w:r w:rsidRPr="00AB4C43">
        <w:t xml:space="preserve">. </w:t>
      </w:r>
      <w:r>
        <w:t xml:space="preserve">Character involvement refers to identification, which occurs when a media user </w:t>
      </w:r>
      <w:r w:rsidRPr="00AB4C43">
        <w:t>temporarily adopts a media character’s identity</w:t>
      </w:r>
      <w:r>
        <w:t xml:space="preserve"> and perspective</w:t>
      </w:r>
      <w:r w:rsidRPr="00AB4C43">
        <w:t xml:space="preserve"> </w:t>
      </w:r>
      <w:r w:rsidRPr="00AB4C43">
        <w:fldChar w:fldCharType="begin"/>
      </w:r>
      <w:r w:rsidR="00EF2C56">
        <w:instrText xml:space="preserve"> ADDIN EN.CITE &lt;EndNote&gt;&lt;Cite&gt;&lt;Author&gt;Cohen&lt;/Author&gt;&lt;Year&gt;2001&lt;/Year&gt;&lt;RecNum&gt;371&lt;/RecNum&gt;&lt;DisplayText&gt;(Cohen, 2001)&lt;/DisplayText&gt;&lt;record&gt;&lt;rec-number&gt;371&lt;/rec-number&gt;&lt;foreign-keys&gt;&lt;key app="EN" db-id="9rd5dz924edrasea22rprxvlzdxp2ve2s9se" timestamp="1362762517"&gt;371&lt;/key&gt;&lt;/foreign-keys&gt;&lt;ref-type name="Journal Article"&gt;17&lt;/ref-type&gt;&lt;contributors&gt;&lt;authors&gt;&lt;author&gt;Cohen, J.&lt;/author&gt;&lt;/authors&gt;&lt;/contributors&gt;&lt;titles&gt;&lt;title&gt;Defining identification: A theoretical look at identification of audiences with media characters&lt;/title&gt;&lt;secondary-title&gt;Mass Communication &amp;amp; Society&lt;/secondary-title&gt;&lt;/titles&gt;&lt;periodical&gt;&lt;full-title&gt;Mass Communication &amp;amp; Society&lt;/full-title&gt;&lt;/periodical&gt;&lt;pages&gt;245-264&lt;/pages&gt;&lt;volume&gt;4&lt;/volume&gt;&lt;number&gt;3&lt;/number&gt;&lt;dates&gt;&lt;year&gt;2001&lt;/year&gt;&lt;/dates&gt;&lt;urls&gt;&lt;/urls&gt;&lt;electronic-resource-num&gt;10.1207/S15327825MCS0403_01&lt;/electronic-resource-num&gt;&lt;/record&gt;&lt;/Cite&gt;&lt;/EndNote&gt;</w:instrText>
      </w:r>
      <w:r w:rsidRPr="00AB4C43">
        <w:fldChar w:fldCharType="separate"/>
      </w:r>
      <w:r w:rsidRPr="00AB4C43">
        <w:rPr>
          <w:noProof/>
        </w:rPr>
        <w:t>(Cohen, 2001)</w:t>
      </w:r>
      <w:r w:rsidRPr="00AB4C43">
        <w:fldChar w:fldCharType="end"/>
      </w:r>
      <w:r w:rsidRPr="00AB4C43">
        <w:t>.</w:t>
      </w:r>
      <w:r>
        <w:t xml:space="preserve"> The E-ELM asserts that transportation into the story and identification </w:t>
      </w:r>
      <w:r>
        <w:lastRenderedPageBreak/>
        <w:t>with characters results in people being in a less critical state</w:t>
      </w:r>
      <w:r w:rsidR="009F3AE6">
        <w:t>,</w:t>
      </w:r>
      <w:r>
        <w:t xml:space="preserve"> which reduces counterarguing of and resistance to persuasive messages </w:t>
      </w:r>
      <w:r>
        <w:fldChar w:fldCharType="begin"/>
      </w:r>
      <w:r>
        <w:instrText xml:space="preserve"> ADDIN EN.CITE &lt;EndNote&gt;&lt;Cite&gt;&lt;Author&gt;Slater&lt;/Author&gt;&lt;Year&gt;2002&lt;/Year&gt;&lt;RecNum&gt;216&lt;/RecNum&gt;&lt;DisplayText&gt;(Dal Cin et al., 2004; Slater &amp;amp; Rouner, 2002)&lt;/DisplayText&gt;&lt;record&gt;&lt;rec-number&gt;216&lt;/rec-number&gt;&lt;foreign-keys&gt;&lt;key app="EN" db-id="9rd5dz924edrasea22rprxvlzdxp2ve2s9se" timestamp="1353791351"&gt;216&lt;/key&gt;&lt;/foreign-keys&gt;&lt;ref-type name="Journal Article"&gt;17&lt;/ref-type&gt;&lt;contributors&gt;&lt;authors&gt;&lt;author&gt;Slater, M.&lt;/author&gt;&lt;author&gt;Rouner, D.&lt;/author&gt;&lt;/authors&gt;&lt;/contributors&gt;&lt;titles&gt;&lt;title&gt;Entertainment-education and elaboration likelihood: Understanding the processing of narrative persuasion&lt;/title&gt;&lt;secondary-title&gt;Communication Theory&lt;/secondary-title&gt;&lt;/titles&gt;&lt;periodical&gt;&lt;full-title&gt;Communication Theory&lt;/full-title&gt;&lt;/periodical&gt;&lt;pages&gt;173-191&lt;/pages&gt;&lt;volume&gt;12&lt;/volume&gt;&lt;number&gt;2&lt;/number&gt;&lt;dates&gt;&lt;year&gt;2002&lt;/year&gt;&lt;/dates&gt;&lt;isbn&gt;1050-3293&amp;#xD;1468-2885&lt;/isbn&gt;&lt;urls&gt;&lt;/urls&gt;&lt;electronic-resource-num&gt;10.1111/j.1468-2885.2002.tb00265.x&lt;/electronic-resource-num&gt;&lt;/record&gt;&lt;/Cite&gt;&lt;Cite&gt;&lt;Author&gt;Dal Cin&lt;/Author&gt;&lt;Year&gt;2004&lt;/Year&gt;&lt;RecNum&gt;811&lt;/RecNum&gt;&lt;record&gt;&lt;rec-number&gt;811&lt;/rec-number&gt;&lt;foreign-keys&gt;&lt;key app="EN" db-id="9rd5dz924edrasea22rprxvlzdxp2ve2s9se" timestamp="1447016551"&gt;811&lt;/key&gt;&lt;/foreign-keys&gt;&lt;ref-type name="Book Section"&gt;5&lt;/ref-type&gt;&lt;contributors&gt;&lt;authors&gt;&lt;author&gt;Dal Cin, S.&lt;/author&gt;&lt;author&gt;Zanna, M. P.&lt;/author&gt;&lt;author&gt;Fong, G. T.&lt;/author&gt;&lt;/authors&gt;&lt;secondary-authors&gt;&lt;author&gt;Knowles, E. S.&lt;/author&gt;&lt;author&gt;Linn, J. A.&lt;/author&gt;&lt;/secondary-authors&gt;&lt;/contributors&gt;&lt;titles&gt;&lt;title&gt;Narrative persuasion and overcoming resistance&lt;/title&gt;&lt;secondary-title&gt;Resistance and persuasion&lt;/secondary-title&gt;&lt;/titles&gt;&lt;pages&gt;175-191&lt;/pages&gt;&lt;dates&gt;&lt;year&gt;2004&lt;/year&gt;&lt;/dates&gt;&lt;pub-location&gt;Mahwah, NJ&lt;/pub-location&gt;&lt;publisher&gt;Erlbaum&lt;/publisher&gt;&lt;urls&gt;&lt;/urls&gt;&lt;/record&gt;&lt;/Cite&gt;&lt;/EndNote&gt;</w:instrText>
      </w:r>
      <w:r>
        <w:fldChar w:fldCharType="separate"/>
      </w:r>
      <w:r>
        <w:rPr>
          <w:noProof/>
        </w:rPr>
        <w:t>(Dal Cin et al., 2004; Slater &amp; Rouner, 2002)</w:t>
      </w:r>
      <w:r>
        <w:fldChar w:fldCharType="end"/>
      </w:r>
      <w:r>
        <w:t xml:space="preserve">. </w:t>
      </w:r>
    </w:p>
    <w:p w14:paraId="52AC2CAD" w14:textId="1BED6EBF" w:rsidR="00083DCF" w:rsidRDefault="00FC526A" w:rsidP="00FC526A">
      <w:r>
        <w:tab/>
        <w:t xml:space="preserve">In an effort to consider how E-E programs can overcome other forms of resistance besides counterarguing, </w:t>
      </w:r>
      <w:r>
        <w:fldChar w:fldCharType="begin"/>
      </w:r>
      <w:r w:rsidR="00741E79">
        <w:instrText xml:space="preserve"> ADDIN EN.CITE &lt;EndNote&gt;&lt;Cite AuthorYear="1"&gt;&lt;Author&gt;Moyer-Gusé&lt;/Author&gt;&lt;Year&gt;2008&lt;/Year&gt;&lt;RecNum&gt;120&lt;/RecNum&gt;&lt;DisplayText&gt;Moyer-Gusé (2008)&lt;/DisplayText&gt;&lt;record&gt;&lt;rec-number&gt;120&lt;/rec-number&gt;&lt;foreign-keys&gt;&lt;key app="EN" db-id="9rd5dz924edrasea22rprxvlzdxp2ve2s9se" timestamp="1346269590"&gt;120&lt;/key&gt;&lt;/foreign-keys&gt;&lt;ref-type name="Journal Article"&gt;17&lt;/ref-type&gt;&lt;contributors&gt;&lt;authors&gt;&lt;author&gt;Moyer-Gusé, Emily&lt;/author&gt;&lt;/authors&gt;&lt;/contributors&gt;&lt;titles&gt;&lt;title&gt;Toward a theory of entertainment persuasion: Explaining the persuasive effects of entertainment-education messages&lt;/title&gt;&lt;secondary-title&gt;Communication Theory&lt;/secondary-title&gt;&lt;/titles&gt;&lt;periodical&gt;&lt;full-title&gt;Communication Theory&lt;/full-title&gt;&lt;/periodical&gt;&lt;pages&gt;407-425&lt;/pages&gt;&lt;volume&gt;18&lt;/volume&gt;&lt;number&gt;3&lt;/number&gt;&lt;dates&gt;&lt;year&gt;2008&lt;/year&gt;&lt;/dates&gt;&lt;isbn&gt;10503293&amp;#xD;14682885&lt;/isbn&gt;&lt;urls&gt;&lt;/urls&gt;&lt;electronic-resource-num&gt;10.1111/j.1468-2885.2008.00328.x&lt;/electronic-resource-num&gt;&lt;/record&gt;&lt;/Cite&gt;&lt;/EndNote&gt;</w:instrText>
      </w:r>
      <w:r>
        <w:fldChar w:fldCharType="separate"/>
      </w:r>
      <w:r>
        <w:rPr>
          <w:noProof/>
        </w:rPr>
        <w:t>Moyer-Gusé (2008)</w:t>
      </w:r>
      <w:r>
        <w:fldChar w:fldCharType="end"/>
      </w:r>
      <w:r>
        <w:t xml:space="preserve"> proposed the </w:t>
      </w:r>
      <w:r w:rsidR="0092153D">
        <w:t>EORM</w:t>
      </w:r>
      <w:r>
        <w:t xml:space="preserve">. The EORM incorporates the E-ELM’s proposition regarding counterarguing while also considering other forms of resistance that might cause persuasive messages to fail. For instance, the EORM considers entertainment features of E-E narratives that may reduce different types of resistance (e.g., psychological reactance and selective avoidance) and overcome optimistic bias </w:t>
      </w:r>
      <w:r>
        <w:fldChar w:fldCharType="begin"/>
      </w:r>
      <w:r w:rsidR="00741E79">
        <w:instrText xml:space="preserve"> ADDIN EN.CITE &lt;EndNote&gt;&lt;Cite&gt;&lt;Author&gt;Moyer-Gusé&lt;/Author&gt;&lt;Year&gt;2008&lt;/Year&gt;&lt;RecNum&gt;120&lt;/RecNum&gt;&lt;DisplayText&gt;(Moyer-Gusé, 2008)&lt;/DisplayText&gt;&lt;record&gt;&lt;rec-number&gt;120&lt;/rec-number&gt;&lt;foreign-keys&gt;&lt;key app="EN" db-id="9rd5dz924edrasea22rprxvlzdxp2ve2s9se" timestamp="1346269590"&gt;120&lt;/key&gt;&lt;/foreign-keys&gt;&lt;ref-type name="Journal Article"&gt;17&lt;/ref-type&gt;&lt;contributors&gt;&lt;authors&gt;&lt;author&gt;Moyer-Gusé, Emily&lt;/author&gt;&lt;/authors&gt;&lt;/contributors&gt;&lt;titles&gt;&lt;title&gt;Toward a theory of entertainment persuasion: Explaining the persuasive effects of entertainment-education messages&lt;/title&gt;&lt;secondary-title&gt;Communication Theory&lt;/secondary-title&gt;&lt;/titles&gt;&lt;periodical&gt;&lt;full-title&gt;Communication Theory&lt;/full-title&gt;&lt;/periodical&gt;&lt;pages&gt;407-425&lt;/pages&gt;&lt;volume&gt;18&lt;/volume&gt;&lt;number&gt;3&lt;/number&gt;&lt;dates&gt;&lt;year&gt;2008&lt;/year&gt;&lt;/dates&gt;&lt;isbn&gt;10503293&amp;#xD;14682885&lt;/isbn&gt;&lt;urls&gt;&lt;/urls&gt;&lt;electronic-resource-num&gt;10.1111/j.1468-2885.2008.00328.x&lt;/electronic-resource-num&gt;&lt;/record&gt;&lt;/Cite&gt;&lt;/EndNote&gt;</w:instrText>
      </w:r>
      <w:r>
        <w:fldChar w:fldCharType="separate"/>
      </w:r>
      <w:r>
        <w:rPr>
          <w:noProof/>
        </w:rPr>
        <w:t>(Moyer-Gusé, 2008)</w:t>
      </w:r>
      <w:r>
        <w:fldChar w:fldCharType="end"/>
      </w:r>
      <w:r>
        <w:t xml:space="preserve">. Similar to the E-ELM, the EORM identifies narrative engagement processes like transportation, identification, and PSI as mechanisms to overcome resistance to persuasion </w:t>
      </w:r>
      <w:r>
        <w:fldChar w:fldCharType="begin"/>
      </w:r>
      <w:r w:rsidR="00741E79">
        <w:instrText xml:space="preserve"> ADDIN EN.CITE &lt;EndNote&gt;&lt;Cite&gt;&lt;Author&gt;Moyer-Gusé&lt;/Author&gt;&lt;Year&gt;2008&lt;/Year&gt;&lt;RecNum&gt;120&lt;/RecNum&gt;&lt;DisplayText&gt;(Moyer-Gusé, 2008)&lt;/DisplayText&gt;&lt;record&gt;&lt;rec-number&gt;120&lt;/rec-number&gt;&lt;foreign-keys&gt;&lt;key app="EN" db-id="9rd5dz924edrasea22rprxvlzdxp2ve2s9se" timestamp="1346269590"&gt;120&lt;/key&gt;&lt;/foreign-keys&gt;&lt;ref-type name="Journal Article"&gt;17&lt;/ref-type&gt;&lt;contributors&gt;&lt;authors&gt;&lt;author&gt;Moyer-Gusé, Emily&lt;/author&gt;&lt;/authors&gt;&lt;/contributors&gt;&lt;titles&gt;&lt;title&gt;Toward a theory of entertainment persuasion: Explaining the persuasive effects of entertainment-education messages&lt;/title&gt;&lt;secondary-title&gt;Communication Theory&lt;/secondary-title&gt;&lt;/titles&gt;&lt;periodical&gt;&lt;full-title&gt;Communication Theory&lt;/full-title&gt;&lt;/periodical&gt;&lt;pages&gt;407-425&lt;/pages&gt;&lt;volume&gt;18&lt;/volume&gt;&lt;number&gt;3&lt;/number&gt;&lt;dates&gt;&lt;year&gt;2008&lt;/year&gt;&lt;/dates&gt;&lt;isbn&gt;10503293&amp;#xD;14682885&lt;/isbn&gt;&lt;urls&gt;&lt;/urls&gt;&lt;electronic-resource-num&gt;10.1111/j.1468-2885.2008.00328.x&lt;/electronic-resource-num&gt;&lt;/record&gt;&lt;/Cite&gt;&lt;/EndNote&gt;</w:instrText>
      </w:r>
      <w:r>
        <w:fldChar w:fldCharType="separate"/>
      </w:r>
      <w:r>
        <w:rPr>
          <w:noProof/>
        </w:rPr>
        <w:t>(Moyer-Gusé, 2008)</w:t>
      </w:r>
      <w:r>
        <w:fldChar w:fldCharType="end"/>
      </w:r>
      <w:r>
        <w:t>. For instance, the EORM posits that the narrative structure of E-E messages reduces a media user’s perception of persuasive intent because he or she views the intent of the message is to entertain, which</w:t>
      </w:r>
      <w:r w:rsidR="000B7BDE">
        <w:t>,</w:t>
      </w:r>
      <w:r>
        <w:t xml:space="preserve"> in turn, minimizes reactance </w:t>
      </w:r>
      <w:r>
        <w:fldChar w:fldCharType="begin"/>
      </w:r>
      <w:r w:rsidR="00741E79">
        <w:instrText xml:space="preserve"> ADDIN EN.CITE &lt;EndNote&gt;&lt;Cite&gt;&lt;Author&gt;Moyer-Gusé&lt;/Author&gt;&lt;Year&gt;2008&lt;/Year&gt;&lt;RecNum&gt;120&lt;/RecNum&gt;&lt;DisplayText&gt;(Moyer-Gusé, 2008; Moyer-Gusé &amp;amp; Nabi, 2010)&lt;/DisplayText&gt;&lt;record&gt;&lt;rec-number&gt;120&lt;/rec-number&gt;&lt;foreign-keys&gt;&lt;key app="EN" db-id="9rd5dz924edrasea22rprxvlzdxp2ve2s9se" timestamp="1346269590"&gt;120&lt;/key&gt;&lt;/foreign-keys&gt;&lt;ref-type name="Journal Article"&gt;17&lt;/ref-type&gt;&lt;contributors&gt;&lt;authors&gt;&lt;author&gt;Moyer-Gusé, Emily&lt;/author&gt;&lt;/authors&gt;&lt;/contributors&gt;&lt;titles&gt;&lt;title&gt;Toward a theory of entertainment persuasion: Explaining the persuasive effects of entertainment-education messages&lt;/title&gt;&lt;secondary-title&gt;Communication Theory&lt;/secondary-title&gt;&lt;/titles&gt;&lt;periodical&gt;&lt;full-title&gt;Communication Theory&lt;/full-title&gt;&lt;/periodical&gt;&lt;pages&gt;407-425&lt;/pages&gt;&lt;volume&gt;18&lt;/volume&gt;&lt;number&gt;3&lt;/number&gt;&lt;dates&gt;&lt;year&gt;2008&lt;/year&gt;&lt;/dates&gt;&lt;isbn&gt;10503293&amp;#xD;14682885&lt;/isbn&gt;&lt;urls&gt;&lt;/urls&gt;&lt;electronic-resource-num&gt;10.1111/j.1468-2885.2008.00328.x&lt;/electronic-resource-num&gt;&lt;/record&gt;&lt;/Cite&gt;&lt;Cite&gt;&lt;Author&gt;Moyer-Gusé&lt;/Author&gt;&lt;Year&gt;2010&lt;/Year&gt;&lt;RecNum&gt;51&lt;/RecNum&gt;&lt;record&gt;&lt;rec-number&gt;51&lt;/rec-number&gt;&lt;foreign-keys&gt;&lt;key app="EN" db-id="9rd5dz924edrasea22rprxvlzdxp2ve2s9se" timestamp="1345835459"&gt;51&lt;/key&gt;&lt;/foreign-keys&gt;&lt;ref-type name="Journal Article"&gt;17&lt;/ref-type&gt;&lt;contributors&gt;&lt;authors&gt;&lt;author&gt;Moyer-Gusé, Emily&lt;/author&gt;&lt;author&gt;Nabi, Robin L.&lt;/author&gt;&lt;/authors&gt;&lt;/contributors&gt;&lt;titles&gt;&lt;title&gt;Explaining the effects of narrative in an entertainment television program: Overcoming resistance to persuasion&lt;/title&gt;&lt;secondary-title&gt;Human Communication Research&lt;/secondary-title&gt;&lt;/titles&gt;&lt;periodical&gt;&lt;full-title&gt;Human Communication Research&lt;/full-title&gt;&lt;/periodical&gt;&lt;pages&gt;26-52&lt;/pages&gt;&lt;volume&gt;36&lt;/volume&gt;&lt;number&gt;1&lt;/number&gt;&lt;dates&gt;&lt;year&gt;2010&lt;/year&gt;&lt;/dates&gt;&lt;isbn&gt;03603989&amp;#xD;14682958&lt;/isbn&gt;&lt;urls&gt;&lt;/urls&gt;&lt;electronic-resource-num&gt;10.1111/j.1468-2958.2009.01367.x&lt;/electronic-resource-num&gt;&lt;/record&gt;&lt;/Cite&gt;&lt;/EndNote&gt;</w:instrText>
      </w:r>
      <w:r>
        <w:fldChar w:fldCharType="separate"/>
      </w:r>
      <w:r>
        <w:rPr>
          <w:noProof/>
        </w:rPr>
        <w:t>(Moyer-Gusé, 2008; Moyer-Gusé &amp; Nabi, 2010)</w:t>
      </w:r>
      <w:r>
        <w:fldChar w:fldCharType="end"/>
      </w:r>
      <w:r>
        <w:t xml:space="preserve">. Additionally, the EORM asserts that reactance can be reduced through PSI with a character </w:t>
      </w:r>
      <w:r>
        <w:fldChar w:fldCharType="begin"/>
      </w:r>
      <w:r>
        <w:instrText xml:space="preserve"> ADDIN EN.CITE &lt;EndNote&gt;&lt;Cite&gt;&lt;Author&gt;Moyer-Gusé&lt;/Author&gt;&lt;Year&gt;2010&lt;/Year&gt;&lt;RecNum&gt;51&lt;/RecNum&gt;&lt;DisplayText&gt;(Moyer-Gusé &amp;amp; Nabi, 2010)&lt;/DisplayText&gt;&lt;record&gt;&lt;rec-number&gt;51&lt;/rec-number&gt;&lt;foreign-keys&gt;&lt;key app="EN" db-id="9rd5dz924edrasea22rprxvlzdxp2ve2s9se" timestamp="1345835459"&gt;51&lt;/key&gt;&lt;/foreign-keys&gt;&lt;ref-type name="Journal Article"&gt;17&lt;/ref-type&gt;&lt;contributors&gt;&lt;authors&gt;&lt;author&gt;Moyer-Gusé, Emily&lt;/author&gt;&lt;author&gt;Nabi, Robin L.&lt;/author&gt;&lt;/authors&gt;&lt;/contributors&gt;&lt;titles&gt;&lt;title&gt;Explaining the effects of narrative in an entertainment television program: Overcoming resistance to persuasion&lt;/title&gt;&lt;secondary-title&gt;Human Communication Research&lt;/secondary-title&gt;&lt;/titles&gt;&lt;periodical&gt;&lt;full-title&gt;Human Communication Research&lt;/full-title&gt;&lt;/periodical&gt;&lt;pages&gt;26-52&lt;/pages&gt;&lt;volume&gt;36&lt;/volume&gt;&lt;number&gt;1&lt;/number&gt;&lt;dates&gt;&lt;year&gt;2010&lt;/year&gt;&lt;/dates&gt;&lt;isbn&gt;03603989&amp;#xD;14682958&lt;/isbn&gt;&lt;urls&gt;&lt;/urls&gt;&lt;electronic-resource-num&gt;10.1111/j.1468-2958.2009.01367.x&lt;/electronic-resource-num&gt;&lt;/record&gt;&lt;/Cite&gt;&lt;/EndNote&gt;</w:instrText>
      </w:r>
      <w:r>
        <w:fldChar w:fldCharType="separate"/>
      </w:r>
      <w:r>
        <w:rPr>
          <w:noProof/>
        </w:rPr>
        <w:t>(Moyer-Gusé &amp; Nabi, 2010)</w:t>
      </w:r>
      <w:r>
        <w:fldChar w:fldCharType="end"/>
      </w:r>
      <w:r>
        <w:t xml:space="preserve">. PSI, which will be discussed in greater detail in relation to RCM, is a character engagement variable that describes a media user’s positive, “seemingly face-to-face” interaction with a media figure </w:t>
      </w:r>
      <w:r w:rsidRPr="00AB4C43">
        <w:fldChar w:fldCharType="begin"/>
      </w:r>
      <w:r>
        <w:instrText xml:space="preserve"> ADDIN EN.CITE &lt;EndNote&gt;&lt;Cite&gt;&lt;Author&gt;Horton&lt;/Author&gt;&lt;Year&gt;1956&lt;/Year&gt;&lt;RecNum&gt;284&lt;/RecNum&gt;&lt;Pages&gt;215&lt;/Pages&gt;&lt;DisplayText&gt;(Horton &amp;amp; Wohl, 1956, p. 215)&lt;/DisplayText&gt;&lt;record&gt;&lt;rec-number&gt;284&lt;/rec-number&gt;&lt;foreign-keys&gt;&lt;key app="EN" db-id="9rd5dz924edrasea22rprxvlzdxp2ve2s9se" timestamp="1354857639"&gt;284&lt;/key&gt;&lt;/foreign-keys&gt;&lt;ref-type name="Journal Article"&gt;17&lt;/ref-type&gt;&lt;contributors&gt;&lt;authors&gt;&lt;author&gt;Horton, D.&lt;/author&gt;&lt;author&gt;Wohl, R. R.&lt;/author&gt;&lt;/authors&gt;&lt;/contributors&gt;&lt;titles&gt;&lt;title&gt;Mass communication and parasocial interaction&lt;/title&gt;&lt;secondary-title&gt;Psychiatry&lt;/secondary-title&gt;&lt;/titles&gt;&lt;periodical&gt;&lt;full-title&gt;Psychiatry&lt;/full-title&gt;&lt;/periodical&gt;&lt;pages&gt; 215–229&lt;/pages&gt;&lt;volume&gt;19&lt;/volume&gt;&lt;dates&gt;&lt;year&gt;1956&lt;/year&gt;&lt;/dates&gt;&lt;urls&gt;&lt;/urls&gt;&lt;/record&gt;&lt;/Cite&gt;&lt;/EndNote&gt;</w:instrText>
      </w:r>
      <w:r w:rsidRPr="00AB4C43">
        <w:fldChar w:fldCharType="separate"/>
      </w:r>
      <w:r>
        <w:rPr>
          <w:noProof/>
        </w:rPr>
        <w:t>(Horton &amp; Wohl, 1956, p. 215)</w:t>
      </w:r>
      <w:r w:rsidRPr="00AB4C43">
        <w:fldChar w:fldCharType="end"/>
      </w:r>
      <w:r w:rsidRPr="00AB4C43">
        <w:t>.</w:t>
      </w:r>
      <w:r>
        <w:t xml:space="preserve"> </w:t>
      </w:r>
      <w:r w:rsidR="00AA147E">
        <w:t xml:space="preserve">According to the EORM, PSI reduces reactance because the media user feels like the character with whom he or she has a PSI is more </w:t>
      </w:r>
      <w:r w:rsidR="000B7BDE">
        <w:t xml:space="preserve">similar to </w:t>
      </w:r>
      <w:r w:rsidR="00AA147E">
        <w:t>a peer (Giles, 2002), and</w:t>
      </w:r>
      <w:r w:rsidR="000B7BDE">
        <w:t>,</w:t>
      </w:r>
      <w:r w:rsidR="00AA147E">
        <w:t xml:space="preserve"> therefore</w:t>
      </w:r>
      <w:r w:rsidR="000B7BDE">
        <w:t>,</w:t>
      </w:r>
      <w:r w:rsidR="00AA147E">
        <w:t xml:space="preserve"> less authoritative and threatening to their attitudinal and behavioral freedom</w:t>
      </w:r>
      <w:r>
        <w:t xml:space="preserve"> </w:t>
      </w:r>
      <w:r>
        <w:fldChar w:fldCharType="begin"/>
      </w:r>
      <w:r>
        <w:instrText xml:space="preserve"> ADDIN EN.CITE &lt;EndNote&gt;&lt;Cite&gt;&lt;Author&gt;Moyer-Gusé&lt;/Author&gt;&lt;Year&gt;2010&lt;/Year&gt;&lt;RecNum&gt;51&lt;/RecNum&gt;&lt;DisplayText&gt;(Moyer-Gusé &amp;amp; Nabi, 2010)&lt;/DisplayText&gt;&lt;record&gt;&lt;rec-number&gt;51&lt;/rec-number&gt;&lt;foreign-keys&gt;&lt;key app="EN" db-id="9rd5dz924edrasea22rprxvlzdxp2ve2s9se" timestamp="1345835459"&gt;51&lt;/key&gt;&lt;/foreign-keys&gt;&lt;ref-type name="Journal Article"&gt;17&lt;/ref-type&gt;&lt;contributors&gt;&lt;authors&gt;&lt;author&gt;Moyer-Gusé, Emily&lt;/author&gt;&lt;author&gt;Nabi, Robin L.&lt;/author&gt;&lt;/authors&gt;&lt;/contributors&gt;&lt;titles&gt;&lt;title&gt;Explaining the effects of narrative in an entertainment television program: Overcoming resistance to persuasion&lt;/title&gt;&lt;secondary-title&gt;Human Communication Research&lt;/secondary-title&gt;&lt;/titles&gt;&lt;periodical&gt;&lt;full-title&gt;Human Communication Research&lt;/full-title&gt;&lt;/periodical&gt;&lt;pages&gt;26-52&lt;/pages&gt;&lt;volume&gt;36&lt;/volume&gt;&lt;number&gt;1&lt;/number&gt;&lt;dates&gt;&lt;year&gt;2010&lt;/year&gt;&lt;/dates&gt;&lt;isbn&gt;03603989&amp;#xD;14682958&lt;/isbn&gt;&lt;urls&gt;&lt;/urls&gt;&lt;electronic-resource-num&gt;10.1111/j.1468-2958.2009.01367.x&lt;/electronic-resource-num&gt;&lt;/record&gt;&lt;/Cite&gt;&lt;/EndNote&gt;</w:instrText>
      </w:r>
      <w:r>
        <w:fldChar w:fldCharType="separate"/>
      </w:r>
      <w:r>
        <w:rPr>
          <w:noProof/>
        </w:rPr>
        <w:t>(Moyer-Gusé &amp; Nabi, 2010)</w:t>
      </w:r>
      <w:r>
        <w:fldChar w:fldCharType="end"/>
      </w:r>
      <w:r>
        <w:t xml:space="preserve">. </w:t>
      </w:r>
      <w:r w:rsidR="00083DCF">
        <w:t xml:space="preserve"> </w:t>
      </w:r>
    </w:p>
    <w:p w14:paraId="45B4FFD0" w14:textId="04B0564C" w:rsidR="00C753E5" w:rsidRDefault="00C753E5" w:rsidP="00FC526A">
      <w:r>
        <w:lastRenderedPageBreak/>
        <w:tab/>
        <w:t>To change social and health behaviors, narrative persuasion frameworks have identified the importance of overcoming people’s resistance. These types of resistance can include counterarguing and reactance</w:t>
      </w:r>
      <w:r w:rsidR="00444BF5">
        <w:t xml:space="preserve"> </w:t>
      </w:r>
      <w:r w:rsidR="00444BF5">
        <w:fldChar w:fldCharType="begin"/>
      </w:r>
      <w:r w:rsidR="00444BF5">
        <w:instrText xml:space="preserve"> ADDIN EN.CITE &lt;EndNote&gt;&lt;Cite&gt;&lt;Author&gt;Slater&lt;/Author&gt;&lt;Year&gt;2002&lt;/Year&gt;&lt;RecNum&gt;216&lt;/RecNum&gt;&lt;DisplayText&gt;(Moyer-Gusé, 2008; Slater &amp;amp; Rouner, 2002)&lt;/DisplayText&gt;&lt;record&gt;&lt;rec-number&gt;216&lt;/rec-number&gt;&lt;foreign-keys&gt;&lt;key app="EN" db-id="9rd5dz924edrasea22rprxvlzdxp2ve2s9se" timestamp="1353791351"&gt;216&lt;/key&gt;&lt;/foreign-keys&gt;&lt;ref-type name="Journal Article"&gt;17&lt;/ref-type&gt;&lt;contributors&gt;&lt;authors&gt;&lt;author&gt;Slater, M.&lt;/author&gt;&lt;author&gt;Rouner, D.&lt;/author&gt;&lt;/authors&gt;&lt;/contributors&gt;&lt;titles&gt;&lt;title&gt;Entertainment-education and elaboration likelihood: Understanding the processing of narrative persuasion&lt;/title&gt;&lt;secondary-title&gt;Communication Theory&lt;/secondary-title&gt;&lt;/titles&gt;&lt;periodical&gt;&lt;full-title&gt;Communication Theory&lt;/full-title&gt;&lt;/periodical&gt;&lt;pages&gt;173-191&lt;/pages&gt;&lt;volume&gt;12&lt;/volume&gt;&lt;number&gt;2&lt;/number&gt;&lt;dates&gt;&lt;year&gt;2002&lt;/year&gt;&lt;/dates&gt;&lt;isbn&gt;1050-3293&amp;#xD;1468-2885&lt;/isbn&gt;&lt;urls&gt;&lt;/urls&gt;&lt;electronic-resource-num&gt;10.1111/j.1468-2885.2002.tb00265.x&lt;/electronic-resource-num&gt;&lt;/record&gt;&lt;/Cite&gt;&lt;Cite&gt;&lt;Author&gt;Moyer-Gusé&lt;/Author&gt;&lt;Year&gt;2008&lt;/Year&gt;&lt;RecNum&gt;120&lt;/RecNum&gt;&lt;record&gt;&lt;rec-number&gt;120&lt;/rec-number&gt;&lt;foreign-keys&gt;&lt;key app="EN" db-id="9rd5dz924edrasea22rprxvlzdxp2ve2s9se" timestamp="1346269590"&gt;120&lt;/key&gt;&lt;/foreign-keys&gt;&lt;ref-type name="Journal Article"&gt;17&lt;/ref-type&gt;&lt;contributors&gt;&lt;authors&gt;&lt;author&gt;Moyer-Gusé, Emily&lt;/author&gt;&lt;/authors&gt;&lt;/contributors&gt;&lt;titles&gt;&lt;title&gt;Toward a theory of entertainment persuasion: Explaining the persuasive effects of entertainment-education messages&lt;/title&gt;&lt;secondary-title&gt;Communication Theory&lt;/secondary-title&gt;&lt;/titles&gt;&lt;periodical&gt;&lt;full-title&gt;Communication Theory&lt;/full-title&gt;&lt;/periodical&gt;&lt;pages&gt;407-425&lt;/pages&gt;&lt;volume&gt;18&lt;/volume&gt;&lt;number&gt;3&lt;/number&gt;&lt;dates&gt;&lt;year&gt;2008&lt;/year&gt;&lt;/dates&gt;&lt;isbn&gt;10503293&amp;#xD;14682885&lt;/isbn&gt;&lt;urls&gt;&lt;/urls&gt;&lt;electronic-resource-num&gt;10.1111/j.1468-2885.2008.00328.x&lt;/electronic-resource-num&gt;&lt;/record&gt;&lt;/Cite&gt;&lt;/EndNote&gt;</w:instrText>
      </w:r>
      <w:r w:rsidR="00444BF5">
        <w:fldChar w:fldCharType="separate"/>
      </w:r>
      <w:r w:rsidR="00444BF5">
        <w:rPr>
          <w:noProof/>
        </w:rPr>
        <w:t>(Moyer-Gusé, 2008; Slater &amp; Rouner, 2002)</w:t>
      </w:r>
      <w:r w:rsidR="00444BF5">
        <w:fldChar w:fldCharType="end"/>
      </w:r>
      <w:r>
        <w:t>. Media research pinpoints the importance of narrative structure and engagement as keys to overcoming this resista</w:t>
      </w:r>
      <w:r w:rsidR="003E73FB">
        <w:t>nce. The risk convergence model takes these assertions and suggests how engagement variables work through social distance to influence personal risk perceptions. However, it is important to understand past research on media and risk perceptions prior to discussing the RCM.</w:t>
      </w:r>
    </w:p>
    <w:p w14:paraId="3D0AF4E8" w14:textId="77777777" w:rsidR="00FC526A" w:rsidRPr="00AB4C43" w:rsidRDefault="00FC526A" w:rsidP="004521F2">
      <w:pPr>
        <w:pStyle w:val="Heading1"/>
      </w:pPr>
      <w:bookmarkStart w:id="21" w:name="_Toc362097603"/>
      <w:r>
        <w:t>Chapter 3</w:t>
      </w:r>
      <w:r w:rsidRPr="00AB4C43">
        <w:t>: Media Effects and Risk</w:t>
      </w:r>
      <w:bookmarkEnd w:id="21"/>
    </w:p>
    <w:p w14:paraId="686247D0" w14:textId="658AF19E" w:rsidR="00FC526A" w:rsidRDefault="00FC526A" w:rsidP="00FC526A">
      <w:pPr>
        <w:ind w:firstLine="720"/>
      </w:pPr>
      <w:r w:rsidRPr="00AB4C43">
        <w:t xml:space="preserve">Risk judgment or perception is conceptualized as the way a person characterizes and assesses danger </w:t>
      </w:r>
      <w:r w:rsidRPr="00AB4C43">
        <w:fldChar w:fldCharType="begin"/>
      </w:r>
      <w:r w:rsidR="0002363C">
        <w:instrText xml:space="preserve"> ADDIN EN.CITE &lt;EndNote&gt;&lt;Cite&gt;&lt;Author&gt;Slovic&lt;/Author&gt;&lt;Year&gt;1987&lt;/Year&gt;&lt;RecNum&gt;680&lt;/RecNum&gt;&lt;DisplayText&gt;(Slovic, 1987)&lt;/DisplayText&gt;&lt;record&gt;&lt;rec-number&gt;680&lt;/rec-number&gt;&lt;foreign-keys&gt;&lt;key app="EN" db-id="9rd5dz924edrasea22rprxvlzdxp2ve2s9se" timestamp="1443200162"&gt;680&lt;/key&gt;&lt;/foreign-keys&gt;&lt;ref-type name="Journal Article"&gt;17&lt;/ref-type&gt;&lt;contributors&gt;&lt;authors&gt;&lt;author&gt;Slovic, P.&lt;/author&gt;&lt;/authors&gt;&lt;/contributors&gt;&lt;titles&gt;&lt;title&gt;Perceptions of risk&lt;/title&gt;&lt;secondary-title&gt;Science&lt;/secondary-title&gt;&lt;/titles&gt;&lt;periodical&gt;&lt;full-title&gt;Science&lt;/full-title&gt;&lt;/periodical&gt;&lt;pages&gt;280-285&lt;/pages&gt;&lt;volume&gt;236&lt;/volume&gt;&lt;dates&gt;&lt;year&gt;1987&lt;/year&gt;&lt;/dates&gt;&lt;urls&gt;&lt;/urls&gt;&lt;/record&gt;&lt;/Cite&gt;&lt;/EndNote&gt;</w:instrText>
      </w:r>
      <w:r w:rsidRPr="00AB4C43">
        <w:fldChar w:fldCharType="separate"/>
      </w:r>
      <w:r w:rsidR="0002363C">
        <w:rPr>
          <w:noProof/>
        </w:rPr>
        <w:t>(Slovic, 1987)</w:t>
      </w:r>
      <w:r w:rsidRPr="00AB4C43">
        <w:fldChar w:fldCharType="end"/>
      </w:r>
      <w:r w:rsidRPr="00AB4C43">
        <w:t xml:space="preserve">. These judgments contain two dimensions: cognitive and affective. The cognitive dimension pertains to how people assess the likelihood of experiencing </w:t>
      </w:r>
      <w:r w:rsidR="000B7BDE">
        <w:t>a</w:t>
      </w:r>
      <w:r w:rsidR="000B7BDE" w:rsidRPr="00AB4C43">
        <w:t xml:space="preserve"> </w:t>
      </w:r>
      <w:r w:rsidRPr="00AB4C43">
        <w:t>hazard</w:t>
      </w:r>
      <w:r w:rsidR="000B7BDE">
        <w:t>,</w:t>
      </w:r>
      <w:r w:rsidRPr="00AB4C43">
        <w:t xml:space="preserve"> and the affective dimension describes the concern that arises from that assessment </w:t>
      </w:r>
      <w:r w:rsidRPr="00AB4C43">
        <w:fldChar w:fldCharType="begin"/>
      </w:r>
      <w:r w:rsidR="000E72B3">
        <w:instrText xml:space="preserve"> ADDIN EN.CITE &lt;EndNote&gt;&lt;Cite&gt;&lt;Author&gt;Dunwoody&lt;/Author&gt;&lt;Year&gt;1991&lt;/Year&gt;&lt;RecNum&gt;681&lt;/RecNum&gt;&lt;DisplayText&gt;(Dunwoody &amp;amp; Neuwirth, 1991)&lt;/DisplayText&gt;&lt;record&gt;&lt;rec-number&gt;681&lt;/rec-number&gt;&lt;foreign-keys&gt;&lt;key app="EN" db-id="9rd5dz924edrasea22rprxvlzdxp2ve2s9se" timestamp="1443200299"&gt;681&lt;/key&gt;&lt;/foreign-keys&gt;&lt;ref-type name="Book Section"&gt;5&lt;/ref-type&gt;&lt;contributors&gt;&lt;authors&gt;&lt;author&gt;Dunwoody, S.&lt;/author&gt;&lt;author&gt;Neuwirth, K.&lt;/author&gt;&lt;/authors&gt;&lt;secondary-authors&gt;&lt;author&gt;Wilksins, L.&lt;/author&gt;&lt;author&gt;Patterson, P.&lt;/author&gt;&lt;/secondary-authors&gt;&lt;/contributors&gt;&lt;titles&gt;&lt;title&gt;Coming to terms with the impact of communication on scientific and technological risk judgments&lt;/title&gt;&lt;secondary-title&gt;Risky business: Communicating issues of science, risk and public policy&lt;/secondary-title&gt;&lt;/titles&gt;&lt;pages&gt;11-30&lt;/pages&gt;&lt;dates&gt;&lt;year&gt;1991&lt;/year&gt;&lt;/dates&gt;&lt;pub-location&gt;Westport, CT&lt;/pub-location&gt;&lt;publisher&gt;Greenwood Press&lt;/publisher&gt;&lt;urls&gt;&lt;/urls&gt;&lt;/record&gt;&lt;/Cite&gt;&lt;/EndNote&gt;</w:instrText>
      </w:r>
      <w:r w:rsidRPr="00AB4C43">
        <w:fldChar w:fldCharType="separate"/>
      </w:r>
      <w:r w:rsidRPr="00AB4C43">
        <w:rPr>
          <w:noProof/>
        </w:rPr>
        <w:t>(Dunwoody &amp; Neuwirth, 1991)</w:t>
      </w:r>
      <w:r w:rsidRPr="00AB4C43">
        <w:fldChar w:fldCharType="end"/>
      </w:r>
      <w:r w:rsidRPr="00AB4C43">
        <w:t xml:space="preserve">. In addition to involving individuals’ beliefs, feelings, attitudes, and judgments, social and cultural values and norms impact risk perceptions </w:t>
      </w:r>
      <w:r w:rsidRPr="00AB4C43">
        <w:fldChar w:fldCharType="begin"/>
      </w:r>
      <w:r w:rsidR="008E059F">
        <w:instrText xml:space="preserve"> ADDIN EN.CITE &lt;EndNote&gt;&lt;Cite&gt;&lt;Author&gt;Pidgeon&lt;/Author&gt;&lt;Year&gt;1992&lt;/Year&gt;&lt;RecNum&gt;717&lt;/RecNum&gt;&lt;DisplayText&gt;(Pidgeon, Hood, Jones, Turner, &amp;amp; Gibson, 1992)&lt;/DisplayText&gt;&lt;record&gt;&lt;rec-number&gt;717&lt;/rec-number&gt;&lt;foreign-keys&gt;&lt;key app="EN" db-id="9rd5dz924edrasea22rprxvlzdxp2ve2s9se" timestamp="1445375480"&gt;717&lt;/key&gt;&lt;/foreign-keys&gt;&lt;ref-type name="Book Section"&gt;5&lt;/ref-type&gt;&lt;contributors&gt;&lt;authors&gt;&lt;author&gt;Pidgeon, N.&lt;/author&gt;&lt;author&gt;Hood, C.&lt;/author&gt;&lt;author&gt;Jones, D.&lt;/author&gt;&lt;author&gt;Turner, B.&lt;/author&gt;&lt;author&gt;Gibson, R.&lt;/author&gt;&lt;/authors&gt;&lt;secondary-authors&gt;&lt;author&gt;The Royal Society&lt;/author&gt;&lt;/secondary-authors&gt;&lt;/contributors&gt;&lt;titles&gt;&lt;title&gt;Risk perception&lt;/title&gt;&lt;secondary-title&gt;Risk: Analysis, perception and management: A report of the Royal Society Study Group&lt;/secondary-title&gt;&lt;/titles&gt;&lt;pages&gt;89-134&lt;/pages&gt;&lt;dates&gt;&lt;year&gt;1992&lt;/year&gt;&lt;/dates&gt;&lt;pub-location&gt;London, England&lt;/pub-location&gt;&lt;publisher&gt;Royal Society&lt;/publisher&gt;&lt;urls&gt;&lt;/urls&gt;&lt;/record&gt;&lt;/Cite&gt;&lt;/EndNote&gt;</w:instrText>
      </w:r>
      <w:r w:rsidRPr="00AB4C43">
        <w:fldChar w:fldCharType="separate"/>
      </w:r>
      <w:r w:rsidRPr="00AB4C43">
        <w:rPr>
          <w:noProof/>
        </w:rPr>
        <w:t>(Pidgeon, Hood, Jones, Turner, &amp; Gibson, 1992)</w:t>
      </w:r>
      <w:r w:rsidRPr="00AB4C43">
        <w:fldChar w:fldCharType="end"/>
      </w:r>
      <w:r w:rsidRPr="00AB4C43">
        <w:t xml:space="preserve">. Health communication researchers </w:t>
      </w:r>
      <w:r w:rsidR="000B7BDE">
        <w:t xml:space="preserve">have </w:t>
      </w:r>
      <w:r w:rsidRPr="00AB4C43">
        <w:t>emphasize</w:t>
      </w:r>
      <w:r w:rsidR="000B7BDE">
        <w:t>d</w:t>
      </w:r>
      <w:r w:rsidRPr="00AB4C43">
        <w:t xml:space="preserve"> the importance of understanding and influencing individuals’ perceived risk because behavior change theories and research demonstrate that people’s risk perceptions are greater determinants </w:t>
      </w:r>
      <w:r>
        <w:t xml:space="preserve">of </w:t>
      </w:r>
      <w:r w:rsidRPr="00AB4C43">
        <w:t>their behavior</w:t>
      </w:r>
      <w:r>
        <w:t>s</w:t>
      </w:r>
      <w:r w:rsidRPr="00AB4C43">
        <w:t xml:space="preserve"> than their actual risk levels </w:t>
      </w:r>
      <w:r w:rsidRPr="00AB4C43">
        <w:fldChar w:fldCharType="begin"/>
      </w:r>
      <w:r w:rsidR="008E059F">
        <w:instrText xml:space="preserve"> ADDIN EN.CITE &lt;EndNote&gt;&lt;Cite&gt;&lt;Author&gt;Turner&lt;/Author&gt;&lt;Year&gt;2011&lt;/Year&gt;&lt;RecNum&gt;718&lt;/RecNum&gt;&lt;DisplayText&gt;(Turner, Skubisz, &amp;amp; Rimal, 2011)&lt;/DisplayText&gt;&lt;record&gt;&lt;rec-number&gt;718&lt;/rec-number&gt;&lt;foreign-keys&gt;&lt;key app="EN" db-id="9rd5dz924edrasea22rprxvlzdxp2ve2s9se" timestamp="1445381711"&gt;718&lt;/key&gt;&lt;/foreign-keys&gt;&lt;ref-type name="Book Section"&gt;5&lt;/ref-type&gt;&lt;contributors&gt;&lt;authors&gt;&lt;author&gt;Turner, M. M.&lt;/author&gt;&lt;author&gt;Skubisz, C.&lt;/author&gt;&lt;author&gt;Rimal, R. N.&lt;/author&gt;&lt;/authors&gt;&lt;secondary-authors&gt;&lt;author&gt;Thompson, T. L.&lt;/author&gt;&lt;author&gt;Parrott, R.&lt;/author&gt;&lt;author&gt;Nussbaum, J. F.&lt;/author&gt;&lt;/secondary-authors&gt;&lt;/contributors&gt;&lt;titles&gt;&lt;title&gt;Theory and practice in risk communication: A review of the literature and visions for the future&lt;/title&gt;&lt;secondary-title&gt;The Routledge handbook of health communication&lt;/secondary-title&gt;&lt;/titles&gt;&lt;pages&gt;146-164&lt;/pages&gt;&lt;section&gt;10&lt;/section&gt;&lt;dates&gt;&lt;year&gt;2011&lt;/year&gt;&lt;/dates&gt;&lt;pub-location&gt;New York, NY&lt;/pub-location&gt;&lt;publisher&gt;Routledge&lt;/publisher&gt;&lt;urls&gt;&lt;/urls&gt;&lt;/record&gt;&lt;/Cite&gt;&lt;/EndNote&gt;</w:instrText>
      </w:r>
      <w:r w:rsidRPr="00AB4C43">
        <w:fldChar w:fldCharType="separate"/>
      </w:r>
      <w:r w:rsidRPr="00AB4C43">
        <w:rPr>
          <w:noProof/>
        </w:rPr>
        <w:t>(Turner, Skubisz, &amp; Rimal, 2011)</w:t>
      </w:r>
      <w:r w:rsidRPr="00AB4C43">
        <w:fldChar w:fldCharType="end"/>
      </w:r>
      <w:r w:rsidRPr="00AB4C43">
        <w:t xml:space="preserve">. </w:t>
      </w:r>
      <w:r>
        <w:t xml:space="preserve">As mentioned in the introduction, there are two types of risk perceptions: social and personal. </w:t>
      </w:r>
      <w:r w:rsidRPr="00AB4C43">
        <w:t>Perceived social risk refers to an individual’s belief about the risk to society or “others</w:t>
      </w:r>
      <w:r w:rsidR="00C7318E">
        <w:t>,</w:t>
      </w:r>
      <w:r w:rsidRPr="00AB4C43">
        <w:t xml:space="preserve">” </w:t>
      </w:r>
      <w:r w:rsidR="00C7318E">
        <w:t>whereas</w:t>
      </w:r>
      <w:r w:rsidR="00C7318E" w:rsidRPr="00AB4C43">
        <w:t xml:space="preserve"> </w:t>
      </w:r>
      <w:r w:rsidRPr="00AB4C43">
        <w:t xml:space="preserve">perceived personal risk refers to an individual’s perceived personal vulnerability </w:t>
      </w:r>
      <w:r w:rsidRPr="00F01FC4">
        <w:lastRenderedPageBreak/>
        <w:fldChar w:fldCharType="begin"/>
      </w:r>
      <w:r w:rsidR="008E059F">
        <w:instrText xml:space="preserve"> ADDIN EN.CITE &lt;EndNote&gt;&lt;Cite&gt;&lt;Author&gt;Roberto&lt;/Author&gt;&lt;Year&gt;2009&lt;/Year&gt;&lt;RecNum&gt;679&lt;/RecNum&gt;&lt;DisplayText&gt;(Roberto, Goodall, &amp;amp; Witte, 2009)&lt;/DisplayText&gt;&lt;record&gt;&lt;rec-number&gt;679&lt;/rec-number&gt;&lt;foreign-keys&gt;&lt;key app="EN" db-id="9rd5dz924edrasea22rprxvlzdxp2ve2s9se" timestamp="1443200006"&gt;679&lt;/key&gt;&lt;/foreign-keys&gt;&lt;ref-type name="Book Section"&gt;5&lt;/ref-type&gt;&lt;contributors&gt;&lt;authors&gt;&lt;author&gt;Roberto, A. J.&lt;/author&gt;&lt;author&gt;Goodall, C. E.&lt;/author&gt;&lt;author&gt;Witte, K.&lt;/author&gt;&lt;/authors&gt;&lt;secondary-authors&gt;&lt;author&gt;Heath, Robert, L.&lt;/author&gt;&lt;author&gt;O&amp;apos;Hair, H. Dan&lt;/author&gt;&lt;/secondary-authors&gt;&lt;/contributors&gt;&lt;titles&gt;&lt;title&gt;Raising the alarm and calming fears: Perceived threat and efficacy during risk and crisis&lt;/title&gt;&lt;secondary-title&gt;Handbook of risk and crisis communication&lt;/secondary-title&gt;&lt;/titles&gt;&lt;pages&gt;285-301&lt;/pages&gt;&lt;dates&gt;&lt;year&gt;2009&lt;/year&gt;&lt;/dates&gt;&lt;pub-location&gt;New York, NY&lt;/pub-location&gt;&lt;publisher&gt;Routledge&lt;/publisher&gt;&lt;urls&gt;&lt;/urls&gt;&lt;/record&gt;&lt;/Cite&gt;&lt;/EndNote&gt;</w:instrText>
      </w:r>
      <w:r w:rsidRPr="00F01FC4">
        <w:fldChar w:fldCharType="separate"/>
      </w:r>
      <w:r w:rsidRPr="00F01FC4">
        <w:rPr>
          <w:noProof/>
        </w:rPr>
        <w:t>(Roberto, Goodall, &amp; Witte, 2009)</w:t>
      </w:r>
      <w:r w:rsidRPr="00F01FC4">
        <w:fldChar w:fldCharType="end"/>
      </w:r>
      <w:r w:rsidRPr="00F01FC4">
        <w:t xml:space="preserve">. This difference is important </w:t>
      </w:r>
      <w:r w:rsidR="00E75710">
        <w:t>because</w:t>
      </w:r>
      <w:r w:rsidRPr="00F01FC4">
        <w:t xml:space="preserve"> perceived personal</w:t>
      </w:r>
      <w:r>
        <w:t xml:space="preserve"> risk</w:t>
      </w:r>
      <w:r w:rsidRPr="00F01FC4">
        <w:t>, as opposed to social</w:t>
      </w:r>
      <w:r>
        <w:t xml:space="preserve"> </w:t>
      </w:r>
      <w:r w:rsidRPr="00F01FC4">
        <w:t xml:space="preserve">risk, is more likely to motivate people to take action to defend against possible risk </w:t>
      </w:r>
      <w:r>
        <w:fldChar w:fldCharType="begin"/>
      </w:r>
      <w:r w:rsidR="00EF2C56">
        <w:instrText xml:space="preserve"> ADDIN EN.CITE &lt;EndNote&gt;&lt;Cite&gt;&lt;Author&gt;Aiken&lt;/Author&gt;&lt;Year&gt;2001&lt;/Year&gt;&lt;RecNum&gt;768&lt;/RecNum&gt;&lt;DisplayText&gt;(Aiken, Gerend, &amp;amp; Jackson, 2001; Janz &amp;amp; Becker, 1984)&lt;/DisplayText&gt;&lt;record&gt;&lt;rec-number&gt;768&lt;/rec-number&gt;&lt;foreign-keys&gt;&lt;key app="EN" db-id="9rd5dz924edrasea22rprxvlzdxp2ve2s9se" timestamp="1446069092"&gt;768&lt;/key&gt;&lt;/foreign-keys&gt;&lt;ref-type name="Book Section"&gt;5&lt;/ref-type&gt;&lt;contributors&gt;&lt;authors&gt;&lt;author&gt;Aiken, L. S.&lt;/author&gt;&lt;author&gt;Gerend, M. A.&lt;/author&gt;&lt;author&gt;Jackson, K. M.&lt;/author&gt;&lt;/authors&gt;&lt;secondary-authors&gt;&lt;author&gt;Baum, A.&lt;/author&gt;&lt;author&gt;Revenson, T.&lt;/author&gt;&lt;author&gt;Singer, J. &lt;/author&gt;&lt;/secondary-authors&gt;&lt;/contributors&gt;&lt;titles&gt;&lt;title&gt;Subjective risk and health protective behavior: Cancer screening and cancer prevention&lt;/title&gt;&lt;secondary-title&gt;Handbook of health psychology&lt;/secondary-title&gt;&lt;/titles&gt;&lt;pages&gt;727–746&lt;/pages&gt;&lt;dates&gt;&lt;year&gt;2001&lt;/year&gt;&lt;/dates&gt;&lt;pub-location&gt;Mahwah, NJ&lt;/pub-location&gt;&lt;publisher&gt;Erlbaum&lt;/publisher&gt;&lt;urls&gt;&lt;/urls&gt;&lt;/record&gt;&lt;/Cite&gt;&lt;Cite&gt;&lt;Author&gt;Janz&lt;/Author&gt;&lt;Year&gt;1984&lt;/Year&gt;&lt;RecNum&gt;769&lt;/RecNum&gt;&lt;record&gt;&lt;rec-number&gt;769&lt;/rec-number&gt;&lt;foreign-keys&gt;&lt;key app="EN" db-id="9rd5dz924edrasea22rprxvlzdxp2ve2s9se" timestamp="1446071793"&gt;769&lt;/key&gt;&lt;/foreign-keys&gt;&lt;ref-type name="Journal Article"&gt;17&lt;/ref-type&gt;&lt;contributors&gt;&lt;authors&gt;&lt;author&gt;Janz, N. K.&lt;/author&gt;&lt;author&gt;Becker, M. H.&lt;/author&gt;&lt;/authors&gt;&lt;/contributors&gt;&lt;titles&gt;&lt;title&gt;The health belief model: A decade later&lt;/title&gt;&lt;secondary-title&gt;Health Education &amp;amp; Behavior&lt;/secondary-title&gt;&lt;/titles&gt;&lt;pages&gt;1-47&lt;/pages&gt;&lt;volume&gt;11&lt;/volume&gt;&lt;number&gt;1&lt;/number&gt;&lt;dates&gt;&lt;year&gt;1984&lt;/year&gt;&lt;/dates&gt;&lt;isbn&gt;1090-1981&lt;/isbn&gt;&lt;urls&gt;&lt;/urls&gt;&lt;electronic-resource-num&gt;10.1177/109019818401100101&lt;/electronic-resource-num&gt;&lt;/record&gt;&lt;/Cite&gt;&lt;/EndNote&gt;</w:instrText>
      </w:r>
      <w:r>
        <w:fldChar w:fldCharType="separate"/>
      </w:r>
      <w:r>
        <w:rPr>
          <w:noProof/>
        </w:rPr>
        <w:t>(Aiken, Gerend, &amp; Jackson, 2001; Janz &amp; Becker, 1984)</w:t>
      </w:r>
      <w:r>
        <w:fldChar w:fldCharType="end"/>
      </w:r>
      <w:r>
        <w:t>.</w:t>
      </w:r>
      <w:r w:rsidRPr="00F01FC4">
        <w:t xml:space="preserve"> </w:t>
      </w:r>
      <w:r>
        <w:t>This chapter reviews media effects theories that relate to social and personal risk perceptions.</w:t>
      </w:r>
    </w:p>
    <w:p w14:paraId="1D69E71B" w14:textId="77777777" w:rsidR="00FC526A" w:rsidRPr="00304F58" w:rsidRDefault="00FC526A" w:rsidP="008C1AF2">
      <w:pPr>
        <w:pStyle w:val="Heading2"/>
      </w:pPr>
      <w:bookmarkStart w:id="22" w:name="_Toc362097604"/>
      <w:r w:rsidRPr="00304F58">
        <w:t>Cultivation</w:t>
      </w:r>
      <w:r>
        <w:t xml:space="preserve"> Theory</w:t>
      </w:r>
      <w:bookmarkEnd w:id="22"/>
    </w:p>
    <w:p w14:paraId="02D3C9E8" w14:textId="18C8AA04" w:rsidR="00FC526A" w:rsidRPr="00F01FC4" w:rsidRDefault="00FC526A" w:rsidP="00FC526A">
      <w:pPr>
        <w:ind w:firstLine="720"/>
        <w:rPr>
          <w:spacing w:val="2"/>
        </w:rPr>
      </w:pPr>
      <w:r>
        <w:rPr>
          <w:rFonts w:ascii="Times" w:hAnsi="Times"/>
          <w:spacing w:val="2"/>
        </w:rPr>
        <w:fldChar w:fldCharType="begin"/>
      </w:r>
      <w:r>
        <w:rPr>
          <w:rFonts w:ascii="Times" w:hAnsi="Times"/>
          <w:spacing w:val="2"/>
        </w:rPr>
        <w:instrText xml:space="preserve"> ADDIN EN.CITE &lt;EndNote&gt;&lt;Cite AuthorYear="1"&gt;&lt;Author&gt;Gerbner&lt;/Author&gt;&lt;Year&gt;1969&lt;/Year&gt;&lt;RecNum&gt;757&lt;/RecNum&gt;&lt;DisplayText&gt;Gerbner (1969)&lt;/DisplayText&gt;&lt;record&gt;&lt;rec-number&gt;757&lt;/rec-number&gt;&lt;foreign-keys&gt;&lt;key app="EN" db-id="9rd5dz924edrasea22rprxvlzdxp2ve2s9se" timestamp="1445642901"&gt;757&lt;/key&gt;&lt;/foreign-keys&gt;&lt;ref-type name="Journal Article"&gt;17&lt;/ref-type&gt;&lt;contributors&gt;&lt;authors&gt;&lt;author&gt;Gerbner, George&lt;/author&gt;&lt;/authors&gt;&lt;/contributors&gt;&lt;titles&gt;&lt;title&gt;Toward ‘‘cultural indicators’’: The analysis of mass mediated message systems.&lt;/title&gt;&lt;secondary-title&gt;AV Communication Review&lt;/secondary-title&gt;&lt;/titles&gt;&lt;periodical&gt;&lt;full-title&gt;AV Communication Review&lt;/full-title&gt;&lt;/periodical&gt;&lt;pages&gt;137-148&lt;/pages&gt;&lt;volume&gt;17&lt;/volume&gt;&lt;dates&gt;&lt;year&gt;1969&lt;/year&gt;&lt;/dates&gt;&lt;urls&gt;&lt;/urls&gt;&lt;/record&gt;&lt;/Cite&gt;&lt;/EndNote&gt;</w:instrText>
      </w:r>
      <w:r>
        <w:rPr>
          <w:rFonts w:ascii="Times" w:hAnsi="Times"/>
          <w:spacing w:val="2"/>
        </w:rPr>
        <w:fldChar w:fldCharType="separate"/>
      </w:r>
      <w:r>
        <w:rPr>
          <w:rFonts w:ascii="Times" w:hAnsi="Times"/>
          <w:noProof/>
          <w:spacing w:val="2"/>
        </w:rPr>
        <w:t>Gerbner (1969)</w:t>
      </w:r>
      <w:r>
        <w:rPr>
          <w:rFonts w:ascii="Times" w:hAnsi="Times"/>
          <w:spacing w:val="2"/>
        </w:rPr>
        <w:fldChar w:fldCharType="end"/>
      </w:r>
      <w:r>
        <w:rPr>
          <w:rFonts w:ascii="Times" w:hAnsi="Times"/>
          <w:spacing w:val="2"/>
        </w:rPr>
        <w:t xml:space="preserve"> </w:t>
      </w:r>
      <w:r w:rsidRPr="000E4C82">
        <w:rPr>
          <w:rFonts w:ascii="Times" w:hAnsi="Times"/>
          <w:spacing w:val="2"/>
        </w:rPr>
        <w:t xml:space="preserve">presented cultivation theory as a way to study the persistent, dynamic interplay </w:t>
      </w:r>
      <w:r>
        <w:rPr>
          <w:rFonts w:ascii="Times" w:hAnsi="Times"/>
          <w:spacing w:val="2"/>
        </w:rPr>
        <w:t xml:space="preserve">between television and culture </w:t>
      </w:r>
      <w:r>
        <w:rPr>
          <w:rFonts w:ascii="Times" w:hAnsi="Times"/>
          <w:spacing w:val="2"/>
        </w:rPr>
        <w:fldChar w:fldCharType="begin"/>
      </w:r>
      <w:r w:rsidR="008E059F">
        <w:rPr>
          <w:rFonts w:ascii="Times" w:hAnsi="Times"/>
          <w:spacing w:val="2"/>
        </w:rPr>
        <w:instrText xml:space="preserve"> ADDIN EN.CITE &lt;EndNote&gt;&lt;Cite&gt;&lt;Author&gt;Morgan&lt;/Author&gt;&lt;Year&gt;2009&lt;/Year&gt;&lt;RecNum&gt;602&lt;/RecNum&gt;&lt;DisplayText&gt;(Morgan, Shanahan, &amp;amp; Signorielli, 2009)&lt;/DisplayText&gt;&lt;record&gt;&lt;rec-number&gt;602&lt;/rec-number&gt;&lt;foreign-keys&gt;&lt;key app="EN" db-id="9rd5dz924edrasea22rprxvlzdxp2ve2s9se" timestamp="1383057877"&gt;602&lt;/key&gt;&lt;/foreign-keys&gt;&lt;ref-type name="Book Section"&gt;5&lt;/ref-type&gt;&lt;contributors&gt;&lt;authors&gt;&lt;author&gt;Morgan, M.&lt;/author&gt;&lt;author&gt;Shanahan, J.&lt;/author&gt;&lt;author&gt;Signorielli, N.&lt;/author&gt;&lt;/authors&gt;&lt;secondary-authors&gt;&lt;author&gt;Bryant, J.&lt;/author&gt;&lt;author&gt;Oliver, M. B.&lt;/author&gt;&lt;/secondary-authors&gt;&lt;/contributors&gt;&lt;titles&gt;&lt;title&gt;Growing up with television: Cultivation processes&lt;/title&gt;&lt;secondary-title&gt;Media effects: Advances in theory and research&lt;/secondary-title&gt;&lt;/titles&gt;&lt;pages&gt;50-73&lt;/pages&gt;&lt;dates&gt;&lt;year&gt;2009&lt;/year&gt;&lt;/dates&gt;&lt;pub-location&gt;New York, NY&lt;/pub-location&gt;&lt;publisher&gt;Routledge&lt;/publisher&gt;&lt;urls&gt;&lt;/urls&gt;&lt;/record&gt;&lt;/Cite&gt;&lt;/EndNote&gt;</w:instrText>
      </w:r>
      <w:r>
        <w:rPr>
          <w:rFonts w:ascii="Times" w:hAnsi="Times"/>
          <w:spacing w:val="2"/>
        </w:rPr>
        <w:fldChar w:fldCharType="separate"/>
      </w:r>
      <w:r w:rsidR="00B00A67">
        <w:rPr>
          <w:rFonts w:ascii="Times" w:hAnsi="Times"/>
          <w:noProof/>
          <w:spacing w:val="2"/>
        </w:rPr>
        <w:t>(Morgan, Shanahan, &amp; Signorielli, 2009)</w:t>
      </w:r>
      <w:r>
        <w:rPr>
          <w:rFonts w:ascii="Times" w:hAnsi="Times"/>
          <w:spacing w:val="2"/>
        </w:rPr>
        <w:fldChar w:fldCharType="end"/>
      </w:r>
      <w:r>
        <w:rPr>
          <w:rFonts w:ascii="Times" w:hAnsi="Times"/>
          <w:spacing w:val="2"/>
        </w:rPr>
        <w:t>. This theory views</w:t>
      </w:r>
      <w:r w:rsidRPr="00265730">
        <w:rPr>
          <w:rFonts w:ascii="Times" w:hAnsi="Times"/>
          <w:spacing w:val="2"/>
        </w:rPr>
        <w:t xml:space="preserve"> television as society’s m</w:t>
      </w:r>
      <w:r>
        <w:rPr>
          <w:rFonts w:ascii="Times" w:hAnsi="Times"/>
          <w:spacing w:val="2"/>
        </w:rPr>
        <w:t xml:space="preserve">ain institutional storyteller. </w:t>
      </w:r>
      <w:r w:rsidRPr="00265730">
        <w:rPr>
          <w:rFonts w:ascii="Times" w:hAnsi="Times"/>
          <w:spacing w:val="2"/>
        </w:rPr>
        <w:t>As such, television provides a system of messages to a mass audience, however these message</w:t>
      </w:r>
      <w:r>
        <w:rPr>
          <w:rFonts w:ascii="Times" w:hAnsi="Times"/>
          <w:spacing w:val="2"/>
        </w:rPr>
        <w:t>s present a distorted reality</w:t>
      </w:r>
      <w:r w:rsidRPr="00265730">
        <w:rPr>
          <w:rFonts w:ascii="Times" w:hAnsi="Times"/>
          <w:spacing w:val="2"/>
        </w:rPr>
        <w:t>.</w:t>
      </w:r>
      <w:r>
        <w:rPr>
          <w:rFonts w:ascii="Times" w:hAnsi="Times"/>
          <w:spacing w:val="2"/>
        </w:rPr>
        <w:t xml:space="preserve"> For instance, a number of constructs (e.g. crime, violence, chances of surviving cardiopulmonary resuscitation (CPR), stereotypical representations </w:t>
      </w:r>
      <w:r w:rsidRPr="004C0225">
        <w:rPr>
          <w:rFonts w:ascii="Times" w:hAnsi="Times"/>
          <w:spacing w:val="2"/>
        </w:rPr>
        <w:t xml:space="preserve">of women, and occupations like doctors) are overrepresented and exaggerated on television </w:t>
      </w:r>
      <w:r w:rsidRPr="004C0225">
        <w:rPr>
          <w:rFonts w:ascii="Times" w:hAnsi="Times"/>
          <w:spacing w:val="2"/>
        </w:rPr>
        <w:fldChar w:fldCharType="begin">
          <w:fldData xml:space="preserve">PEVuZE5vdGU+PENpdGU+PEF1dGhvcj5CdXNzZWxsZTwvQXV0aG9yPjxZZWFyPjIwMDM8L1llYXI+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</w:fldData>
        </w:fldChar>
      </w:r>
      <w:r w:rsidR="008E059F">
        <w:rPr>
          <w:rFonts w:ascii="Times" w:hAnsi="Times"/>
          <w:spacing w:val="2"/>
        </w:rPr>
        <w:instrText xml:space="preserve"> ADDIN EN.CITE </w:instrText>
      </w:r>
      <w:r w:rsidR="008E059F">
        <w:rPr>
          <w:rFonts w:ascii="Times" w:hAnsi="Times"/>
          <w:spacing w:val="2"/>
        </w:rPr>
        <w:fldChar w:fldCharType="begin">
          <w:fldData xml:space="preserve">PEVuZE5vdGU+PENpdGU+PEF1dGhvcj5CdXNzZWxsZTwvQXV0aG9yPjxZZWFyPjIwMDM8L1llYXI+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</w:fldData>
        </w:fldChar>
      </w:r>
      <w:r w:rsidR="008E059F">
        <w:rPr>
          <w:rFonts w:ascii="Times" w:hAnsi="Times"/>
          <w:spacing w:val="2"/>
        </w:rPr>
        <w:instrText xml:space="preserve"> ADDIN EN.CITE.DATA </w:instrText>
      </w:r>
      <w:r w:rsidR="008E059F">
        <w:rPr>
          <w:rFonts w:ascii="Times" w:hAnsi="Times"/>
          <w:spacing w:val="2"/>
        </w:rPr>
      </w:r>
      <w:r w:rsidR="008E059F">
        <w:rPr>
          <w:rFonts w:ascii="Times" w:hAnsi="Times"/>
          <w:spacing w:val="2"/>
        </w:rPr>
        <w:fldChar w:fldCharType="end"/>
      </w:r>
      <w:r w:rsidRPr="004C0225">
        <w:rPr>
          <w:rFonts w:ascii="Times" w:hAnsi="Times"/>
          <w:spacing w:val="2"/>
        </w:rPr>
      </w:r>
      <w:r w:rsidRPr="004C0225">
        <w:rPr>
          <w:rFonts w:ascii="Times" w:hAnsi="Times"/>
          <w:spacing w:val="2"/>
        </w:rPr>
        <w:fldChar w:fldCharType="separate"/>
      </w:r>
      <w:r w:rsidRPr="004C0225">
        <w:rPr>
          <w:rFonts w:ascii="Times" w:hAnsi="Times"/>
          <w:noProof/>
          <w:spacing w:val="2"/>
        </w:rPr>
        <w:t>(Busselle, 2003; Gerbner, Gross, Morgan, Signorielli, &amp; Shanahan, 2002; Gerbner &amp; Gross, 1976; Van den Bulck, 2002)</w:t>
      </w:r>
      <w:r w:rsidRPr="004C0225">
        <w:rPr>
          <w:rFonts w:ascii="Times" w:hAnsi="Times"/>
          <w:spacing w:val="2"/>
        </w:rPr>
        <w:fldChar w:fldCharType="end"/>
      </w:r>
      <w:r w:rsidRPr="004C0225">
        <w:rPr>
          <w:rFonts w:ascii="Times" w:hAnsi="Times"/>
          <w:spacing w:val="2"/>
        </w:rPr>
        <w:t>. Cultivation</w:t>
      </w:r>
      <w:r>
        <w:rPr>
          <w:rFonts w:ascii="Times" w:hAnsi="Times"/>
          <w:spacing w:val="2"/>
        </w:rPr>
        <w:t xml:space="preserve"> research demonstrates that </w:t>
      </w:r>
      <w:r w:rsidRPr="00E239B1">
        <w:rPr>
          <w:rFonts w:ascii="Times" w:hAnsi="Times"/>
          <w:spacing w:val="2"/>
        </w:rPr>
        <w:t xml:space="preserve">long-term exposure to television’s messages </w:t>
      </w:r>
      <w:r>
        <w:rPr>
          <w:rFonts w:ascii="Times" w:hAnsi="Times"/>
          <w:spacing w:val="2"/>
        </w:rPr>
        <w:t>can have a small, but significant effect on how people</w:t>
      </w:r>
      <w:r w:rsidRPr="00E239B1">
        <w:rPr>
          <w:rFonts w:ascii="Times" w:hAnsi="Times"/>
          <w:spacing w:val="2"/>
        </w:rPr>
        <w:t xml:space="preserve"> </w:t>
      </w:r>
      <w:r>
        <w:rPr>
          <w:rFonts w:ascii="Times" w:hAnsi="Times"/>
          <w:spacing w:val="2"/>
        </w:rPr>
        <w:t>perceive</w:t>
      </w:r>
      <w:r w:rsidRPr="00E239B1">
        <w:rPr>
          <w:rFonts w:ascii="Times" w:hAnsi="Times"/>
          <w:spacing w:val="2"/>
        </w:rPr>
        <w:t xml:space="preserve"> their social world or </w:t>
      </w:r>
      <w:r w:rsidRPr="00AF6DB5">
        <w:rPr>
          <w:rFonts w:ascii="Times" w:hAnsi="Times"/>
          <w:spacing w:val="2"/>
        </w:rPr>
        <w:t xml:space="preserve">reality </w:t>
      </w:r>
      <w:r w:rsidRPr="00AF6DB5">
        <w:rPr>
          <w:rFonts w:ascii="Times" w:hAnsi="Times"/>
          <w:spacing w:val="2"/>
        </w:rPr>
        <w:fldChar w:fldCharType="begin"/>
      </w:r>
      <w:r w:rsidR="00B00A67">
        <w:rPr>
          <w:rFonts w:ascii="Times" w:hAnsi="Times"/>
          <w:spacing w:val="2"/>
        </w:rPr>
        <w:instrText xml:space="preserve"> ADDIN EN.CITE &lt;EndNote&gt;&lt;Cite&gt;&lt;Author&gt;Bilandzic&lt;/Author&gt;&lt;Year&gt;2006&lt;/Year&gt;&lt;RecNum&gt;593&lt;/RecNum&gt;&lt;DisplayText&gt;(Bilandzic, 2006; Morgan &amp;amp; Shanahan, 2010)&lt;/DisplayText&gt;&lt;record&gt;&lt;rec-number&gt;593&lt;/rec-number&gt;&lt;foreign-keys&gt;&lt;key app="EN" db-id="9rd5dz924edrasea22rprxvlzdxp2ve2s9se" timestamp="1383029664"&gt;593&lt;/key&gt;&lt;/foreign-keys&gt;&lt;ref-type name="Journal Article"&gt;17&lt;/ref-type&gt;&lt;contributors&gt;&lt;authors&gt;&lt;author&gt;Bilandzic, Helena&lt;/author&gt;&lt;/authors&gt;&lt;/contributors&gt;&lt;titles&gt;&lt;title&gt;The perception of distance in the cultivation process: A theoretical consideration of the relationship between television content, processing experience, and perceived distance&lt;/title&gt;&lt;secondary-title&gt;Communication Theory&lt;/secondary-title&gt;&lt;/titles&gt;&lt;periodical&gt;&lt;full-title&gt;Communication Theory&lt;/full-title&gt;&lt;/periodical&gt;&lt;pages&gt;333-355&lt;/pages&gt;&lt;volume&gt;16&lt;/volume&gt;&lt;number&gt;3&lt;/number&gt;&lt;dates&gt;&lt;year&gt;2006&lt;/year&gt;&lt;/dates&gt;&lt;isbn&gt;1050-3293&amp;#xD;1468-2885&lt;/isbn&gt;&lt;urls&gt;&lt;/urls&gt;&lt;electronic-resource-num&gt;10.1111/j.1468-2885.2006.00273.x&lt;/electronic-resource-num&gt;&lt;/record&gt;&lt;/Cite&gt;&lt;Cite&gt;&lt;Author&gt;Morgan&lt;/Author&gt;&lt;Year&gt;2010&lt;/Year&gt;&lt;RecNum&gt;599&lt;/RecNum&gt;&lt;record&gt;&lt;rec-number&gt;599&lt;/rec-number&gt;&lt;foreign-keys&gt;&lt;key app="EN" db-id="9rd5dz924edrasea22rprxvlzdxp2ve2s9se" timestamp="1383030123"&gt;599&lt;/key&gt;&lt;/foreign-keys&gt;&lt;ref-type name="Journal Article"&gt;17&lt;/ref-type&gt;&lt;contributors&gt;&lt;authors&gt;&lt;author&gt;Morgan, M.&lt;/author&gt;&lt;author&gt;Shanahan, J.&lt;/author&gt;&lt;/authors&gt;&lt;/contributors&gt;&lt;titles&gt;&lt;title&gt;The state of cultivation&lt;/title&gt;&lt;secondary-title&gt;Journal of Broadcasting &amp;amp; Electronic Media&lt;/secondary-title&gt;&lt;/titles&gt;&lt;periodical&gt;&lt;full-title&gt;Journal of Broadcasting &amp;amp; Electronic Media&lt;/full-title&gt;&lt;abbr-1&gt;Journal of Broadcasting and Electronic Media&lt;/abbr-1&gt;&lt;/periodical&gt;&lt;pages&gt;337-355&lt;/pages&gt;&lt;volume&gt;54&lt;/volume&gt;&lt;number&gt;2&lt;/number&gt;&lt;dates&gt;&lt;year&gt;2010&lt;/year&gt;&lt;/dates&gt;&lt;isbn&gt;0883-8151&amp;#xD;1550-6878&lt;/isbn&gt;&lt;urls&gt;&lt;/urls&gt;&lt;electronic-resource-num&gt;10.1080/08838151003735018&lt;/electronic-resource-num&gt;&lt;/record&gt;&lt;/Cite&gt;&lt;/EndNote&gt;</w:instrText>
      </w:r>
      <w:r w:rsidRPr="00AF6DB5">
        <w:rPr>
          <w:rFonts w:ascii="Times" w:hAnsi="Times"/>
          <w:spacing w:val="2"/>
        </w:rPr>
        <w:fldChar w:fldCharType="separate"/>
      </w:r>
      <w:r w:rsidR="00B00A67">
        <w:rPr>
          <w:rFonts w:ascii="Times" w:hAnsi="Times"/>
          <w:noProof/>
          <w:spacing w:val="2"/>
        </w:rPr>
        <w:t>(Bilandzic, 2006; Morgan &amp; Shanahan, 2010)</w:t>
      </w:r>
      <w:r w:rsidRPr="00AF6DB5">
        <w:rPr>
          <w:rFonts w:ascii="Times" w:hAnsi="Times"/>
          <w:spacing w:val="2"/>
        </w:rPr>
        <w:fldChar w:fldCharType="end"/>
      </w:r>
      <w:r w:rsidRPr="00AF6DB5">
        <w:rPr>
          <w:rFonts w:ascii="Times" w:hAnsi="Times"/>
          <w:spacing w:val="2"/>
        </w:rPr>
        <w:t>. Therefore, the more people watch televisi</w:t>
      </w:r>
      <w:r w:rsidRPr="00E239B1">
        <w:rPr>
          <w:rFonts w:ascii="Times" w:hAnsi="Times"/>
          <w:spacing w:val="2"/>
        </w:rPr>
        <w:t xml:space="preserve">on, the more their perceptions, values, and beliefs align with </w:t>
      </w:r>
      <w:r>
        <w:rPr>
          <w:rFonts w:ascii="Times" w:hAnsi="Times"/>
          <w:spacing w:val="2"/>
        </w:rPr>
        <w:t>the messages</w:t>
      </w:r>
      <w:r w:rsidRPr="00E239B1">
        <w:rPr>
          <w:rFonts w:ascii="Times" w:hAnsi="Times"/>
          <w:spacing w:val="2"/>
        </w:rPr>
        <w:t xml:space="preserve"> portrayed on television</w:t>
      </w:r>
      <w:r>
        <w:rPr>
          <w:rFonts w:ascii="Times" w:hAnsi="Times"/>
          <w:spacing w:val="2"/>
        </w:rPr>
        <w:t xml:space="preserve">. In regard to risk perception, cultivation research has found that heavy viewing is correlated with increased anxiety and </w:t>
      </w:r>
      <w:r w:rsidRPr="00F01FC4">
        <w:rPr>
          <w:spacing w:val="2"/>
        </w:rPr>
        <w:t xml:space="preserve">fear </w:t>
      </w:r>
      <w:r>
        <w:rPr>
          <w:color w:val="211E1E"/>
        </w:rPr>
        <w:fldChar w:fldCharType="begin"/>
      </w:r>
      <w:r w:rsidR="00EF2C56">
        <w:rPr>
          <w:color w:val="211E1E"/>
        </w:rPr>
        <w:instrText xml:space="preserve"> ADDIN EN.CITE &lt;EndNote&gt;&lt;Cite&gt;&lt;Author&gt;Bryant&lt;/Author&gt;&lt;Year&gt;1981&lt;/Year&gt;&lt;RecNum&gt;770&lt;/RecNum&gt;&lt;DisplayText&gt;(Bryant, Carveth, &amp;amp; Brown, 1981)&lt;/DisplayText&gt;&lt;record&gt;&lt;rec-number&gt;770&lt;/rec-number&gt;&lt;foreign-keys&gt;&lt;key app="EN" db-id="9rd5dz924edrasea22rprxvlzdxp2ve2s9se" timestamp="1446073410"&gt;770&lt;/key&gt;&lt;/foreign-keys&gt;&lt;ref-type name="Journal Article"&gt;17&lt;/ref-type&gt;&lt;contributors&gt;&lt;authors&gt;&lt;author&gt;Bryant, J.&lt;/author&gt;&lt;author&gt;Carveth, R. A.&lt;/author&gt;&lt;author&gt;Brown, D.&lt;/author&gt;&lt;/authors&gt;&lt;/contributors&gt;&lt;titles&gt;&lt;title&gt;Television viewing and anxiety: An experimental investigation&lt;/title&gt;&lt;secondary-title&gt;Journal of Communication&lt;/secondary-title&gt;&lt;/titles&gt;&lt;periodical&gt;&lt;full-title&gt;Journal of Communication&lt;/full-title&gt;&lt;/periodical&gt;&lt;pages&gt;106-119&lt;/pages&gt;&lt;volume&gt;31&lt;/volume&gt;&lt;number&gt;1&lt;/number&gt;&lt;dates&gt;&lt;year&gt;1981&lt;/year&gt;&lt;/dates&gt;&lt;urls&gt;&lt;/urls&gt;&lt;electronic-resource-num&gt;10.1111/j.1460-2466.1981.tb01210.x&lt;/electronic-resource-num&gt;&lt;/record&gt;&lt;/Cite&gt;&lt;/EndNote&gt;</w:instrText>
      </w:r>
      <w:r>
        <w:rPr>
          <w:color w:val="211E1E"/>
        </w:rPr>
        <w:fldChar w:fldCharType="separate"/>
      </w:r>
      <w:r>
        <w:rPr>
          <w:noProof/>
          <w:color w:val="211E1E"/>
        </w:rPr>
        <w:t>(Bryant, Carveth, &amp; Brown, 1981)</w:t>
      </w:r>
      <w:r>
        <w:rPr>
          <w:color w:val="211E1E"/>
        </w:rPr>
        <w:fldChar w:fldCharType="end"/>
      </w:r>
      <w:r>
        <w:rPr>
          <w:color w:val="211E1E"/>
        </w:rPr>
        <w:t>.</w:t>
      </w:r>
    </w:p>
    <w:p w14:paraId="11F58D9E" w14:textId="5293F399" w:rsidR="00FC526A" w:rsidRDefault="00FC526A" w:rsidP="00FC526A">
      <w:pPr>
        <w:widowControl w:val="0"/>
        <w:autoSpaceDE w:val="0"/>
        <w:autoSpaceDN w:val="0"/>
        <w:adjustRightInd w:val="0"/>
        <w:ind w:firstLine="720"/>
      </w:pPr>
      <w:r>
        <w:rPr>
          <w:rFonts w:ascii="Times" w:hAnsi="Times"/>
          <w:spacing w:val="2"/>
        </w:rPr>
        <w:t xml:space="preserve">Cultivation does not focus solely on television’s </w:t>
      </w:r>
      <w:r w:rsidR="003A6C89">
        <w:rPr>
          <w:rFonts w:ascii="Times" w:hAnsi="Times"/>
          <w:spacing w:val="2"/>
        </w:rPr>
        <w:t xml:space="preserve">influence </w:t>
      </w:r>
      <w:r>
        <w:rPr>
          <w:rFonts w:ascii="Times" w:hAnsi="Times"/>
          <w:spacing w:val="2"/>
        </w:rPr>
        <w:t xml:space="preserve">on risk perceptions </w:t>
      </w:r>
      <w:r>
        <w:rPr>
          <w:rFonts w:ascii="Times" w:hAnsi="Times"/>
          <w:spacing w:val="2"/>
        </w:rPr>
        <w:lastRenderedPageBreak/>
        <w:t xml:space="preserve">but, as a theoretical foundation, has spurred a lot of risk research. In particular, the relationship between television’s portrayal of violence and people’s fear of crime, is a major research area of cultivation theory </w:t>
      </w:r>
      <w:r>
        <w:rPr>
          <w:rFonts w:ascii="Times" w:hAnsi="Times"/>
          <w:spacing w:val="2"/>
        </w:rPr>
        <w:fldChar w:fldCharType="begin"/>
      </w:r>
      <w:r w:rsidR="00B00A67">
        <w:rPr>
          <w:rFonts w:ascii="Times" w:hAnsi="Times"/>
          <w:spacing w:val="2"/>
        </w:rPr>
        <w:instrText xml:space="preserve"> ADDIN EN.CITE &lt;EndNote&gt;&lt;Cite&gt;&lt;Author&gt;Morgan&lt;/Author&gt;&lt;Year&gt;2010&lt;/Year&gt;&lt;RecNum&gt;599&lt;/RecNum&gt;&lt;DisplayText&gt;(Morgan &amp;amp; Shanahan, 2010)&lt;/DisplayText&gt;&lt;record&gt;&lt;rec-number&gt;599&lt;/rec-number&gt;&lt;foreign-keys&gt;&lt;key app="EN" db-id="9rd5dz924edrasea22rprxvlzdxp2ve2s9se" timestamp="1383030123"&gt;599&lt;/key&gt;&lt;/foreign-keys&gt;&lt;ref-type name="Journal Article"&gt;17&lt;/ref-type&gt;&lt;contributors&gt;&lt;authors&gt;&lt;author&gt;Morgan, M.&lt;/author&gt;&lt;author&gt;Shanahan, J.&lt;/author&gt;&lt;/authors&gt;&lt;/contributors&gt;&lt;titles&gt;&lt;title&gt;The state of cultivation&lt;/title&gt;&lt;secondary-title&gt;Journal of Broadcasting &amp;amp; Electronic Media&lt;/secondary-title&gt;&lt;/titles&gt;&lt;periodical&gt;&lt;full-title&gt;Journal of Broadcasting &amp;amp; Electronic Media&lt;/full-title&gt;&lt;abbr-1&gt;Journal of Broadcasting and Electronic Media&lt;/abbr-1&gt;&lt;/periodical&gt;&lt;pages&gt;337-355&lt;/pages&gt;&lt;volume&gt;54&lt;/volume&gt;&lt;number&gt;2&lt;/number&gt;&lt;dates&gt;&lt;year&gt;2010&lt;/year&gt;&lt;/dates&gt;&lt;isbn&gt;0883-8151&amp;#xD;1550-6878&lt;/isbn&gt;&lt;urls&gt;&lt;/urls&gt;&lt;electronic-resource-num&gt;10.1080/08838151003735018&lt;/electronic-resource-num&gt;&lt;/record&gt;&lt;/Cite&gt;&lt;/EndNote&gt;</w:instrText>
      </w:r>
      <w:r>
        <w:rPr>
          <w:rFonts w:ascii="Times" w:hAnsi="Times"/>
          <w:spacing w:val="2"/>
        </w:rPr>
        <w:fldChar w:fldCharType="separate"/>
      </w:r>
      <w:r w:rsidR="00B00A67">
        <w:rPr>
          <w:rFonts w:ascii="Times" w:hAnsi="Times"/>
          <w:noProof/>
          <w:spacing w:val="2"/>
        </w:rPr>
        <w:t>(Morgan &amp; Shanahan, 2010)</w:t>
      </w:r>
      <w:r>
        <w:rPr>
          <w:rFonts w:ascii="Times" w:hAnsi="Times"/>
          <w:spacing w:val="2"/>
        </w:rPr>
        <w:fldChar w:fldCharType="end"/>
      </w:r>
      <w:r>
        <w:rPr>
          <w:rFonts w:ascii="Times" w:hAnsi="Times"/>
          <w:spacing w:val="2"/>
        </w:rPr>
        <w:t xml:space="preserve">. </w:t>
      </w:r>
      <w:r w:rsidRPr="00F359FD">
        <w:rPr>
          <w:rFonts w:ascii="Times" w:hAnsi="Times"/>
          <w:spacing w:val="2"/>
        </w:rPr>
        <w:t>Cultivation effects can be</w:t>
      </w:r>
      <w:r w:rsidRPr="005655C4">
        <w:rPr>
          <w:rFonts w:ascii="Times" w:hAnsi="Times"/>
          <w:spacing w:val="2"/>
        </w:rPr>
        <w:t xml:space="preserve"> separated into two pr</w:t>
      </w:r>
      <w:r>
        <w:rPr>
          <w:rFonts w:ascii="Times" w:hAnsi="Times"/>
          <w:spacing w:val="2"/>
        </w:rPr>
        <w:t>ocess-indicators</w:t>
      </w:r>
      <w:r w:rsidRPr="005655C4">
        <w:rPr>
          <w:rFonts w:ascii="Times" w:hAnsi="Times"/>
          <w:spacing w:val="2"/>
        </w:rPr>
        <w:t>: first</w:t>
      </w:r>
      <w:r>
        <w:rPr>
          <w:rFonts w:ascii="Times" w:hAnsi="Times"/>
          <w:spacing w:val="2"/>
        </w:rPr>
        <w:t xml:space="preserve">- and second-order. </w:t>
      </w:r>
      <w:r w:rsidRPr="005655C4">
        <w:rPr>
          <w:rFonts w:ascii="Times" w:hAnsi="Times"/>
          <w:spacing w:val="2"/>
        </w:rPr>
        <w:t>First-order effects signify media consumers’ perceptions</w:t>
      </w:r>
      <w:r>
        <w:rPr>
          <w:rFonts w:ascii="Times" w:hAnsi="Times"/>
          <w:spacing w:val="2"/>
        </w:rPr>
        <w:t>, or quantitative estimates, of real world</w:t>
      </w:r>
      <w:r w:rsidRPr="005655C4">
        <w:rPr>
          <w:rFonts w:ascii="Times" w:hAnsi="Times"/>
          <w:spacing w:val="2"/>
        </w:rPr>
        <w:t xml:space="preserve"> </w:t>
      </w:r>
      <w:r w:rsidR="00C06355">
        <w:rPr>
          <w:rFonts w:ascii="Times" w:hAnsi="Times"/>
          <w:spacing w:val="2"/>
        </w:rPr>
        <w:t xml:space="preserve">parameters </w:t>
      </w:r>
      <w:r>
        <w:rPr>
          <w:rFonts w:ascii="Times" w:hAnsi="Times"/>
          <w:spacing w:val="2"/>
        </w:rPr>
        <w:t>(e.g., overestimating crime rates in society, social risk perceptions). S</w:t>
      </w:r>
      <w:r w:rsidRPr="005655C4">
        <w:rPr>
          <w:rFonts w:ascii="Times" w:hAnsi="Times"/>
          <w:spacing w:val="2"/>
        </w:rPr>
        <w:t xml:space="preserve">econd-order effects represent viewers’ attitudes, values, and </w:t>
      </w:r>
      <w:r>
        <w:rPr>
          <w:rFonts w:ascii="Times" w:hAnsi="Times"/>
          <w:spacing w:val="2"/>
        </w:rPr>
        <w:t xml:space="preserve">perceptions about society </w:t>
      </w:r>
      <w:r w:rsidRPr="00AF6DB5">
        <w:rPr>
          <w:rFonts w:ascii="Times" w:hAnsi="Times"/>
          <w:spacing w:val="2"/>
        </w:rPr>
        <w:fldChar w:fldCharType="begin">
          <w:fldData xml:space="preserve">PEVuZE5vdGU+PENpdGU+PEF1dGhvcj5TaHJ1bTwvQXV0aG9yPjxZZWFyPjIwMDk8L1llYXI+PFJl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</w:fldData>
        </w:fldChar>
      </w:r>
      <w:r w:rsidR="008E059F">
        <w:rPr>
          <w:rFonts w:ascii="Times" w:hAnsi="Times"/>
          <w:spacing w:val="2"/>
        </w:rPr>
        <w:instrText xml:space="preserve"> ADDIN EN.CITE </w:instrText>
      </w:r>
      <w:r w:rsidR="008E059F">
        <w:rPr>
          <w:rFonts w:ascii="Times" w:hAnsi="Times"/>
          <w:spacing w:val="2"/>
        </w:rPr>
        <w:fldChar w:fldCharType="begin">
          <w:fldData xml:space="preserve">PEVuZE5vdGU+PENpdGU+PEF1dGhvcj5TaHJ1bTwvQXV0aG9yPjxZZWFyPjIwMDk8L1llYXI+PFJl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</w:fldData>
        </w:fldChar>
      </w:r>
      <w:r w:rsidR="008E059F">
        <w:rPr>
          <w:rFonts w:ascii="Times" w:hAnsi="Times"/>
          <w:spacing w:val="2"/>
        </w:rPr>
        <w:instrText xml:space="preserve"> ADDIN EN.CITE.DATA </w:instrText>
      </w:r>
      <w:r w:rsidR="008E059F">
        <w:rPr>
          <w:rFonts w:ascii="Times" w:hAnsi="Times"/>
          <w:spacing w:val="2"/>
        </w:rPr>
      </w:r>
      <w:r w:rsidR="008E059F">
        <w:rPr>
          <w:rFonts w:ascii="Times" w:hAnsi="Times"/>
          <w:spacing w:val="2"/>
        </w:rPr>
        <w:fldChar w:fldCharType="end"/>
      </w:r>
      <w:r w:rsidRPr="00AF6DB5">
        <w:rPr>
          <w:rFonts w:ascii="Times" w:hAnsi="Times"/>
          <w:spacing w:val="2"/>
        </w:rPr>
      </w:r>
      <w:r w:rsidRPr="00AF6DB5">
        <w:rPr>
          <w:rFonts w:ascii="Times" w:hAnsi="Times"/>
          <w:spacing w:val="2"/>
        </w:rPr>
        <w:fldChar w:fldCharType="separate"/>
      </w:r>
      <w:r w:rsidR="009E2936">
        <w:rPr>
          <w:rFonts w:ascii="Times" w:hAnsi="Times"/>
          <w:noProof/>
          <w:spacing w:val="2"/>
        </w:rPr>
        <w:t>(e.g., the world is a mean place and people cannot be trusted; Shrum, 2009; Shrum &amp; Bischak, 2001; Weimann, 2000)</w:t>
      </w:r>
      <w:r w:rsidRPr="00AF6DB5">
        <w:rPr>
          <w:rFonts w:ascii="Times" w:hAnsi="Times"/>
          <w:spacing w:val="2"/>
        </w:rPr>
        <w:fldChar w:fldCharType="end"/>
      </w:r>
      <w:r w:rsidRPr="00AF6DB5">
        <w:rPr>
          <w:rFonts w:ascii="Times" w:hAnsi="Times"/>
          <w:spacing w:val="2"/>
        </w:rPr>
        <w:t>. Although</w:t>
      </w:r>
      <w:r>
        <w:rPr>
          <w:rFonts w:ascii="Times" w:hAnsi="Times"/>
          <w:spacing w:val="2"/>
        </w:rPr>
        <w:t xml:space="preserve"> some cultivation studies examine personal risk perceptions, cultivation theory primarily focuses on social risk perceptions. This concentration on social risk </w:t>
      </w:r>
      <w:r w:rsidR="00854954">
        <w:rPr>
          <w:rFonts w:ascii="Times" w:hAnsi="Times"/>
          <w:spacing w:val="2"/>
        </w:rPr>
        <w:t xml:space="preserve">perception </w:t>
      </w:r>
      <w:r>
        <w:rPr>
          <w:rFonts w:ascii="Times" w:hAnsi="Times"/>
          <w:spacing w:val="2"/>
        </w:rPr>
        <w:t xml:space="preserve">fits the cultivation perspective that television is more likely to impact a person’s view of society, in general, than directly influence </w:t>
      </w:r>
      <w:r w:rsidRPr="00667C9F">
        <w:rPr>
          <w:spacing w:val="2"/>
        </w:rPr>
        <w:t xml:space="preserve">one’s personal perceptions of his or her life, which is more intimate and known to that person </w:t>
      </w:r>
      <w:r w:rsidRPr="00667C9F">
        <w:rPr>
          <w:spacing w:val="2"/>
        </w:rPr>
        <w:fldChar w:fldCharType="begin"/>
      </w:r>
      <w:r w:rsidR="00B00A67">
        <w:rPr>
          <w:spacing w:val="2"/>
        </w:rPr>
        <w:instrText xml:space="preserve"> ADDIN EN.CITE &lt;EndNote&gt;&lt;Cite&gt;&lt;Author&gt;Morgan&lt;/Author&gt;&lt;Year&gt;2010&lt;/Year&gt;&lt;RecNum&gt;599&lt;/RecNum&gt;&lt;DisplayText&gt;(Morgan &amp;amp; Shanahan, 2010)&lt;/DisplayText&gt;&lt;record&gt;&lt;rec-number&gt;599&lt;/rec-number&gt;&lt;foreign-keys&gt;&lt;key app="EN" db-id="9rd5dz924edrasea22rprxvlzdxp2ve2s9se" timestamp="1383030123"&gt;599&lt;/key&gt;&lt;/foreign-keys&gt;&lt;ref-type name="Journal Article"&gt;17&lt;/ref-type&gt;&lt;contributors&gt;&lt;authors&gt;&lt;author&gt;Morgan, M.&lt;/author&gt;&lt;author&gt;Shanahan, J.&lt;/author&gt;&lt;/authors&gt;&lt;/contributors&gt;&lt;titles&gt;&lt;title&gt;The state of cultivation&lt;/title&gt;&lt;secondary-title&gt;Journal of Broadcasting &amp;amp; Electronic Media&lt;/secondary-title&gt;&lt;/titles&gt;&lt;periodical&gt;&lt;full-title&gt;Journal of Broadcasting &amp;amp; Electronic Media&lt;/full-title&gt;&lt;abbr-1&gt;Journal of Broadcasting and Electronic Media&lt;/abbr-1&gt;&lt;/periodical&gt;&lt;pages&gt;337-355&lt;/pages&gt;&lt;volume&gt;54&lt;/volume&gt;&lt;number&gt;2&lt;/number&gt;&lt;dates&gt;&lt;year&gt;2010&lt;/year&gt;&lt;/dates&gt;&lt;isbn&gt;0883-8151&amp;#xD;1550-6878&lt;/isbn&gt;&lt;urls&gt;&lt;/urls&gt;&lt;electronic-resource-num&gt;10.1080/08838151003735018&lt;/electronic-resource-num&gt;&lt;/record&gt;&lt;/Cite&gt;&lt;/EndNote&gt;</w:instrText>
      </w:r>
      <w:r w:rsidRPr="00667C9F">
        <w:rPr>
          <w:spacing w:val="2"/>
        </w:rPr>
        <w:fldChar w:fldCharType="separate"/>
      </w:r>
      <w:r w:rsidR="00B00A67">
        <w:rPr>
          <w:noProof/>
          <w:spacing w:val="2"/>
        </w:rPr>
        <w:t>(Morgan &amp; Shanahan, 2010)</w:t>
      </w:r>
      <w:r w:rsidRPr="00667C9F">
        <w:rPr>
          <w:spacing w:val="2"/>
        </w:rPr>
        <w:fldChar w:fldCharType="end"/>
      </w:r>
      <w:r w:rsidRPr="00667C9F">
        <w:rPr>
          <w:spacing w:val="2"/>
        </w:rPr>
        <w:t>. Cultivation researchers still care about the effect television has on personal risk</w:t>
      </w:r>
      <w:r w:rsidR="005B5DCE">
        <w:rPr>
          <w:spacing w:val="2"/>
        </w:rPr>
        <w:t xml:space="preserve"> perception</w:t>
      </w:r>
      <w:r w:rsidR="009E2936">
        <w:rPr>
          <w:spacing w:val="2"/>
        </w:rPr>
        <w:t>. H</w:t>
      </w:r>
      <w:r w:rsidRPr="00667C9F">
        <w:rPr>
          <w:spacing w:val="2"/>
        </w:rPr>
        <w:t>owever</w:t>
      </w:r>
      <w:r w:rsidR="009E2936">
        <w:rPr>
          <w:spacing w:val="2"/>
        </w:rPr>
        <w:t>,</w:t>
      </w:r>
      <w:r w:rsidRPr="00667C9F">
        <w:rPr>
          <w:spacing w:val="2"/>
        </w:rPr>
        <w:t xml:space="preserve"> early research did not distinguish between the two </w:t>
      </w:r>
      <w:r>
        <w:rPr>
          <w:spacing w:val="2"/>
        </w:rPr>
        <w:t>types of risk</w:t>
      </w:r>
      <w:r w:rsidR="00854954">
        <w:rPr>
          <w:spacing w:val="2"/>
        </w:rPr>
        <w:t xml:space="preserve"> perception</w:t>
      </w:r>
      <w:r>
        <w:rPr>
          <w:spacing w:val="2"/>
        </w:rPr>
        <w:t xml:space="preserve"> in their measures and</w:t>
      </w:r>
      <w:r w:rsidR="009E2936">
        <w:rPr>
          <w:spacing w:val="2"/>
        </w:rPr>
        <w:t>,</w:t>
      </w:r>
      <w:r>
        <w:rPr>
          <w:spacing w:val="2"/>
        </w:rPr>
        <w:t xml:space="preserve"> therefore</w:t>
      </w:r>
      <w:r w:rsidR="009E2936">
        <w:rPr>
          <w:spacing w:val="2"/>
        </w:rPr>
        <w:t>,</w:t>
      </w:r>
      <w:r>
        <w:rPr>
          <w:spacing w:val="2"/>
        </w:rPr>
        <w:t xml:space="preserve"> cannot offer evidence of how media </w:t>
      </w:r>
      <w:r w:rsidR="00253A00">
        <w:rPr>
          <w:spacing w:val="2"/>
        </w:rPr>
        <w:t xml:space="preserve">affect </w:t>
      </w:r>
      <w:r>
        <w:rPr>
          <w:spacing w:val="2"/>
        </w:rPr>
        <w:t xml:space="preserve">social and personal risk perceptions separately </w:t>
      </w:r>
      <w:r>
        <w:rPr>
          <w:spacing w:val="2"/>
        </w:rPr>
        <w:fldChar w:fldCharType="begin"/>
      </w:r>
      <w:r>
        <w:rPr>
          <w:spacing w:val="2"/>
        </w:rPr>
        <w:instrText xml:space="preserve"> ADDIN EN.CITE &lt;EndNote&gt;&lt;Cite&gt;&lt;Author&gt;Gerbner&lt;/Author&gt;&lt;Year&gt;1969&lt;/Year&gt;&lt;RecNum&gt;757&lt;/RecNum&gt;&lt;Prefix&gt;e.g.`, &lt;/Prefix&gt;&lt;DisplayText&gt;(e.g., Gerbner, 1969; Gerbner, Gross, Jackson-Beeck, Jeffries-Fox, &amp;amp; Signorielli, 1978)&lt;/DisplayText&gt;&lt;record&gt;&lt;rec-number&gt;757&lt;/rec-number&gt;&lt;foreign-keys&gt;&lt;key app="EN" db-id="9rd5dz924edrasea22rprxvlzdxp2ve2s9se" timestamp="1445642901"&gt;757&lt;/key&gt;&lt;/foreign-keys&gt;&lt;ref-type name="Journal Article"&gt;17&lt;/ref-type&gt;&lt;contributors&gt;&lt;authors&gt;&lt;author&gt;Gerbner, George&lt;/author&gt;&lt;/authors&gt;&lt;/contributors&gt;&lt;titles&gt;&lt;title&gt;Toward ‘‘cultural indicators’’: The analysis of mass mediated message systems.&lt;/title&gt;&lt;secondary-title&gt;AV Communication Review&lt;/secondary-title&gt;&lt;/titles&gt;&lt;periodical&gt;&lt;full-title&gt;AV Communication Review&lt;/full-title&gt;&lt;/periodical&gt;&lt;pages&gt;137-148&lt;/pages&gt;&lt;volume&gt;17&lt;/volume&gt;&lt;dates&gt;&lt;year&gt;1969&lt;/year&gt;&lt;/dates&gt;&lt;urls&gt;&lt;/urls&gt;&lt;/record&gt;&lt;/Cite&gt;&lt;Cite&gt;&lt;Author&gt;Gerbner&lt;/Author&gt;&lt;Year&gt;1978&lt;/Year&gt;&lt;RecNum&gt;773&lt;/RecNum&gt;&lt;record&gt;&lt;rec-number&gt;773&lt;/rec-number&gt;&lt;foreign-keys&gt;&lt;key app="EN" db-id="9rd5dz924edrasea22rprxvlzdxp2ve2s9se" timestamp="1446080002"&gt;773&lt;/key&gt;&lt;/foreign-keys&gt;&lt;ref-type name="Journal Article"&gt;17&lt;/ref-type&gt;&lt;contributors&gt;&lt;authors&gt;&lt;author&gt;Gerbner, George&lt;/author&gt;&lt;author&gt;Gross, L.&lt;/author&gt;&lt;author&gt;Jackson-Beeck, M.&lt;/author&gt;&lt;author&gt;Jeffries-Fox, S.&lt;/author&gt;&lt;author&gt;Signorielli, N.&lt;/author&gt;&lt;/authors&gt;&lt;/contributors&gt;&lt;titles&gt;&lt;title&gt;Cultural indicators: Violence profile No.9&lt;/title&gt;&lt;secondary-title&gt;Journal of Communication&lt;/secondary-title&gt;&lt;/titles&gt;&lt;periodical&gt;&lt;full-title&gt;Journal of Communication&lt;/full-title&gt;&lt;/periodical&gt;&lt;pages&gt;176-207&lt;/pages&gt;&lt;volume&gt;28&lt;/volume&gt;&lt;dates&gt;&lt;year&gt;1978&lt;/year&gt;&lt;/dates&gt;&lt;urls&gt;&lt;/urls&gt;&lt;/record&gt;&lt;/Cite&gt;&lt;/EndNote&gt;</w:instrText>
      </w:r>
      <w:r>
        <w:rPr>
          <w:spacing w:val="2"/>
        </w:rPr>
        <w:fldChar w:fldCharType="separate"/>
      </w:r>
      <w:r>
        <w:rPr>
          <w:noProof/>
          <w:spacing w:val="2"/>
        </w:rPr>
        <w:t>(e.g., Gerbner, 1969; Gerbner, Gross, Jackson-Beeck, Jeffries-Fox, &amp; Signorielli, 1978)</w:t>
      </w:r>
      <w:r>
        <w:rPr>
          <w:spacing w:val="2"/>
        </w:rPr>
        <w:fldChar w:fldCharType="end"/>
      </w:r>
      <w:r>
        <w:t xml:space="preserve">. Recently, media researchers have started comparing cultivation’s </w:t>
      </w:r>
      <w:r w:rsidR="00253A00">
        <w:t xml:space="preserve">influence </w:t>
      </w:r>
      <w:r>
        <w:t>on the different types of risk perception (i.e., social and personal risk)</w:t>
      </w:r>
      <w:r w:rsidRPr="007A681D">
        <w:t xml:space="preserve">. For instance, </w:t>
      </w:r>
      <w:r w:rsidRPr="007A681D">
        <w:fldChar w:fldCharType="begin"/>
      </w:r>
      <w:r>
        <w:instrText xml:space="preserve"> ADDIN EN.CITE &lt;EndNote&gt;&lt;Cite AuthorYear="1"&gt;&lt;Author&gt;Ye&lt;/Author&gt;&lt;Year&gt;2010&lt;/Year&gt;&lt;RecNum&gt;760&lt;/RecNum&gt;&lt;DisplayText&gt;Ye (2010)&lt;/DisplayText&gt;&lt;record&gt;&lt;rec-number&gt;760&lt;/rec-number&gt;&lt;foreign-keys&gt;&lt;key app="EN" db-id="9rd5dz924edrasea22rprxvlzdxp2ve2s9se" timestamp="1445658489"&gt;760&lt;/key&gt;&lt;/foreign-keys&gt;&lt;ref-type name="Journal Article"&gt;17&lt;/ref-type&gt;&lt;contributors&gt;&lt;authors&gt;&lt;author&gt;Ye, Yinjiao&lt;/author&gt;&lt;/authors&gt;&lt;/contributors&gt;&lt;titles&gt;&lt;title&gt;Beyond materialism: The role of health-related beliefs in the relationship between television viewing and life satisfaction among college students&lt;/title&gt;&lt;secondary-title&gt;Mass Communication and Society&lt;/secondary-title&gt;&lt;/titles&gt;&lt;periodical&gt;&lt;full-title&gt;Mass Communication and Society&lt;/full-title&gt;&lt;/periodical&gt;&lt;pages&gt;458-478&lt;/pages&gt;&lt;volume&gt;13&lt;/volume&gt;&lt;number&gt;4&lt;/number&gt;&lt;dates&gt;&lt;year&gt;2010&lt;/year&gt;&lt;/dates&gt;&lt;isbn&gt;1520-5436&amp;#xD;1532-7825&lt;/isbn&gt;&lt;urls&gt;&lt;/urls&gt;&lt;electronic-resource-num&gt;10.1080/15205430903296069&lt;/electronic-resource-num&gt;&lt;/record&gt;&lt;/Cite&gt;&lt;/EndNote&gt;</w:instrText>
      </w:r>
      <w:r w:rsidRPr="007A681D">
        <w:fldChar w:fldCharType="separate"/>
      </w:r>
      <w:r w:rsidRPr="007A681D">
        <w:rPr>
          <w:noProof/>
        </w:rPr>
        <w:t>Ye (2010)</w:t>
      </w:r>
      <w:r w:rsidRPr="007A681D">
        <w:fldChar w:fldCharType="end"/>
      </w:r>
      <w:r w:rsidRPr="007A681D">
        <w:t xml:space="preserve"> fo</w:t>
      </w:r>
      <w:r>
        <w:t xml:space="preserve">und that television viewing was positively correlated </w:t>
      </w:r>
      <w:r w:rsidRPr="007A681D">
        <w:t>with both personal and social risk perceptions of health issues</w:t>
      </w:r>
      <w:r w:rsidR="009E2936">
        <w:t xml:space="preserve">, such as </w:t>
      </w:r>
      <w:r>
        <w:t>cancer, stroke, diabetes, HIV/AIDS, and infectious diseases</w:t>
      </w:r>
      <w:r w:rsidRPr="007A681D">
        <w:t>.</w:t>
      </w:r>
    </w:p>
    <w:p w14:paraId="4124DFCE" w14:textId="6E326049" w:rsidR="003A706A" w:rsidRDefault="00FC526A" w:rsidP="00FC526A">
      <w:pPr>
        <w:widowControl w:val="0"/>
        <w:autoSpaceDE w:val="0"/>
        <w:autoSpaceDN w:val="0"/>
        <w:adjustRightInd w:val="0"/>
        <w:ind w:firstLine="720"/>
      </w:pPr>
      <w:r>
        <w:lastRenderedPageBreak/>
        <w:t xml:space="preserve">Additionally, cultivation researchers are beginning to look at how narrative variables impact risk perceptions. For example, </w:t>
      </w:r>
      <w:r>
        <w:fldChar w:fldCharType="begin"/>
      </w:r>
      <w:r>
        <w:instrText xml:space="preserve"> ADDIN EN.CITE &lt;EndNote&gt;&lt;Cite AuthorYear="1"&gt;&lt;Author&gt;Bilandzic&lt;/Author&gt;&lt;Year&gt;2008&lt;/Year&gt;&lt;RecNum&gt;774&lt;/RecNum&gt;&lt;DisplayText&gt;Bilandzic and Busselle (2008)&lt;/DisplayText&gt;&lt;record&gt;&lt;rec-number&gt;774&lt;/rec-number&gt;&lt;foreign-keys&gt;&lt;key app="EN" db-id="9rd5dz924edrasea22rprxvlzdxp2ve2s9se" timestamp="1446080153"&gt;774&lt;/key&gt;&lt;/foreign-keys&gt;&lt;ref-type name="Journal Article"&gt;17&lt;/ref-type&gt;&lt;contributors&gt;&lt;authors&gt;&lt;author&gt;Bilandzic, Helena&lt;/author&gt;&lt;author&gt;Busselle, Rick W.&lt;/author&gt;&lt;/authors&gt;&lt;/contributors&gt;&lt;titles&gt;&lt;title&gt;Transportation and transportability in the cultivation of genre-consistent attitudes and estimates&lt;/title&gt;&lt;secondary-title&gt;Journal of Communication&lt;/secondary-title&gt;&lt;/titles&gt;&lt;periodical&gt;&lt;full-title&gt;Journal of Communication&lt;/full-title&gt;&lt;/periodical&gt;&lt;pages&gt;508-529&lt;/pages&gt;&lt;volume&gt;58&lt;/volume&gt;&lt;number&gt;3&lt;/number&gt;&lt;dates&gt;&lt;year&gt;2008&lt;/year&gt;&lt;/dates&gt;&lt;isbn&gt;00219916&amp;#xD;14602466&lt;/isbn&gt;&lt;urls&gt;&lt;/urls&gt;&lt;electronic-resource-num&gt;10.1111/j.1460-2466.2008.00397.x&lt;/electronic-resource-num&gt;&lt;/record&gt;&lt;/Cite&gt;&lt;/EndNote&gt;</w:instrText>
      </w:r>
      <w:r>
        <w:fldChar w:fldCharType="separate"/>
      </w:r>
      <w:r>
        <w:rPr>
          <w:noProof/>
        </w:rPr>
        <w:t>Bilandzic and Busselle (2008)</w:t>
      </w:r>
      <w:r>
        <w:fldChar w:fldCharType="end"/>
      </w:r>
      <w:r>
        <w:t xml:space="preserve"> attempted to examine </w:t>
      </w:r>
      <w:r w:rsidRPr="007A681D">
        <w:t xml:space="preserve">transportation’s role in </w:t>
      </w:r>
      <w:r>
        <w:t xml:space="preserve">facilitating </w:t>
      </w:r>
      <w:r w:rsidRPr="007A681D">
        <w:t xml:space="preserve">cultivation. Despite their operationalization issues, </w:t>
      </w:r>
      <w:r w:rsidR="009E2936">
        <w:t xml:space="preserve">the </w:t>
      </w:r>
      <w:r w:rsidRPr="007A681D">
        <w:t xml:space="preserve">overall results suggested narrative </w:t>
      </w:r>
      <w:r>
        <w:t xml:space="preserve">engagement </w:t>
      </w:r>
      <w:r w:rsidRPr="007A681D">
        <w:t xml:space="preserve">variables could </w:t>
      </w:r>
      <w:r w:rsidR="00253A00">
        <w:t>affect</w:t>
      </w:r>
      <w:r w:rsidR="00253A00" w:rsidRPr="007A681D">
        <w:t xml:space="preserve"> </w:t>
      </w:r>
      <w:r w:rsidRPr="007A681D">
        <w:t xml:space="preserve">cultivation. </w:t>
      </w:r>
      <w:r w:rsidR="00067BB5">
        <w:t xml:space="preserve">Additionally, </w:t>
      </w:r>
      <w:r w:rsidRPr="007A681D">
        <w:fldChar w:fldCharType="begin"/>
      </w:r>
      <w:r w:rsidRPr="007A681D">
        <w:instrText xml:space="preserve"> ADDIN EN.CITE &lt;EndNote&gt;&lt;Cite AuthorYear="1"&gt;&lt;Author&gt;Custers&lt;/Author&gt;&lt;Year&gt;2013&lt;/Year&gt;&lt;RecNum&gt;761&lt;/RecNum&gt;&lt;DisplayText&gt;Custers and Van den Bulck (2013)&lt;/DisplayText&gt;&lt;record&gt;&lt;rec-number&gt;761&lt;/rec-number&gt;&lt;foreign-keys&gt;&lt;key app="EN" db-id="9rd5dz924edrasea22rprxvlzdxp2ve2s9se" timestamp="1445658630"&gt;761&lt;/key&gt;&lt;/foreign-keys&gt;&lt;ref-type name="Journal Article"&gt;17&lt;/ref-type&gt;&lt;contributors&gt;&lt;authors&gt;&lt;author&gt;Custers, K.&lt;/author&gt;&lt;author&gt;Van den Bulck, J.&lt;/author&gt;&lt;/authors&gt;&lt;/contributors&gt;&lt;titles&gt;&lt;title&gt;The cultivation of fear of sexual violence in women: Processes and moderators of the relationship between television and fear&lt;/title&gt;&lt;secondary-title&gt;Communication Research&lt;/secondary-title&gt;&lt;/titles&gt;&lt;periodical&gt;&lt;full-title&gt;Communication Research&lt;/full-title&gt;&lt;/periodical&gt;&lt;pages&gt;96-124&lt;/pages&gt;&lt;volume&gt;40&lt;/volume&gt;&lt;number&gt;1&lt;/number&gt;&lt;dates&gt;&lt;year&gt;2013&lt;/year&gt;&lt;/dates&gt;&lt;isbn&gt;0093-6502&amp;#xD;1552-3810&lt;/isbn&gt;&lt;urls&gt;&lt;/urls&gt;&lt;electronic-resource-num&gt;10.1177/0093650212440444&lt;/electronic-resource-num&gt;&lt;/record&gt;&lt;/Cite&gt;&lt;/EndNote&gt;</w:instrText>
      </w:r>
      <w:r w:rsidRPr="007A681D">
        <w:fldChar w:fldCharType="separate"/>
      </w:r>
      <w:r w:rsidRPr="007A681D">
        <w:rPr>
          <w:noProof/>
        </w:rPr>
        <w:t>Custers and Van den Bulck (2013)</w:t>
      </w:r>
      <w:r w:rsidRPr="007A681D">
        <w:fldChar w:fldCharType="end"/>
      </w:r>
      <w:r>
        <w:t xml:space="preserve"> found Flemish women’s perceived personal risk was positively associated with exposure to Flemish crime dramas, negatively related to news viewing, and not significantly related </w:t>
      </w:r>
      <w:r w:rsidR="009E2936">
        <w:t xml:space="preserve">to </w:t>
      </w:r>
      <w:r>
        <w:t>exposure to American crime dramas. This finding is interesting because it suggests that narrative engagement processes</w:t>
      </w:r>
      <w:r w:rsidR="009E2936">
        <w:t xml:space="preserve">, such as </w:t>
      </w:r>
      <w:r>
        <w:t>identification with characters</w:t>
      </w:r>
      <w:r w:rsidR="009E2936">
        <w:t>,</w:t>
      </w:r>
      <w:r>
        <w:t xml:space="preserve"> could play a role in cultivation effects of risk perception. </w:t>
      </w:r>
      <w:r w:rsidR="00067BB5">
        <w:t>Also</w:t>
      </w:r>
      <w:r>
        <w:t>, for Flemish viewers, Flemish characters may generate more identification than American characters, which would account for the differences in perceived risk</w:t>
      </w:r>
      <w:r w:rsidRPr="00C67808">
        <w:t xml:space="preserve"> </w:t>
      </w:r>
      <w:r>
        <w:fldChar w:fldCharType="begin"/>
      </w:r>
      <w:r>
        <w:instrText xml:space="preserve"> ADDIN EN.CITE &lt;EndNote&gt;&lt;Cite&gt;&lt;Author&gt;Custers&lt;/Author&gt;&lt;Year&gt;2013&lt;/Year&gt;&lt;RecNum&gt;761&lt;/RecNum&gt;&lt;DisplayText&gt;(Custers &amp;amp; Van den Bulck, 2013)&lt;/DisplayText&gt;&lt;record&gt;&lt;rec-number&gt;761&lt;/rec-number&gt;&lt;foreign-keys&gt;&lt;key app="EN" db-id="9rd5dz924edrasea22rprxvlzdxp2ve2s9se" timestamp="1445658630"&gt;761&lt;/key&gt;&lt;/foreign-keys&gt;&lt;ref-type name="Journal Article"&gt;17&lt;/ref-type&gt;&lt;contributors&gt;&lt;authors&gt;&lt;author&gt;Custers, K.&lt;/author&gt;&lt;author&gt;Van den Bulck, J.&lt;/author&gt;&lt;/authors&gt;&lt;/contributors&gt;&lt;titles&gt;&lt;title&gt;The cultivation of fear of sexual violence in women: Processes and moderators of the relationship between television and fear&lt;/title&gt;&lt;secondary-title&gt;Communication Research&lt;/secondary-title&gt;&lt;/titles&gt;&lt;periodical&gt;&lt;full-title&gt;Communication Research&lt;/full-title&gt;&lt;/periodical&gt;&lt;pages&gt;96-124&lt;/pages&gt;&lt;volume&gt;40&lt;/volume&gt;&lt;number&gt;1&lt;/number&gt;&lt;dates&gt;&lt;year&gt;2013&lt;/year&gt;&lt;/dates&gt;&lt;isbn&gt;0093-6502&amp;#xD;1552-3810&lt;/isbn&gt;&lt;urls&gt;&lt;/urls&gt;&lt;electronic-resource-num&gt;10.1177/0093650212440444&lt;/electronic-resource-num&gt;&lt;/record&gt;&lt;/Cite&gt;&lt;/EndNote&gt;</w:instrText>
      </w:r>
      <w:r>
        <w:fldChar w:fldCharType="separate"/>
      </w:r>
      <w:r>
        <w:rPr>
          <w:noProof/>
        </w:rPr>
        <w:t>(Custers &amp; Van den Bulck, 2013)</w:t>
      </w:r>
      <w:r>
        <w:fldChar w:fldCharType="end"/>
      </w:r>
      <w:r>
        <w:t>.</w:t>
      </w:r>
    </w:p>
    <w:p w14:paraId="133A08D8" w14:textId="37C00CFC" w:rsidR="00C62D8B" w:rsidRPr="00E6742D" w:rsidRDefault="00C62D8B" w:rsidP="00C62D8B">
      <w:pPr>
        <w:widowControl w:val="0"/>
        <w:autoSpaceDE w:val="0"/>
        <w:autoSpaceDN w:val="0"/>
        <w:adjustRightInd w:val="0"/>
        <w:ind w:firstLine="720"/>
      </w:pPr>
      <w:r>
        <w:t>Cultivation is an important theory that connects media effects to risk perceptions. Traditionally, cultivation research focuses on media’s influence on social risk perception. However, some scholars have considered media’s impact on personal risk. This limited amount of research in these two areas merits more attention</w:t>
      </w:r>
      <w:r w:rsidR="009E2936">
        <w:t>,</w:t>
      </w:r>
      <w:r>
        <w:t xml:space="preserve"> especially </w:t>
      </w:r>
      <w:r w:rsidR="009E2936">
        <w:t xml:space="preserve">given that </w:t>
      </w:r>
      <w:r w:rsidRPr="00F01FC4">
        <w:t>perceived personal</w:t>
      </w:r>
      <w:r>
        <w:t xml:space="preserve"> risk </w:t>
      </w:r>
      <w:r w:rsidRPr="00F01FC4">
        <w:t xml:space="preserve">is more likely to motivate people to </w:t>
      </w:r>
      <w:r>
        <w:t xml:space="preserve">act than perceived social risk </w:t>
      </w:r>
      <w:r w:rsidR="009E2936">
        <w:t xml:space="preserve">is </w:t>
      </w:r>
      <w:r w:rsidR="00854954">
        <w:t>(Aiken et al., 2001)</w:t>
      </w:r>
      <w:r>
        <w:fldChar w:fldCharType="begin"/>
      </w:r>
      <w:r w:rsidR="00EF2C56">
        <w:instrText xml:space="preserve"> ADDIN EN.CITE &lt;EndNote&gt;&lt;Cite Hidden="1"&gt;&lt;Author&gt;Aiken&lt;/Author&gt;&lt;Year&gt;2001&lt;/Year&gt;&lt;RecNum&gt;768&lt;/RecNum&gt;&lt;record&gt;&lt;rec-number&gt;768&lt;/rec-number&gt;&lt;foreign-keys&gt;&lt;key app="EN" db-id="9rd5dz924edrasea22rprxvlzdxp2ve2s9se" timestamp="1446069092"&gt;768&lt;/key&gt;&lt;/foreign-keys&gt;&lt;ref-type name="Book Section"&gt;5&lt;/ref-type&gt;&lt;contributors&gt;&lt;authors&gt;&lt;author&gt;Aiken, L. S.&lt;/author&gt;&lt;author&gt;Gerend, M. A.&lt;/author&gt;&lt;author&gt;Jackson, K. M.&lt;/author&gt;&lt;/authors&gt;&lt;secondary-authors&gt;&lt;author&gt;Baum, A.&lt;/author&gt;&lt;author&gt;Revenson, T.&lt;/author&gt;&lt;author&gt;Singer, J. &lt;/author&gt;&lt;/secondary-authors&gt;&lt;/contributors&gt;&lt;titles&gt;&lt;title&gt;Subjective risk and health protective behavior: Cancer screening and cancer prevention&lt;/title&gt;&lt;secondary-title&gt;Handbook of health psychology&lt;/secondary-title&gt;&lt;/titles&gt;&lt;pages&gt;727–746&lt;/pages&gt;&lt;dates&gt;&lt;year&gt;2001&lt;/year&gt;&lt;/dates&gt;&lt;pub-location&gt;Mahwah, NJ&lt;/pub-location&gt;&lt;publisher&gt;Erlbaum&lt;/publisher&gt;&lt;urls&gt;&lt;/urls&gt;&lt;/record&gt;&lt;/Cite&gt;&lt;/EndNote&gt;</w:instrText>
      </w:r>
      <w:r>
        <w:fldChar w:fldCharType="end"/>
      </w:r>
      <w:r w:rsidR="00EF2C56">
        <w:t xml:space="preserve"> </w:t>
      </w:r>
      <w:r>
        <w:t>.</w:t>
      </w:r>
      <w:r w:rsidRPr="00F01FC4">
        <w:t xml:space="preserve"> </w:t>
      </w:r>
      <w:r>
        <w:t xml:space="preserve">More recent cultivation research is moving beyond just studying cumulative effects of how frequency of media exposure </w:t>
      </w:r>
      <w:r w:rsidR="00253A00">
        <w:t xml:space="preserve">affects </w:t>
      </w:r>
      <w:r>
        <w:t xml:space="preserve">risk perceptions but </w:t>
      </w:r>
      <w:r w:rsidR="009E2936">
        <w:t xml:space="preserve">to </w:t>
      </w:r>
      <w:r>
        <w:t xml:space="preserve">considering how intensity of media exposure </w:t>
      </w:r>
      <w:r w:rsidR="00253A00">
        <w:t xml:space="preserve">influences </w:t>
      </w:r>
      <w:r>
        <w:t xml:space="preserve">personal risk perceptions. Cultivation theory informs this dissertation by providing further evidence for the importance of narrative engagement in changing personal risk perceptions. Past cultivation research supports the predictions in this study that the </w:t>
      </w:r>
      <w:r>
        <w:lastRenderedPageBreak/>
        <w:t>intensity of media exposure (i.e., narrative engagement), positively influence</w:t>
      </w:r>
      <w:r w:rsidR="00854954">
        <w:t>s</w:t>
      </w:r>
      <w:r>
        <w:t xml:space="preserve"> personal risk perceptions.</w:t>
      </w:r>
    </w:p>
    <w:p w14:paraId="774FE398" w14:textId="77777777" w:rsidR="00FC526A" w:rsidRPr="00304F58" w:rsidRDefault="00FC526A" w:rsidP="008C1AF2">
      <w:pPr>
        <w:pStyle w:val="Heading2"/>
      </w:pPr>
      <w:bookmarkStart w:id="23" w:name="_Toc362097605"/>
      <w:r w:rsidRPr="00304F58">
        <w:t xml:space="preserve">Impersonal </w:t>
      </w:r>
      <w:r>
        <w:t>and Differential Impact Hypothese</w:t>
      </w:r>
      <w:r w:rsidRPr="00304F58">
        <w:t>s</w:t>
      </w:r>
      <w:bookmarkEnd w:id="23"/>
    </w:p>
    <w:p w14:paraId="4EDB314F" w14:textId="1C338793" w:rsidR="00FC526A" w:rsidRDefault="00FC526A" w:rsidP="00FC526A">
      <w:pPr>
        <w:ind w:firstLine="720"/>
      </w:pPr>
      <w:r>
        <w:t xml:space="preserve">The impersonal impact hypothesis (Tyler, 1980; Tyler &amp; Cook, 1984) differs from cultivation theory </w:t>
      </w:r>
      <w:r w:rsidR="001F009A">
        <w:t>by focusing</w:t>
      </w:r>
      <w:r>
        <w:t xml:space="preserve"> on media’s </w:t>
      </w:r>
      <w:r w:rsidR="00253A00">
        <w:t xml:space="preserve">effect </w:t>
      </w:r>
      <w:r>
        <w:t>on risk perceptions and establish</w:t>
      </w:r>
      <w:r w:rsidR="001F009A">
        <w:t>ing</w:t>
      </w:r>
      <w:r>
        <w:t xml:space="preserve"> a clear </w:t>
      </w:r>
      <w:r w:rsidR="00067BB5">
        <w:t>difference</w:t>
      </w:r>
      <w:r>
        <w:t xml:space="preserve"> between social and personal risk perception. The impersonal impact hypothesis </w:t>
      </w:r>
      <w:r w:rsidR="00067BB5">
        <w:t>postulates</w:t>
      </w:r>
      <w:r>
        <w:t xml:space="preserve"> that mass media have a greater influence on people’s social risk perceptions than personal risk perceptions </w:t>
      </w:r>
      <w:r>
        <w:fldChar w:fldCharType="begin"/>
      </w:r>
      <w:r w:rsidR="008E059F">
        <w:instrText xml:space="preserve"> ADDIN EN.CITE &lt;EndNote&gt;&lt;Cite&gt;&lt;Author&gt;Tyler&lt;/Author&gt;&lt;Year&gt;1984&lt;/Year&gt;&lt;RecNum&gt;684&lt;/RecNum&gt;&lt;DisplayText&gt;(Shrum &amp;amp; Bischak, 2001; Tyler &amp;amp; Cook, 1984)&lt;/DisplayText&gt;&lt;record&gt;&lt;rec-number&gt;684&lt;/rec-number&gt;&lt;foreign-keys&gt;&lt;key app="EN" db-id="9rd5dz924edrasea22rprxvlzdxp2ve2s9se" timestamp="1445277111"&gt;684&lt;/key&gt;&lt;/foreign-keys&gt;&lt;ref-type name="Journal Article"&gt;17&lt;/ref-type&gt;&lt;contributors&gt;&lt;authors&gt;&lt;author&gt;Tyler, T. R.&lt;/author&gt;&lt;author&gt;Cook, F. L.&lt;/author&gt;&lt;/authors&gt;&lt;/contributors&gt;&lt;titles&gt;&lt;title&gt;The mass media and judgments of risk: Distinguishing impact on personal and societal level judgments&lt;/title&gt;&lt;secondary-title&gt;Journal of Personality and Social Psychology&lt;/secondary-title&gt;&lt;/titles&gt;&lt;periodical&gt;&lt;full-title&gt;Journal of Personality and Social Psychology&lt;/full-title&gt;&lt;/periodical&gt;&lt;pages&gt;693-708&lt;/pages&gt;&lt;volume&gt;47&lt;/volume&gt;&lt;number&gt;4&lt;/number&gt;&lt;dates&gt;&lt;year&gt;1984&lt;/year&gt;&lt;/dates&gt;&lt;urls&gt;&lt;/urls&gt;&lt;electronic-resource-num&gt;10.1037/0022-3514.47.4.693&lt;/electronic-resource-num&gt;&lt;/record&gt;&lt;/Cite&gt;&lt;Cite&gt;&lt;Author&gt;Shrum&lt;/Author&gt;&lt;Year&gt;2001&lt;/Year&gt;&lt;RecNum&gt;771&lt;/RecNum&gt;&lt;record&gt;&lt;rec-number&gt;771&lt;/rec-number&gt;&lt;foreign-keys&gt;&lt;key app="EN" db-id="9rd5dz924edrasea22rprxvlzdxp2ve2s9se" timestamp="1446073543"&gt;771&lt;/key&gt;&lt;/foreign-keys&gt;&lt;ref-type name="Journal Article"&gt;17&lt;/ref-type&gt;&lt;contributors&gt;&lt;authors&gt;&lt;author&gt;Shrum, L. J.&lt;/author&gt;&lt;author&gt;Bischak, D.&lt;/author&gt;&lt;/authors&gt;&lt;/contributors&gt;&lt;titles&gt;&lt;title&gt;Mainstreaming, resonance, and impersonal impact&lt;/title&gt;&lt;secondary-title&gt;Human Communication Research&lt;/secondary-title&gt;&lt;/titles&gt;&lt;periodical&gt;&lt;full-title&gt;Human Communication Research&lt;/full-title&gt;&lt;/periodical&gt;&lt;pages&gt;187-215&lt;/pages&gt;&lt;volume&gt;27&lt;/volume&gt;&lt;number&gt;2&lt;/number&gt;&lt;dates&gt;&lt;year&gt;2001&lt;/year&gt;&lt;/dates&gt;&lt;isbn&gt;0360-3989&amp;#xD;1468-2958&lt;/isbn&gt;&lt;urls&gt;&lt;/urls&gt;&lt;electronic-resource-num&gt;10.1111/j.1468-2958.2001.tb00780.x&lt;/electronic-resource-num&gt;&lt;/record&gt;&lt;/Cite&gt;&lt;/EndNote&gt;</w:instrText>
      </w:r>
      <w:r>
        <w:fldChar w:fldCharType="separate"/>
      </w:r>
      <w:r>
        <w:rPr>
          <w:noProof/>
        </w:rPr>
        <w:t>(Shrum &amp; Bischak, 2001; Tyler &amp; Cook, 1984)</w:t>
      </w:r>
      <w:r>
        <w:fldChar w:fldCharType="end"/>
      </w:r>
      <w:r>
        <w:t>. Additionally, the hypothesis proposes that</w:t>
      </w:r>
      <w:r w:rsidR="0092153D">
        <w:t>,</w:t>
      </w:r>
      <w:r>
        <w:t xml:space="preserve"> while mass media influence perceived social risks, interpersonal communication </w:t>
      </w:r>
      <w:r w:rsidR="0092153D">
        <w:t>(</w:t>
      </w:r>
      <w:r>
        <w:t>which is more likely to focus on more personal stories of risk</w:t>
      </w:r>
      <w:r w:rsidR="0092153D">
        <w:t xml:space="preserve">) </w:t>
      </w:r>
      <w:r>
        <w:t>influences perceived personal risk. This hypothesis has been supported in contexts like crime (Hughes, 1980) and drunk driving (Tyler &amp; Cook, 1984).</w:t>
      </w:r>
    </w:p>
    <w:p w14:paraId="19DC2434" w14:textId="5AB681CB" w:rsidR="00AA3073" w:rsidRDefault="00FC526A" w:rsidP="00FC526A">
      <w:pPr>
        <w:ind w:firstLine="720"/>
      </w:pPr>
      <w:r>
        <w:t xml:space="preserve">However, not all research on the impersonal impact hypothesis supports the assertions that mass media only </w:t>
      </w:r>
      <w:r w:rsidR="00253A00">
        <w:t xml:space="preserve">influence </w:t>
      </w:r>
      <w:r>
        <w:t xml:space="preserve">social risks </w:t>
      </w:r>
      <w:r>
        <w:fldChar w:fldCharType="begin"/>
      </w:r>
      <w:r w:rsidR="00AC0B67">
        <w:instrText xml:space="preserve"> ADDIN EN.CITE &lt;EndNote&gt;&lt;Cite&gt;&lt;Author&gt;Snyder&lt;/Author&gt;&lt;Year&gt;1995&lt;/Year&gt;&lt;RecNum&gt;780&lt;/RecNum&gt;&lt;DisplayText&gt;(Coleman, 1993; Snyder &amp;amp; Rouse, 1995)&lt;/DisplayText&gt;&lt;record&gt;&lt;rec-number&gt;780&lt;/rec-number&gt;&lt;foreign-keys&gt;&lt;key app="EN" db-id="9rd5dz924edrasea22rprxvlzdxp2ve2s9se" timestamp="1446226193"&gt;780&lt;/key&gt;&lt;/foreign-keys&gt;&lt;ref-type name="Journal Article"&gt;17&lt;/ref-type&gt;&lt;contributors&gt;&lt;authors&gt;&lt;author&gt;Snyder, Leslie B.&lt;/author&gt;&lt;author&gt;Rouse, Ruby A.&lt;/author&gt;&lt;/authors&gt;&lt;/contributors&gt;&lt;titles&gt;&lt;title&gt;The media can have more than an impersonal impact: The case of AIDS risk perceptions and behavior&lt;/title&gt;&lt;secondary-title&gt;Health Communication&lt;/secondary-title&gt;&lt;/titles&gt;&lt;periodical&gt;&lt;full-title&gt;Health Communication&lt;/full-title&gt;&lt;abbr-1&gt;Health Communication&lt;/abbr-1&gt;&lt;/periodical&gt;&lt;pages&gt;125-145&lt;/pages&gt;&lt;volume&gt;7&lt;/volume&gt;&lt;number&gt;2&lt;/number&gt;&lt;dates&gt;&lt;year&gt;1995&lt;/year&gt;&lt;/dates&gt;&lt;isbn&gt;1041-0236&amp;#xD;1532-7027&lt;/isbn&gt;&lt;urls&gt;&lt;/urls&gt;&lt;electronic-resource-num&gt;10.1207/s15327027hc0702_3&lt;/electronic-resource-num&gt;&lt;/record&gt;&lt;/Cite&gt;&lt;Cite&gt;&lt;Author&gt;Coleman&lt;/Author&gt;&lt;Year&gt;1993&lt;/Year&gt;&lt;RecNum&gt;785&lt;/RecNum&gt;&lt;record&gt;&lt;rec-number&gt;785&lt;/rec-number&gt;&lt;foreign-keys&gt;&lt;key app="EN" db-id="9rd5dz924edrasea22rprxvlzdxp2ve2s9se" timestamp="1446258359"&gt;785&lt;/key&gt;&lt;/foreign-keys&gt;&lt;ref-type name="Journal Article"&gt;17&lt;/ref-type&gt;&lt;contributors&gt;&lt;authors&gt;&lt;author&gt;Coleman, C.&lt;/author&gt;&lt;/authors&gt;&lt;/contributors&gt;&lt;titles&gt;&lt;title&gt;The influence of mass media and interpersonal communication on societal and personal risk judgments&lt;/title&gt;&lt;secondary-title&gt;Communication Research&lt;/secondary-title&gt;&lt;/titles&gt;&lt;periodical&gt;&lt;full-title&gt;Communication Research&lt;/full-title&gt;&lt;/periodical&gt;&lt;pages&gt;611-628&lt;/pages&gt;&lt;volume&gt;20&lt;/volume&gt;&lt;number&gt;4&lt;/number&gt;&lt;dates&gt;&lt;year&gt;1993&lt;/year&gt;&lt;/dates&gt;&lt;isbn&gt;0093-6502&lt;/isbn&gt;&lt;urls&gt;&lt;/urls&gt;&lt;electronic-resource-num&gt;10.1177/009365093020004006&lt;/electronic-resource-num&gt;&lt;/record&gt;&lt;/Cite&gt;&lt;/EndNote&gt;</w:instrText>
      </w:r>
      <w:r>
        <w:fldChar w:fldCharType="separate"/>
      </w:r>
      <w:r>
        <w:rPr>
          <w:noProof/>
        </w:rPr>
        <w:t>(Coleman, 1993; Snyder &amp; Rouse, 1995)</w:t>
      </w:r>
      <w:r>
        <w:fldChar w:fldCharType="end"/>
      </w:r>
      <w:r>
        <w:t xml:space="preserve">. For instance, Coleman (1993) found that mass media affected both social and personal risk perceptions. Building on this research, </w:t>
      </w:r>
      <w:r>
        <w:fldChar w:fldCharType="begin"/>
      </w:r>
      <w:r w:rsidR="00AC0B67">
        <w:instrText xml:space="preserve"> ADDIN EN.CITE &lt;EndNote&gt;&lt;Cite AuthorYear="1"&gt;&lt;Author&gt;Snyder&lt;/Author&gt;&lt;Year&gt;1995&lt;/Year&gt;&lt;RecNum&gt;780&lt;/RecNum&gt;&lt;DisplayText&gt;Snyder and Rouse (1995)&lt;/DisplayText&gt;&lt;record&gt;&lt;rec-number&gt;780&lt;/rec-number&gt;&lt;foreign-keys&gt;&lt;key app="EN" db-id="9rd5dz924edrasea22rprxvlzdxp2ve2s9se" timestamp="1446226193"&gt;780&lt;/key&gt;&lt;/foreign-keys&gt;&lt;ref-type name="Journal Article"&gt;17&lt;/ref-type&gt;&lt;contributors&gt;&lt;authors&gt;&lt;author&gt;Snyder, Leslie B.&lt;/author&gt;&lt;author&gt;Rouse, Ruby A.&lt;/author&gt;&lt;/authors&gt;&lt;/contributors&gt;&lt;titles&gt;&lt;title&gt;The media can have more than an impersonal impact: The case of AIDS risk perceptions and behavior&lt;/title&gt;&lt;secondary-title&gt;Health Communication&lt;/secondary-title&gt;&lt;/titles&gt;&lt;periodical&gt;&lt;full-title&gt;Health Communication&lt;/full-title&gt;&lt;abbr-1&gt;Health Communication&lt;/abbr-1&gt;&lt;/periodical&gt;&lt;pages&gt;125-145&lt;/pages&gt;&lt;volume&gt;7&lt;/volume&gt;&lt;number&gt;2&lt;/number&gt;&lt;dates&gt;&lt;year&gt;1995&lt;/year&gt;&lt;/dates&gt;&lt;isbn&gt;1041-0236&amp;#xD;1532-7027&lt;/isbn&gt;&lt;urls&gt;&lt;/urls&gt;&lt;electronic-resource-num&gt;10.1207/s15327027hc0702_3&lt;/electronic-resource-num&gt;&lt;/record&gt;&lt;/Cite&gt;&lt;/EndNote&gt;</w:instrText>
      </w:r>
      <w:r>
        <w:fldChar w:fldCharType="separate"/>
      </w:r>
      <w:r>
        <w:rPr>
          <w:noProof/>
        </w:rPr>
        <w:t>Snyder and Rouse (1995)</w:t>
      </w:r>
      <w:r>
        <w:fldChar w:fldCharType="end"/>
      </w:r>
      <w:r>
        <w:t xml:space="preserve"> proposed that</w:t>
      </w:r>
      <w:r w:rsidR="0092153D">
        <w:t>,</w:t>
      </w:r>
      <w:r>
        <w:t xml:space="preserve"> when media are separated into informative and entertainment categories, media effects on personal risk emerge. Their study found that entertainment media viewing significantly predicted perceived personal risk. These two studies’ findings support the differential impact hypothesis, which proposes that, under certain conditions, media can influence perceived personal risk. Snyder and Rouse (1995) argued that the level of drama and vividness in media portrayals </w:t>
      </w:r>
      <w:r w:rsidR="00253A00">
        <w:t xml:space="preserve">affects </w:t>
      </w:r>
      <w:r>
        <w:t xml:space="preserve">risk judgment. </w:t>
      </w:r>
      <w:r>
        <w:lastRenderedPageBreak/>
        <w:t xml:space="preserve">More specifically, they emphasized that entertainment media’s dramatic presentation could impact personal risk perceptions, </w:t>
      </w:r>
      <w:r w:rsidR="009E2936">
        <w:t xml:space="preserve">whereas </w:t>
      </w:r>
      <w:r>
        <w:t xml:space="preserve">more informative media (e.g., news) would be more likely to influence social risk perceptions. </w:t>
      </w:r>
      <w:r w:rsidR="00214990">
        <w:fldChar w:fldCharType="begin">
          <w:fldData xml:space="preserve">PEVuZE5vdGU+PENpdGUgQXV0aG9yWWVhcj0iMSI+PEF1dGhvcj5TbzwvQXV0aG9yPjxZZWFyPjIw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</w:fldData>
        </w:fldChar>
      </w:r>
      <w:r w:rsidR="00AA147E">
        <w:instrText xml:space="preserve"> ADDIN EN.CITE </w:instrText>
      </w:r>
      <w:r w:rsidR="00AA147E">
        <w:fldChar w:fldCharType="begin">
          <w:fldData xml:space="preserve">PEVuZE5vdGU+PENpdGUgQXV0aG9yWWVhcj0iMSI+PEF1dGhvcj5TbzwvQXV0aG9yPjxZZWFyPjIw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</w:fldData>
        </w:fldChar>
      </w:r>
      <w:r w:rsidR="00AA147E">
        <w:instrText xml:space="preserve"> ADDIN EN.CITE.DATA </w:instrText>
      </w:r>
      <w:r w:rsidR="00AA147E">
        <w:fldChar w:fldCharType="end"/>
      </w:r>
      <w:r w:rsidR="00214990">
        <w:fldChar w:fldCharType="separate"/>
      </w:r>
      <w:r w:rsidR="00AA147E">
        <w:rPr>
          <w:noProof/>
        </w:rPr>
        <w:t>So, Cho, and Lee (2011)</w:t>
      </w:r>
      <w:r w:rsidR="00214990">
        <w:fldChar w:fldCharType="end"/>
      </w:r>
      <w:r w:rsidR="00214990">
        <w:t xml:space="preserve"> </w:t>
      </w:r>
      <w:r w:rsidR="00C65D7B">
        <w:t>expanded</w:t>
      </w:r>
      <w:r w:rsidR="00AA3073">
        <w:t xml:space="preserve"> Sny</w:t>
      </w:r>
      <w:r w:rsidR="00C65D7B">
        <w:t xml:space="preserve">der and Rouse’s (1995) </w:t>
      </w:r>
      <w:r w:rsidR="00D27244">
        <w:t>work</w:t>
      </w:r>
      <w:r w:rsidR="00C65D7B">
        <w:t xml:space="preserve"> and reported that genre-specific media exposure </w:t>
      </w:r>
      <w:r w:rsidR="00D27244">
        <w:t xml:space="preserve">(e.g., entertainment, news, health infotainment, and medical documentary) </w:t>
      </w:r>
      <w:r w:rsidR="00C65D7B">
        <w:t xml:space="preserve">differentially </w:t>
      </w:r>
      <w:r w:rsidR="0092153D">
        <w:t xml:space="preserve">affected </w:t>
      </w:r>
      <w:r w:rsidR="00C65D7B">
        <w:t>participants’ social and personal risk perceptions about smoking risks.</w:t>
      </w:r>
      <w:r w:rsidR="00D27244">
        <w:t xml:space="preserve"> </w:t>
      </w:r>
    </w:p>
    <w:p w14:paraId="49FF7D8A" w14:textId="1BCCC43A" w:rsidR="00FC526A" w:rsidRDefault="00FC526A" w:rsidP="00FC526A">
      <w:pPr>
        <w:ind w:firstLine="720"/>
      </w:pPr>
      <w:r>
        <w:t xml:space="preserve">Additional research supports the differential impact hypothesis by suggesting that certain conditions and individual differences </w:t>
      </w:r>
      <w:r w:rsidR="00253A00">
        <w:t xml:space="preserve">influence </w:t>
      </w:r>
      <w:r>
        <w:t xml:space="preserve">risk perceptions. For example, </w:t>
      </w:r>
      <w:r>
        <w:fldChar w:fldCharType="begin"/>
      </w:r>
      <w:r>
        <w:instrText xml:space="preserve"> ADDIN EN.CITE &lt;EndNote&gt;&lt;Cite AuthorYear="1"&gt;&lt;Author&gt;Basil&lt;/Author&gt;&lt;Year&gt;1997&lt;/Year&gt;&lt;RecNum&gt;767&lt;/RecNum&gt;&lt;DisplayText&gt;Basil and Brown (1997)&lt;/DisplayText&gt;&lt;record&gt;&lt;rec-number&gt;767&lt;/rec-number&gt;&lt;foreign-keys&gt;&lt;key app="EN" db-id="9rd5dz924edrasea22rprxvlzdxp2ve2s9se" timestamp="1446046284"&gt;767&lt;/key&gt;&lt;/foreign-keys&gt;&lt;ref-type name="Journal Article"&gt;17&lt;/ref-type&gt;&lt;contributors&gt;&lt;authors&gt;&lt;author&gt;Basil, Michael D.&lt;/author&gt;&lt;author&gt;Brown, William J.&lt;/author&gt;&lt;/authors&gt;&lt;/contributors&gt;&lt;titles&gt;&lt;title&gt;Marketing AIDS prevention: The differential impact hypothesis versus identification effects&lt;/title&gt;&lt;secondary-title&gt;Journal of Consumer Psychology&lt;/secondary-title&gt;&lt;/titles&gt;&lt;periodical&gt;&lt;full-title&gt;Journal of Consumer Psychology&lt;/full-title&gt;&lt;/periodical&gt;&lt;pages&gt;389-411&lt;/pages&gt;&lt;volume&gt;6&lt;/volume&gt;&lt;number&gt;4&lt;/number&gt;&lt;dates&gt;&lt;year&gt;1997&lt;/year&gt;&lt;/dates&gt;&lt;urls&gt;&lt;/urls&gt;&lt;electronic-resource-num&gt;10.1207/s15327663jcp0604_04&lt;/electronic-resource-num&gt;&lt;/record&gt;&lt;/Cite&gt;&lt;/EndNote&gt;</w:instrText>
      </w:r>
      <w:r>
        <w:fldChar w:fldCharType="separate"/>
      </w:r>
      <w:r>
        <w:rPr>
          <w:noProof/>
        </w:rPr>
        <w:t>Basil and Brown (1997)</w:t>
      </w:r>
      <w:r>
        <w:fldChar w:fldCharType="end"/>
      </w:r>
      <w:r>
        <w:t xml:space="preserve"> found that identification with a celebrity diagnosed with HIV/AIDS positively correlated with personal and social risk perceptions. Also, variables like personal relevance can </w:t>
      </w:r>
      <w:r w:rsidR="00253A00">
        <w:t xml:space="preserve">affect </w:t>
      </w:r>
      <w:r>
        <w:t>personal and social risk perceptions (Sussman et al., 1989)</w:t>
      </w:r>
      <w:r w:rsidR="000E2E41">
        <w:t xml:space="preserve"> by allowing individuals to relate to </w:t>
      </w:r>
      <w:r w:rsidR="000E2E41" w:rsidRPr="00AB4C43">
        <w:t>the issue portrayed in the narrative</w:t>
      </w:r>
      <w:r w:rsidR="000E2E41">
        <w:t xml:space="preserve"> </w:t>
      </w:r>
      <w:r w:rsidR="000E2E41" w:rsidRPr="00AB4C43">
        <w:fldChar w:fldCharType="begin"/>
      </w:r>
      <w:r w:rsidR="008E059F">
        <w:instrText xml:space="preserve"> ADDIN EN.CITE &lt;EndNote&gt;&lt;Cite&gt;&lt;Author&gt;Tyler&lt;/Author&gt;&lt;Year&gt;1984&lt;/Year&gt;&lt;RecNum&gt;684&lt;/RecNum&gt;&lt;DisplayText&gt;(Tyler &amp;amp; Cook, 1984)&lt;/DisplayText&gt;&lt;record&gt;&lt;rec-number&gt;684&lt;/rec-number&gt;&lt;foreign-keys&gt;&lt;key app="EN" db-id="9rd5dz924edrasea22rprxvlzdxp2ve2s9se" timestamp="1445277111"&gt;684&lt;/key&gt;&lt;/foreign-keys&gt;&lt;ref-type name="Journal Article"&gt;17&lt;/ref-type&gt;&lt;contributors&gt;&lt;authors&gt;&lt;author&gt;Tyler, T. R.&lt;/author&gt;&lt;author&gt;Cook, F. L.&lt;/author&gt;&lt;/authors&gt;&lt;/contributors&gt;&lt;titles&gt;&lt;title&gt;The mass media and judgments of risk: Distinguishing impact on personal and societal level judgments&lt;/title&gt;&lt;secondary-title&gt;Journal of Personality and Social Psychology&lt;/secondary-title&gt;&lt;/titles&gt;&lt;periodical&gt;&lt;full-title&gt;Journal of Personality and Social Psychology&lt;/full-title&gt;&lt;/periodical&gt;&lt;pages&gt;693-708&lt;/pages&gt;&lt;volume&gt;47&lt;/volume&gt;&lt;number&gt;4&lt;/number&gt;&lt;dates&gt;&lt;year&gt;1984&lt;/year&gt;&lt;/dates&gt;&lt;urls&gt;&lt;/urls&gt;&lt;electronic-resource-num&gt;10.1037/0022-3514.47.4.693&lt;/electronic-resource-num&gt;&lt;/record&gt;&lt;/Cite&gt;&lt;/EndNote&gt;</w:instrText>
      </w:r>
      <w:r w:rsidR="000E2E41" w:rsidRPr="00AB4C43">
        <w:fldChar w:fldCharType="separate"/>
      </w:r>
      <w:r w:rsidR="000E2E41" w:rsidRPr="00AB4C43">
        <w:rPr>
          <w:noProof/>
        </w:rPr>
        <w:t>(Tyler &amp; Cook, 1984)</w:t>
      </w:r>
      <w:r w:rsidR="000E2E41" w:rsidRPr="00AB4C43">
        <w:fldChar w:fldCharType="end"/>
      </w:r>
      <w:r w:rsidR="000E2E41">
        <w:t xml:space="preserve"> and seeing how the issue applies to them</w:t>
      </w:r>
      <w:r w:rsidR="000E2E41" w:rsidRPr="00AB4C43">
        <w:t>.</w:t>
      </w:r>
      <w:r w:rsidR="000E2E41">
        <w:t xml:space="preserve"> These variables will be discussed in more detail </w:t>
      </w:r>
      <w:r w:rsidR="001F009A">
        <w:t xml:space="preserve">in chapter </w:t>
      </w:r>
      <w:r w:rsidR="00854954">
        <w:t>five</w:t>
      </w:r>
      <w:r w:rsidR="000E2E41">
        <w:t>.</w:t>
      </w:r>
    </w:p>
    <w:p w14:paraId="5C1003F5" w14:textId="5D63CB92" w:rsidR="00AA147E" w:rsidRDefault="00E63480" w:rsidP="00AA147E">
      <w:pPr>
        <w:ind w:firstLine="720"/>
      </w:pPr>
      <w:r>
        <w:t xml:space="preserve">Although, the impersonal impact hypothesis proposes that interpersonal communication has a greater role in influencing personal risk perception than media, the differential impact hypothesis </w:t>
      </w:r>
      <w:r w:rsidR="00786A46">
        <w:t xml:space="preserve">suggests that </w:t>
      </w:r>
      <w:r>
        <w:t>message differences and individual differences play a key role in risk perception. These conclusions emphasize the importance of narrative engagement variables</w:t>
      </w:r>
      <w:r w:rsidR="00786A46">
        <w:t>’</w:t>
      </w:r>
      <w:r>
        <w:t xml:space="preserve"> influence on personal risk</w:t>
      </w:r>
      <w:r w:rsidR="00AA147E">
        <w:t xml:space="preserve"> perceptions</w:t>
      </w:r>
      <w:r>
        <w:t xml:space="preserve">. </w:t>
      </w:r>
      <w:r w:rsidR="00786A46">
        <w:t xml:space="preserve">For instance, many studies have found that parasocial relationships are similar to interpersonal relationships in formation, feelings of attachment, and termination </w:t>
      </w:r>
      <w:r w:rsidR="00786A46">
        <w:fldChar w:fldCharType="begin"/>
      </w:r>
      <w:r w:rsidR="00786A46">
        <w:instrText xml:space="preserve"> ADDIN EN.CITE &lt;EndNote&gt;&lt;Cite&gt;&lt;Author&gt;Cohen&lt;/Author&gt;&lt;Year&gt;2009&lt;/Year&gt;&lt;RecNum&gt;347&lt;/RecNum&gt;&lt;DisplayText&gt;(Cohen, 2009)&lt;/DisplayText&gt;&lt;record&gt;&lt;rec-number&gt;347&lt;/rec-number&gt;&lt;foreign-keys&gt;&lt;key app="EN" db-id="9rd5dz924edrasea22rprxvlzdxp2ve2s9se" timestamp="1361301067"&gt;347&lt;/key&gt;&lt;/foreign-keys&gt;&lt;ref-type name="Book Section"&gt;5&lt;/ref-type&gt;&lt;contributors&gt;&lt;authors&gt;&lt;author&gt;Cohen, J.&lt;/author&gt;&lt;/authors&gt;&lt;secondary-authors&gt;&lt;author&gt;Nabi, Robin L.&lt;/author&gt;&lt;author&gt;Oliver, M. B.&lt;/author&gt;&lt;/secondary-authors&gt;&lt;/contributors&gt;&lt;titles&gt;&lt;title&gt;Mediated relationships and media effects: Parasocial interaction and identification&lt;/title&gt;&lt;secondary-title&gt;The SAGE handbook of media processes and effects&lt;/secondary-title&gt;&lt;/titles&gt;&lt;pages&gt;223-236&lt;/pages&gt;&lt;dates&gt;&lt;year&gt;2009&lt;/year&gt;&lt;/dates&gt;&lt;pub-location&gt;Thousand Oaks, CA&lt;/pub-location&gt;&lt;publisher&gt;Sage&lt;/publisher&gt;&lt;urls&gt;&lt;/urls&gt;&lt;/record&gt;&lt;/Cite&gt;&lt;/EndNote&gt;</w:instrText>
      </w:r>
      <w:r w:rsidR="00786A46">
        <w:fldChar w:fldCharType="separate"/>
      </w:r>
      <w:r w:rsidR="00786A46">
        <w:rPr>
          <w:noProof/>
        </w:rPr>
        <w:t>(Cohen, 2009)</w:t>
      </w:r>
      <w:r w:rsidR="00786A46">
        <w:fldChar w:fldCharType="end"/>
      </w:r>
      <w:r w:rsidR="00786A46">
        <w:t xml:space="preserve">. Further, media can take the connection with media figures beyond a </w:t>
      </w:r>
      <w:r w:rsidR="00786A46">
        <w:lastRenderedPageBreak/>
        <w:t>feeling of kinship and connection</w:t>
      </w:r>
      <w:r w:rsidR="0092153D">
        <w:t>,</w:t>
      </w:r>
      <w:r w:rsidR="00786A46">
        <w:t xml:space="preserve"> through mechanisms </w:t>
      </w:r>
      <w:r w:rsidR="0092153D">
        <w:t xml:space="preserve">such as </w:t>
      </w:r>
      <w:r w:rsidR="00786A46">
        <w:t xml:space="preserve">identification and transportation. </w:t>
      </w:r>
      <w:r w:rsidR="00AA147E">
        <w:t xml:space="preserve">These variables can give a media user the feeling he or she is like the character or is in the narrative, respectively. This immersion could allow a media user to feel a connection to a risk event beyond what </w:t>
      </w:r>
      <w:r w:rsidR="0092153D">
        <w:t xml:space="preserve">he or she </w:t>
      </w:r>
      <w:r w:rsidR="00AA147E">
        <w:t>could experience through interpersonal communication. Media’s ability to facilitate personal connections between media characters with users</w:t>
      </w:r>
      <w:r w:rsidR="0092153D">
        <w:t>,</w:t>
      </w:r>
      <w:r w:rsidR="00AA147E">
        <w:t xml:space="preserve"> and potentially influence personal risk perceptions is a key consideration of the RCM.</w:t>
      </w:r>
    </w:p>
    <w:p w14:paraId="6B130039" w14:textId="6D74B10F" w:rsidR="00FC526A" w:rsidRPr="00D9163B" w:rsidRDefault="00FC526A" w:rsidP="004521F2">
      <w:pPr>
        <w:pStyle w:val="Heading1"/>
      </w:pPr>
      <w:bookmarkStart w:id="24" w:name="_Toc362097606"/>
      <w:r w:rsidRPr="00D9163B">
        <w:t xml:space="preserve">Chapter </w:t>
      </w:r>
      <w:r>
        <w:t>4</w:t>
      </w:r>
      <w:r w:rsidRPr="00D9163B">
        <w:t>: Background of Risk Convergence Model</w:t>
      </w:r>
      <w:bookmarkEnd w:id="24"/>
    </w:p>
    <w:p w14:paraId="52FC7F4B" w14:textId="42448BBA" w:rsidR="00FC526A" w:rsidRPr="00AB4C43" w:rsidRDefault="00FC526A" w:rsidP="00FC526A">
      <w:pPr>
        <w:ind w:firstLine="720"/>
      </w:pPr>
      <w:r w:rsidRPr="00AB4C43">
        <w:t xml:space="preserve">In 2013, So and Nabi introduced the RCM to explain why narratives </w:t>
      </w:r>
      <w:r w:rsidR="00F22220">
        <w:t>affect</w:t>
      </w:r>
      <w:r w:rsidR="00253A00" w:rsidRPr="00AB4C43">
        <w:t xml:space="preserve"> </w:t>
      </w:r>
      <w:r w:rsidRPr="00AB4C43">
        <w:t xml:space="preserve">personal risk perceptions. The authors argued that social distance worked as the common mechanism to explain how narrative engagement </w:t>
      </w:r>
      <w:r>
        <w:t>processes</w:t>
      </w:r>
      <w:r w:rsidRPr="00AB4C43">
        <w:t xml:space="preserve"> </w:t>
      </w:r>
      <w:r w:rsidR="00253A00">
        <w:t>influenced</w:t>
      </w:r>
      <w:r w:rsidR="00253A00" w:rsidRPr="00AB4C43">
        <w:t xml:space="preserve"> </w:t>
      </w:r>
      <w:r w:rsidRPr="00AB4C43">
        <w:t xml:space="preserve">audiences’ personal risk perceptions. The RCM proposes that narrative engagement </w:t>
      </w:r>
      <w:r>
        <w:t>processes</w:t>
      </w:r>
      <w:r w:rsidRPr="00AB4C43">
        <w:t xml:space="preserve"> can reduce perceived social distance with an at-risk character. This reduced social distance then allows audience members’ perceived personal risks to </w:t>
      </w:r>
      <w:r w:rsidRPr="00AB4C43">
        <w:rPr>
          <w:i/>
        </w:rPr>
        <w:t>converge</w:t>
      </w:r>
      <w:r w:rsidRPr="00AB4C43">
        <w:t xml:space="preserve"> with the character’s risk, </w:t>
      </w:r>
      <w:r w:rsidR="00715F63">
        <w:t>which</w:t>
      </w:r>
      <w:r w:rsidRPr="00AB4C43">
        <w:t xml:space="preserve"> personalizes the risk for the audience member. Given the model’s recent introduction, understandably, only a few scholars have tested its premises </w:t>
      </w:r>
      <w:r w:rsidRPr="00AB4C43">
        <w:fldChar w:fldCharType="begin"/>
      </w:r>
      <w:r w:rsidR="008E059F">
        <w:instrText xml:space="preserve"> ADDIN EN.CITE &lt;EndNote&gt;&lt;Cite&gt;&lt;Author&gt;So&lt;/Author&gt;&lt;Year&gt;2015&lt;/Year&gt;&lt;RecNum&gt;658&lt;/RecNum&gt;&lt;DisplayText&gt;(So &amp;amp; Nabi, 2013; So &amp;amp; Shen, 2015)&lt;/DisplayText&gt;&lt;record&gt;&lt;rec-number&gt;658&lt;/rec-number&gt;&lt;foreign-keys&gt;&lt;key app="EN" db-id="9rd5dz924edrasea22rprxvlzdxp2ve2s9se" timestamp="1440790222"&gt;658&lt;/key&gt;&lt;/foreign-keys&gt;&lt;ref-type name="Journal Article"&gt;17&lt;/ref-type&gt;&lt;contributors&gt;&lt;authors&gt;&lt;author&gt;So, Jiyeon&lt;/author&gt;&lt;author&gt;Shen, Lijiang&lt;/author&gt;&lt;/authors&gt;&lt;/contributors&gt;&lt;titles&gt;&lt;title&gt;Personalization of risk through convergence of self- and character-risk: Narrative effects on social distance and self-character risk perception gap&lt;/title&gt;&lt;secondary-title&gt;Communication Research&lt;/secondary-title&gt;&lt;/titles&gt;&lt;periodical&gt;&lt;full-title&gt;Communication Research&lt;/full-title&gt;&lt;/periodical&gt;&lt;pages&gt;1094-1115&lt;/pages&gt;&lt;volume&gt;43&lt;/volume&gt;&lt;number&gt;8&lt;/number&gt;&lt;dates&gt;&lt;year&gt;2015&lt;/year&gt;&lt;/dates&gt;&lt;isbn&gt;0093-6502&amp;#xD;1552-3810&lt;/isbn&gt;&lt;urls&gt;&lt;/urls&gt;&lt;electronic-resource-num&gt;10.1177/0093650215570656&lt;/electronic-resource-num&gt;&lt;/record&gt;&lt;/Cite&gt;&lt;Cite&gt;&lt;Author&gt;So&lt;/Author&gt;&lt;Year&gt;2013&lt;/Year&gt;&lt;RecNum&gt;657&lt;/RecNum&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AB4C43">
        <w:fldChar w:fldCharType="separate"/>
      </w:r>
      <w:r w:rsidR="00AA147E">
        <w:rPr>
          <w:noProof/>
        </w:rPr>
        <w:t>(So &amp; Nabi, 2013; So &amp; Shen, 2015)</w:t>
      </w:r>
      <w:r w:rsidRPr="00AB4C43">
        <w:fldChar w:fldCharType="end"/>
      </w:r>
      <w:r w:rsidRPr="00AB4C43">
        <w:t xml:space="preserve">. Therefore, this project will further explore the components and </w:t>
      </w:r>
      <w:r w:rsidRPr="00F01FC4">
        <w:t xml:space="preserve">boundaries of the RCM. This section provides a review of the theory behind the </w:t>
      </w:r>
      <w:r w:rsidR="0092153D">
        <w:t>RCM</w:t>
      </w:r>
      <w:r w:rsidRPr="00F01FC4">
        <w:t xml:space="preserve"> by tracing the model’s foundation in construal-level theory </w:t>
      </w:r>
      <w:r w:rsidRPr="00F01FC4">
        <w:fldChar w:fldCharType="begin"/>
      </w:r>
      <w:r>
        <w:instrText xml:space="preserve"> ADDIN EN.CITE &lt;EndNote&gt;&lt;Cite&gt;&lt;Author&gt;Trope&lt;/Author&gt;&lt;Year&gt;2010&lt;/Year&gt;&lt;RecNum&gt;661&lt;/RecNum&gt;&lt;Prefix&gt;CLT`; &lt;/Prefix&gt;&lt;DisplayText&gt;(CLT; Trope &amp;amp; Liberman, 2010)&lt;/DisplayText&gt;&lt;record&gt;&lt;rec-number&gt;661&lt;/rec-number&gt;&lt;foreign-keys&gt;&lt;key app="EN" db-id="9rd5dz924edrasea22rprxvlzdxp2ve2s9se" timestamp="1441138569"&gt;661&lt;/key&gt;&lt;/foreign-keys&gt;&lt;ref-type name="Journal Article"&gt;17&lt;/ref-type&gt;&lt;contributors&gt;&lt;authors&gt;&lt;author&gt;Trope, Yaacov&lt;/author&gt;&lt;author&gt;Liberman, Nira&lt;/author&gt;&lt;/authors&gt;&lt;/contributors&gt;&lt;auth-address&gt;Department of Psychology, New York University, New York, NY 10003, USA. yaacov.trope@nyu.edu&lt;/auth-address&gt;&lt;titles&gt;&lt;title&gt;Construal-level theory of psychological distance&lt;/title&gt;&lt;secondary-title&gt;Psychological Review&lt;/secondary-title&gt;&lt;alt-title&gt;Psychological review&lt;/alt-title&gt;&lt;/titles&gt;&lt;periodical&gt;&lt;full-title&gt;Psychological Review&lt;/full-title&gt;&lt;/periodical&gt;&lt;alt-periodical&gt;&lt;full-title&gt;Psychological Review&lt;/full-title&gt;&lt;/alt-periodical&gt;&lt;pages&gt;440-63&lt;/pages&gt;&lt;volume&gt;117&lt;/volume&gt;&lt;number&gt;2&lt;/number&gt;&lt;keywords&gt;&lt;keyword&gt;*Distance Perception&lt;/keyword&gt;&lt;keyword&gt;Humans&lt;/keyword&gt;&lt;keyword&gt;*Psychological Theory&lt;/keyword&gt;&lt;keyword&gt;Psychophysics&lt;/keyword&gt;&lt;keyword&gt;*Social Distance&lt;/keyword&gt;&lt;keyword&gt;*Space Perception&lt;/keyword&gt;&lt;keyword&gt;Visual Perception&lt;/keyword&gt;&lt;keyword&gt;*Vocabulary&lt;/keyword&gt;&lt;/keywords&gt;&lt;dates&gt;&lt;year&gt;2010&lt;/year&gt;&lt;pub-dates&gt;&lt;date&gt;Apr&lt;/date&gt;&lt;/pub-dates&gt;&lt;/dates&gt;&lt;isbn&gt;1939-1471 (Electronic)&amp;#xD;0033-295X (Linking)&lt;/isbn&gt;&lt;accession-num&gt;20438233&lt;/accession-num&gt;&lt;urls&gt;&lt;related-urls&gt;&lt;url&gt;http://www.ncbi.nlm.nih.gov/pubmed/20438233&lt;/url&gt;&lt;/related-urls&gt;&lt;/urls&gt;&lt;custom2&gt;3152826&lt;/custom2&gt;&lt;electronic-resource-num&gt;10.1037/a0018963&lt;/electronic-resource-num&gt;&lt;/record&gt;&lt;/Cite&gt;&lt;/EndNote&gt;</w:instrText>
      </w:r>
      <w:r w:rsidRPr="00F01FC4">
        <w:fldChar w:fldCharType="separate"/>
      </w:r>
      <w:r w:rsidRPr="00F01FC4">
        <w:rPr>
          <w:noProof/>
        </w:rPr>
        <w:t>(CLT; Trope &amp; Liberman, 2010)</w:t>
      </w:r>
      <w:r w:rsidRPr="00F01FC4">
        <w:fldChar w:fldCharType="end"/>
      </w:r>
      <w:r w:rsidRPr="00F01FC4">
        <w:t xml:space="preserve"> and connections to optimistic bias and third-person effect.</w:t>
      </w:r>
      <w:r>
        <w:t xml:space="preserve"> </w:t>
      </w:r>
    </w:p>
    <w:p w14:paraId="3BAC525D" w14:textId="77777777" w:rsidR="00FC526A" w:rsidRPr="00E1496B" w:rsidRDefault="00FC526A" w:rsidP="008C1AF2">
      <w:pPr>
        <w:pStyle w:val="Heading2"/>
      </w:pPr>
      <w:bookmarkStart w:id="25" w:name="_Toc362097607"/>
      <w:r w:rsidRPr="00E1496B">
        <w:lastRenderedPageBreak/>
        <w:t>Construal Level Theory</w:t>
      </w:r>
      <w:bookmarkEnd w:id="25"/>
    </w:p>
    <w:p w14:paraId="5CE085C3" w14:textId="4506706F" w:rsidR="00FC526A" w:rsidRPr="00AB4C43" w:rsidRDefault="00FC526A" w:rsidP="00FC526A">
      <w:pPr>
        <w:ind w:firstLine="720"/>
      </w:pPr>
      <w:r w:rsidRPr="00AB4C43">
        <w:t xml:space="preserve">CLT </w:t>
      </w:r>
      <w:r w:rsidRPr="00AB4C43">
        <w:fldChar w:fldCharType="begin"/>
      </w:r>
      <w:r w:rsidRPr="00AB4C43">
        <w:instrText xml:space="preserve"> ADDIN EN.CITE &lt;EndNote&gt;&lt;Cite&gt;&lt;Author&gt;Trope&lt;/Author&gt;&lt;Year&gt;2003&lt;/Year&gt;&lt;RecNum&gt;660&lt;/RecNum&gt;&lt;DisplayText&gt;(Liberman &amp;amp; Trope, 1998; Trope &amp;amp; Liberman, 2003)&lt;/DisplayText&gt;&lt;record&gt;&lt;rec-number&gt;660&lt;/rec-number&gt;&lt;foreign-keys&gt;&lt;key app="EN" db-id="9rd5dz924edrasea22rprxvlzdxp2ve2s9se" timestamp="1441138455"&gt;660&lt;/key&gt;&lt;/foreign-keys&gt;&lt;ref-type name="Journal Article"&gt;17&lt;/ref-type&gt;&lt;contributors&gt;&lt;authors&gt;&lt;author&gt;Trope, Yaacov&lt;/author&gt;&lt;author&gt;Liberman, Nira&lt;/author&gt;&lt;/authors&gt;&lt;/contributors&gt;&lt;titles&gt;&lt;title&gt;Temporal construal&lt;/title&gt;&lt;secondary-title&gt;Psychological Review&lt;/secondary-title&gt;&lt;/titles&gt;&lt;periodical&gt;&lt;full-title&gt;Psychological Review&lt;/full-title&gt;&lt;/periodical&gt;&lt;pages&gt;403-421&lt;/pages&gt;&lt;volume&gt;110&lt;/volume&gt;&lt;number&gt;3&lt;/number&gt;&lt;dates&gt;&lt;year&gt;2003&lt;/year&gt;&lt;/dates&gt;&lt;isbn&gt;1939-1471&amp;#xD;0033-295X&lt;/isbn&gt;&lt;urls&gt;&lt;/urls&gt;&lt;electronic-resource-num&gt;10.1037/0033-295X.110.3.403&lt;/electronic-resource-num&gt;&lt;/record&gt;&lt;/Cite&gt;&lt;Cite&gt;&lt;Author&gt;Liberman&lt;/Author&gt;&lt;Year&gt;1998&lt;/Year&gt;&lt;RecNum&gt;663&lt;/RecNum&gt;&lt;record&gt;&lt;rec-number&gt;663&lt;/rec-number&gt;&lt;foreign-keys&gt;&lt;key app="EN" db-id="9rd5dz924edrasea22rprxvlzdxp2ve2s9se" timestamp="1441401437"&gt;663&lt;/key&gt;&lt;/foreign-keys&gt;&lt;ref-type name="Journal Article"&gt;17&lt;/ref-type&gt;&lt;contributors&gt;&lt;authors&gt;&lt;author&gt;Liberman, Nira&lt;/author&gt;&lt;author&gt;Trope, Yaacov&lt;/author&gt;&lt;/authors&gt;&lt;/contributors&gt;&lt;titles&gt;&lt;title&gt;The role of feasibility and desirability considerations in near and distant future decisions: A test of temporal construal theory&lt;/title&gt;&lt;secondary-title&gt;Journal of Personality and Social Psychology&lt;/secondary-title&gt;&lt;/titles&gt;&lt;periodical&gt;&lt;full-title&gt;Journal of Personality and Social Psychology&lt;/full-title&gt;&lt;/periodical&gt;&lt;pages&gt;5-18&lt;/pages&gt;&lt;volume&gt;75&lt;/volume&gt;&lt;number&gt;1&lt;/number&gt;&lt;dates&gt;&lt;year&gt;1998&lt;/year&gt;&lt;/dates&gt;&lt;isbn&gt;0022-3514&lt;/isbn&gt;&lt;urls&gt;&lt;/urls&gt;&lt;electronic-resource-num&gt;10.1037/0022-3514.75.1.5&lt;/electronic-resource-num&gt;&lt;/record&gt;&lt;/Cite&gt;&lt;/EndNote&gt;</w:instrText>
      </w:r>
      <w:r w:rsidRPr="00AB4C43">
        <w:fldChar w:fldCharType="separate"/>
      </w:r>
      <w:r w:rsidRPr="00AB4C43">
        <w:rPr>
          <w:noProof/>
        </w:rPr>
        <w:t>(Liberman &amp; Trope, 1998; Trope &amp; Liberman, 2003)</w:t>
      </w:r>
      <w:r w:rsidRPr="00AB4C43">
        <w:fldChar w:fldCharType="end"/>
      </w:r>
      <w:r w:rsidRPr="00AB4C43">
        <w:t xml:space="preserve"> is a theory </w:t>
      </w:r>
      <w:r w:rsidR="0092153D">
        <w:t>examining</w:t>
      </w:r>
      <w:r w:rsidRPr="00AB4C43">
        <w:t xml:space="preserve"> psychological distance’s effects on thinking, decision making, and behavior. </w:t>
      </w:r>
      <w:r w:rsidR="0092153D">
        <w:t>CLT</w:t>
      </w:r>
      <w:r w:rsidRPr="00AB4C43">
        <w:t xml:space="preserve"> is based on the idea that people use schematic mental models when thinking and making decisions</w:t>
      </w:r>
      <w:r w:rsidR="00681B1C">
        <w:t xml:space="preserve">; </w:t>
      </w:r>
      <w:r w:rsidRPr="00AB4C43">
        <w:t xml:space="preserve">psychological distance </w:t>
      </w:r>
      <w:r w:rsidR="00253A00">
        <w:t>affects</w:t>
      </w:r>
      <w:r w:rsidR="00253A00" w:rsidRPr="00AB4C43">
        <w:t xml:space="preserve"> </w:t>
      </w:r>
      <w:r w:rsidRPr="00AB4C43">
        <w:t xml:space="preserve">the formation of these models </w:t>
      </w:r>
      <w:r w:rsidRPr="00AB4C43">
        <w:fldChar w:fldCharType="begin"/>
      </w:r>
      <w:r>
        <w:instrText xml:space="preserve"> ADDIN EN.CITE &lt;EndNote&gt;&lt;Cite&gt;&lt;Author&gt;Trope&lt;/Author&gt;&lt;Year&gt;2010&lt;/Year&gt;&lt;RecNum&gt;661&lt;/RecNum&gt;&lt;DisplayText&gt;(Trope &amp;amp; Liberman, 2010)&lt;/DisplayText&gt;&lt;record&gt;&lt;rec-number&gt;661&lt;/rec-number&gt;&lt;foreign-keys&gt;&lt;key app="EN" db-id="9rd5dz924edrasea22rprxvlzdxp2ve2s9se" timestamp="1441138569"&gt;661&lt;/key&gt;&lt;/foreign-keys&gt;&lt;ref-type name="Journal Article"&gt;17&lt;/ref-type&gt;&lt;contributors&gt;&lt;authors&gt;&lt;author&gt;Trope, Yaacov&lt;/author&gt;&lt;author&gt;Liberman, Nira&lt;/author&gt;&lt;/authors&gt;&lt;/contributors&gt;&lt;auth-address&gt;Department of Psychology, New York University, New York, NY 10003, USA. yaacov.trope@nyu.edu&lt;/auth-address&gt;&lt;titles&gt;&lt;title&gt;Construal-level theory of psychological distance&lt;/title&gt;&lt;secondary-title&gt;Psychological Review&lt;/secondary-title&gt;&lt;alt-title&gt;Psychological review&lt;/alt-title&gt;&lt;/titles&gt;&lt;periodical&gt;&lt;full-title&gt;Psychological Review&lt;/full-title&gt;&lt;/periodical&gt;&lt;alt-periodical&gt;&lt;full-title&gt;Psychological Review&lt;/full-title&gt;&lt;/alt-periodical&gt;&lt;pages&gt;440-63&lt;/pages&gt;&lt;volume&gt;117&lt;/volume&gt;&lt;number&gt;2&lt;/number&gt;&lt;keywords&gt;&lt;keyword&gt;*Distance Perception&lt;/keyword&gt;&lt;keyword&gt;Humans&lt;/keyword&gt;&lt;keyword&gt;*Psychological Theory&lt;/keyword&gt;&lt;keyword&gt;Psychophysics&lt;/keyword&gt;&lt;keyword&gt;*Social Distance&lt;/keyword&gt;&lt;keyword&gt;*Space Perception&lt;/keyword&gt;&lt;keyword&gt;Visual Perception&lt;/keyword&gt;&lt;keyword&gt;*Vocabulary&lt;/keyword&gt;&lt;/keywords&gt;&lt;dates&gt;&lt;year&gt;2010&lt;/year&gt;&lt;pub-dates&gt;&lt;date&gt;Apr&lt;/date&gt;&lt;/pub-dates&gt;&lt;/dates&gt;&lt;isbn&gt;1939-1471 (Electronic)&amp;#xD;0033-295X (Linking)&lt;/isbn&gt;&lt;accession-num&gt;20438233&lt;/accession-num&gt;&lt;urls&gt;&lt;related-urls&gt;&lt;url&gt;http://www.ncbi.nlm.nih.gov/pubmed/20438233&lt;/url&gt;&lt;/related-urls&gt;&lt;/urls&gt;&lt;custom2&gt;3152826&lt;/custom2&gt;&lt;electronic-resource-num&gt;10.1037/a0018963&lt;/electronic-resource-num&gt;&lt;/record&gt;&lt;/Cite&gt;&lt;/EndNote&gt;</w:instrText>
      </w:r>
      <w:r w:rsidRPr="00AB4C43">
        <w:fldChar w:fldCharType="separate"/>
      </w:r>
      <w:r w:rsidRPr="00AB4C43">
        <w:rPr>
          <w:noProof/>
        </w:rPr>
        <w:t>(Trope &amp; Liberman, 2010)</w:t>
      </w:r>
      <w:r w:rsidRPr="00AB4C43">
        <w:fldChar w:fldCharType="end"/>
      </w:r>
      <w:r w:rsidRPr="00AB4C43">
        <w:t>. When something (e.g.</w:t>
      </w:r>
      <w:r>
        <w:t>,</w:t>
      </w:r>
      <w:r w:rsidRPr="00AB4C43">
        <w:t xml:space="preserve"> an object or event) is psychologically distant, that means it is beyond a person’s direct experience of the present reality </w:t>
      </w:r>
      <w:r w:rsidRPr="00AB4C43">
        <w:fldChar w:fldCharType="begin"/>
      </w:r>
      <w:r w:rsidR="008E059F">
        <w:instrText xml:space="preserve"> ADDIN EN.CITE &lt;EndNote&gt;&lt;Cite&gt;&lt;Author&gt;Liberman&lt;/Author&gt;&lt;Year&gt;2007&lt;/Year&gt;&lt;RecNum&gt;662&lt;/RecNum&gt;&lt;DisplayText&gt;(Liberman, Trope, &amp;amp; Stephan, 2007)&lt;/DisplayText&gt;&lt;record&gt;&lt;rec-number&gt;662&lt;/rec-number&gt;&lt;foreign-keys&gt;&lt;key app="EN" db-id="9rd5dz924edrasea22rprxvlzdxp2ve2s9se" timestamp="1441224632"&gt;662&lt;/key&gt;&lt;/foreign-keys&gt;&lt;ref-type name="Book Section"&gt;5&lt;/ref-type&gt;&lt;contributors&gt;&lt;authors&gt;&lt;author&gt;Liberman, Nira&lt;/author&gt;&lt;author&gt;Trope, Yaacov&lt;/author&gt;&lt;author&gt;Stephan, E.&lt;/author&gt;&lt;/authors&gt;&lt;secondary-authors&gt;&lt;author&gt;Higgins, E. T.&lt;/author&gt;&lt;author&gt;Kruglanski, A. W.&lt;/author&gt;&lt;/secondary-authors&gt;&lt;/contributors&gt;&lt;titles&gt;&lt;title&gt;Psychological distance&lt;/title&gt;&lt;secondary-title&gt;Social psychology: A handbook of basic principles&lt;/secondary-title&gt;&lt;/titles&gt;&lt;pages&gt;353-381&lt;/pages&gt;&lt;dates&gt;&lt;year&gt;2007&lt;/year&gt;&lt;/dates&gt;&lt;pub-location&gt;New York, NY&lt;/pub-location&gt;&lt;publisher&gt;Guilford Press&lt;/publisher&gt;&lt;urls&gt;&lt;/urls&gt;&lt;/record&gt;&lt;/Cite&gt;&lt;/EndNote&gt;</w:instrText>
      </w:r>
      <w:r w:rsidRPr="00AB4C43">
        <w:fldChar w:fldCharType="separate"/>
      </w:r>
      <w:r w:rsidRPr="00AB4C43">
        <w:rPr>
          <w:noProof/>
        </w:rPr>
        <w:t>(Liberman, Trope, &amp; Stephan, 2007)</w:t>
      </w:r>
      <w:r w:rsidRPr="00AB4C43">
        <w:fldChar w:fldCharType="end"/>
      </w:r>
      <w:r w:rsidRPr="00AB4C43">
        <w:t xml:space="preserve">. That direct experience serves as the psychological distance’s reference point and anything beyond an individual’s direct experience of the here-and-now is psychologically distant </w:t>
      </w:r>
      <w:r w:rsidRPr="00AB4C43">
        <w:fldChar w:fldCharType="begin"/>
      </w:r>
      <w:r w:rsidR="008E059F">
        <w:instrText xml:space="preserve"> ADDIN EN.CITE &lt;EndNote&gt;&lt;Cite&gt;&lt;Author&gt;Liberman&lt;/Author&gt;&lt;Year&gt;2007&lt;/Year&gt;&lt;RecNum&gt;662&lt;/RecNum&gt;&lt;DisplayText&gt;(Liberman et al., 2007)&lt;/DisplayText&gt;&lt;record&gt;&lt;rec-number&gt;662&lt;/rec-number&gt;&lt;foreign-keys&gt;&lt;key app="EN" db-id="9rd5dz924edrasea22rprxvlzdxp2ve2s9se" timestamp="1441224632"&gt;662&lt;/key&gt;&lt;/foreign-keys&gt;&lt;ref-type name="Book Section"&gt;5&lt;/ref-type&gt;&lt;contributors&gt;&lt;authors&gt;&lt;author&gt;Liberman, Nira&lt;/author&gt;&lt;author&gt;Trope, Yaacov&lt;/author&gt;&lt;author&gt;Stephan, E.&lt;/author&gt;&lt;/authors&gt;&lt;secondary-authors&gt;&lt;author&gt;Higgins, E. T.&lt;/author&gt;&lt;author&gt;Kruglanski, A. W.&lt;/author&gt;&lt;/secondary-authors&gt;&lt;/contributors&gt;&lt;titles&gt;&lt;title&gt;Psychological distance&lt;/title&gt;&lt;secondary-title&gt;Social psychology: A handbook of basic principles&lt;/secondary-title&gt;&lt;/titles&gt;&lt;pages&gt;353-381&lt;/pages&gt;&lt;dates&gt;&lt;year&gt;2007&lt;/year&gt;&lt;/dates&gt;&lt;pub-location&gt;New York, NY&lt;/pub-location&gt;&lt;publisher&gt;Guilford Press&lt;/publisher&gt;&lt;urls&gt;&lt;/urls&gt;&lt;/record&gt;&lt;/Cite&gt;&lt;/EndNote&gt;</w:instrText>
      </w:r>
      <w:r w:rsidRPr="00AB4C43">
        <w:fldChar w:fldCharType="separate"/>
      </w:r>
      <w:r w:rsidRPr="00AB4C43">
        <w:rPr>
          <w:noProof/>
        </w:rPr>
        <w:t>(Liberman et al., 2007)</w:t>
      </w:r>
      <w:r w:rsidRPr="00AB4C43">
        <w:fldChar w:fldCharType="end"/>
      </w:r>
      <w:r w:rsidRPr="00AB4C43">
        <w:t xml:space="preserve">. A person can recall or imagine something, but he or she still does not experience </w:t>
      </w:r>
      <w:r w:rsidR="00715F63">
        <w:t xml:space="preserve">it </w:t>
      </w:r>
      <w:r w:rsidRPr="00AB4C43">
        <w:t>directly. According to the theory, there are four dimensions of psychological distance: social, temporal, spatial, and hypothetical. The different dimensions represent reasons for that distance. For instance, something may be social</w:t>
      </w:r>
      <w:r>
        <w:t>ly</w:t>
      </w:r>
      <w:r w:rsidRPr="00AB4C43">
        <w:t xml:space="preserve"> distant because it belongs to another person (e.g.</w:t>
      </w:r>
      <w:r>
        <w:t>,</w:t>
      </w:r>
      <w:r w:rsidRPr="00AB4C43">
        <w:t xml:space="preserve"> the way a friend or a stranger experiences an event). Things may be temporally distant because they happened in the past (e.g.</w:t>
      </w:r>
      <w:r>
        <w:t>,</w:t>
      </w:r>
      <w:r w:rsidRPr="00AB4C43">
        <w:t xml:space="preserve"> high school graduation) or will happen in the future (e.g.</w:t>
      </w:r>
      <w:r>
        <w:t>,</w:t>
      </w:r>
      <w:r w:rsidRPr="00AB4C43">
        <w:t xml:space="preserve"> me </w:t>
      </w:r>
      <w:r w:rsidR="0025788C">
        <w:t>publishing this</w:t>
      </w:r>
      <w:r w:rsidRPr="00AB4C43">
        <w:t xml:space="preserve"> dissertation</w:t>
      </w:r>
      <w:r w:rsidR="0025788C">
        <w:t xml:space="preserve"> study as an article</w:t>
      </w:r>
      <w:r w:rsidRPr="00AB4C43">
        <w:t>). Spatial distance refers to other places (e.g.</w:t>
      </w:r>
      <w:r>
        <w:t>,</w:t>
      </w:r>
      <w:r w:rsidRPr="00AB4C43">
        <w:t xml:space="preserve"> Peru, the moon). Finally, hypothetical distance refers to alternate realities that could or might have occurred but did not (e.g.</w:t>
      </w:r>
      <w:r>
        <w:t>,</w:t>
      </w:r>
      <w:r w:rsidRPr="00AB4C43">
        <w:t xml:space="preserve"> if I was invisible, </w:t>
      </w:r>
      <w:r w:rsidR="00667195">
        <w:t>if</w:t>
      </w:r>
      <w:r w:rsidR="00667195" w:rsidRPr="00AB4C43">
        <w:t xml:space="preserve"> </w:t>
      </w:r>
      <w:r w:rsidRPr="00AB4C43">
        <w:t>I switched jobs).</w:t>
      </w:r>
    </w:p>
    <w:p w14:paraId="2C786AB9" w14:textId="1B461C84" w:rsidR="00FC526A" w:rsidRPr="00AB4C43" w:rsidRDefault="00FC526A" w:rsidP="00FC526A">
      <w:pPr>
        <w:ind w:firstLine="720"/>
      </w:pPr>
      <w:r w:rsidRPr="00AB4C43">
        <w:t xml:space="preserve">CLT posits that </w:t>
      </w:r>
      <w:r w:rsidR="001F5F94">
        <w:t xml:space="preserve">psychological </w:t>
      </w:r>
      <w:r w:rsidRPr="00AB4C43">
        <w:t xml:space="preserve">distance </w:t>
      </w:r>
      <w:r w:rsidR="001F5F94">
        <w:t>affects</w:t>
      </w:r>
      <w:r w:rsidR="001F5F94" w:rsidRPr="00AB4C43">
        <w:t xml:space="preserve"> </w:t>
      </w:r>
      <w:r w:rsidRPr="00AB4C43">
        <w:t xml:space="preserve">the level of mental representation, or construal, of something. More specifically, entities that are more psychologically distant activate higher, or more abstract, levels of construal than psychologically closer entities. This difference in construals could be because the more remote things are from </w:t>
      </w:r>
      <w:r w:rsidRPr="00AB4C43">
        <w:lastRenderedPageBreak/>
        <w:t xml:space="preserve">direct experience, the less information people have about these entities </w:t>
      </w:r>
      <w:r w:rsidRPr="00AB4C43">
        <w:fldChar w:fldCharType="begin"/>
      </w:r>
      <w:r w:rsidRPr="00AB4C43">
        <w:instrText xml:space="preserve"> ADDIN EN.CITE &lt;EndNote&gt;&lt;Cite&gt;&lt;Author&gt;Liviatan&lt;/Author&gt;&lt;Year&gt;2008&lt;/Year&gt;&lt;RecNum&gt;667&lt;/RecNum&gt;&lt;DisplayText&gt;(Liviatan, Trope, &amp;amp; Liberman, 2008)&lt;/DisplayText&gt;&lt;record&gt;&lt;rec-number&gt;667&lt;/rec-number&gt;&lt;foreign-keys&gt;&lt;key app="EN" db-id="9rd5dz924edrasea22rprxvlzdxp2ve2s9se" timestamp="1442432953"&gt;667&lt;/key&gt;&lt;/foreign-keys&gt;&lt;ref-type name="Journal Article"&gt;17&lt;/ref-type&gt;&lt;contributors&gt;&lt;authors&gt;&lt;author&gt;Liviatan, Ido&lt;/author&gt;&lt;author&gt;Trope, Yaacov&lt;/author&gt;&lt;author&gt;Liberman, Nira&lt;/author&gt;&lt;/authors&gt;&lt;/contributors&gt;&lt;auth-address&gt;New York University.&lt;/auth-address&gt;&lt;titles&gt;&lt;title&gt;Interpersonal similarity as a social distance dimension: Implications for perception of others&amp;apos; actions&lt;/title&gt;&lt;secondary-title&gt;Journal of  Experimental Social Psychology&lt;/secondary-title&gt;&lt;alt-title&gt;Journal of experimental social psychology&lt;/alt-title&gt;&lt;/titles&gt;&lt;alt-periodical&gt;&lt;full-title&gt;Journal of Experimental Social Psychology&lt;/full-title&gt;&lt;/alt-periodical&gt;&lt;pages&gt;1256-1269&lt;/pages&gt;&lt;volume&gt;44&lt;/volume&gt;&lt;number&gt;5&lt;/number&gt;&lt;dates&gt;&lt;year&gt;2008&lt;/year&gt;&lt;/dates&gt;&lt;isbn&gt;0022-1031 (Print)&amp;#xD;0022-1031 (Linking)&lt;/isbn&gt;&lt;accession-num&gt;19352440&lt;/accession-num&gt;&lt;urls&gt;&lt;related-urls&gt;&lt;url&gt;http://www.ncbi.nlm.nih.gov/pubmed/19352440&lt;/url&gt;&lt;/related-urls&gt;&lt;/urls&gt;&lt;custom2&gt;2665912&lt;/custom2&gt;&lt;electronic-resource-num&gt;10.1016/j.jesp.2008.04.007&lt;/electronic-resource-num&gt;&lt;/record&gt;&lt;/Cite&gt;&lt;/EndNote&gt;</w:instrText>
      </w:r>
      <w:r w:rsidRPr="00AB4C43">
        <w:fldChar w:fldCharType="separate"/>
      </w:r>
      <w:r w:rsidRPr="00AB4C43">
        <w:rPr>
          <w:noProof/>
        </w:rPr>
        <w:t>(Liviatan, Trope, &amp; Liberman, 2008)</w:t>
      </w:r>
      <w:r w:rsidRPr="00AB4C43">
        <w:fldChar w:fldCharType="end"/>
      </w:r>
      <w:r w:rsidRPr="00AB4C43">
        <w:t xml:space="preserve">. This lack of knowledge leads a person to </w:t>
      </w:r>
      <w:r w:rsidR="00444BF5">
        <w:t>form representations</w:t>
      </w:r>
      <w:r w:rsidR="00444BF5" w:rsidRPr="00AB4C43">
        <w:t xml:space="preserve"> </w:t>
      </w:r>
      <w:r w:rsidRPr="00AB4C43">
        <w:t xml:space="preserve">on a higher level. A high-level construal is a simple, decontextualized mental representation that contains general, superordinate features of the entity. This level of construal emphasizes </w:t>
      </w:r>
      <w:r w:rsidR="00556C74">
        <w:t>an</w:t>
      </w:r>
      <w:r w:rsidR="00556C74" w:rsidRPr="00AB4C43">
        <w:t xml:space="preserve"> </w:t>
      </w:r>
      <w:r w:rsidRPr="00AB4C43">
        <w:t>overarching, more abstract “why” aspect of decision-making and behavior in which the individual focuses more on the outcome’s value or attractiveness</w:t>
      </w:r>
      <w:r w:rsidR="00556C74">
        <w:t xml:space="preserve"> than a low-level construal </w:t>
      </w:r>
      <w:r w:rsidRPr="00AB4C43">
        <w:fldChar w:fldCharType="begin"/>
      </w:r>
      <w:r w:rsidRPr="00AB4C43">
        <w:instrText xml:space="preserve"> ADDIN EN.CITE &lt;EndNote&gt;&lt;Cite&gt;&lt;Author&gt;Liberman&lt;/Author&gt;&lt;Year&gt;1998&lt;/Year&gt;&lt;RecNum&gt;663&lt;/RecNum&gt;&lt;DisplayText&gt;(Liberman &amp;amp; Trope, 1998)&lt;/DisplayText&gt;&lt;record&gt;&lt;rec-number&gt;663&lt;/rec-number&gt;&lt;foreign-keys&gt;&lt;key app="EN" db-id="9rd5dz924edrasea22rprxvlzdxp2ve2s9se" timestamp="1441401437"&gt;663&lt;/key&gt;&lt;/foreign-keys&gt;&lt;ref-type name="Journal Article"&gt;17&lt;/ref-type&gt;&lt;contributors&gt;&lt;authors&gt;&lt;author&gt;Liberman, Nira&lt;/author&gt;&lt;author&gt;Trope, Yaacov&lt;/author&gt;&lt;/authors&gt;&lt;/contributors&gt;&lt;titles&gt;&lt;title&gt;The role of feasibility and desirability considerations in near and distant future decisions: A test of temporal construal theory&lt;/title&gt;&lt;secondary-title&gt;Journal of Personality and Social Psychology&lt;/secondary-title&gt;&lt;/titles&gt;&lt;periodical&gt;&lt;full-title&gt;Journal of Personality and Social Psychology&lt;/full-title&gt;&lt;/periodical&gt;&lt;pages&gt;5-18&lt;/pages&gt;&lt;volume&gt;75&lt;/volume&gt;&lt;number&gt;1&lt;/number&gt;&lt;dates&gt;&lt;year&gt;1998&lt;/year&gt;&lt;/dates&gt;&lt;isbn&gt;0022-3514&lt;/isbn&gt;&lt;urls&gt;&lt;/urls&gt;&lt;electronic-resource-num&gt;10.1037/0022-3514.75.1.5&lt;/electronic-resource-num&gt;&lt;/record&gt;&lt;/Cite&gt;&lt;/EndNote&gt;</w:instrText>
      </w:r>
      <w:r w:rsidRPr="00AB4C43">
        <w:fldChar w:fldCharType="separate"/>
      </w:r>
      <w:r w:rsidRPr="00AB4C43">
        <w:rPr>
          <w:noProof/>
        </w:rPr>
        <w:t>(Liberman &amp; Trope, 1998)</w:t>
      </w:r>
      <w:r w:rsidRPr="00AB4C43">
        <w:fldChar w:fldCharType="end"/>
      </w:r>
      <w:r w:rsidRPr="00AB4C43">
        <w:t>. Conversely, a low-level construal is a more concrete representation that consists of subordinate and contextual features of the entity</w:t>
      </w:r>
      <w:r w:rsidR="00387EAF">
        <w:t xml:space="preserve"> than a high-level construal</w:t>
      </w:r>
      <w:r w:rsidRPr="00AB4C43">
        <w:t xml:space="preserve">. </w:t>
      </w:r>
      <w:r w:rsidR="00387EAF">
        <w:t>A low-level construal</w:t>
      </w:r>
      <w:r w:rsidR="00387EAF" w:rsidRPr="00AB4C43">
        <w:t xml:space="preserve"> </w:t>
      </w:r>
      <w:r w:rsidRPr="00AB4C43">
        <w:t xml:space="preserve">construal level focuses on the “how” element of decision-making and behaviors in which the individual concentrates on the feasibility of </w:t>
      </w:r>
      <w:r w:rsidR="00B91D85">
        <w:t>an</w:t>
      </w:r>
      <w:r w:rsidR="00B91D85" w:rsidRPr="00AB4C43">
        <w:t xml:space="preserve"> </w:t>
      </w:r>
      <w:r w:rsidRPr="00AB4C43">
        <w:t xml:space="preserve">action. For instance, </w:t>
      </w:r>
      <w:r w:rsidRPr="00AB4C43">
        <w:fldChar w:fldCharType="begin"/>
      </w:r>
      <w:r w:rsidRPr="00AB4C43">
        <w:instrText xml:space="preserve"> ADDIN EN.CITE &lt;EndNote&gt;&lt;Cite AuthorYear="1"&gt;&lt;Author&gt;Liberman&lt;/Author&gt;&lt;Year&gt;1998&lt;/Year&gt;&lt;RecNum&gt;663&lt;/RecNum&gt;&lt;DisplayText&gt;Liberman and Trope (1998)&lt;/DisplayText&gt;&lt;record&gt;&lt;rec-number&gt;663&lt;/rec-number&gt;&lt;foreign-keys&gt;&lt;key app="EN" db-id="9rd5dz924edrasea22rprxvlzdxp2ve2s9se" timestamp="1441401437"&gt;663&lt;/key&gt;&lt;/foreign-keys&gt;&lt;ref-type name="Journal Article"&gt;17&lt;/ref-type&gt;&lt;contributors&gt;&lt;authors&gt;&lt;author&gt;Liberman, Nira&lt;/author&gt;&lt;author&gt;Trope, Yaacov&lt;/author&gt;&lt;/authors&gt;&lt;/contributors&gt;&lt;titles&gt;&lt;title&gt;The role of feasibility and desirability considerations in near and distant future decisions: A test of temporal construal theory&lt;/title&gt;&lt;secondary-title&gt;Journal of Personality and Social Psychology&lt;/secondary-title&gt;&lt;/titles&gt;&lt;periodical&gt;&lt;full-title&gt;Journal of Personality and Social Psychology&lt;/full-title&gt;&lt;/periodical&gt;&lt;pages&gt;5-18&lt;/pages&gt;&lt;volume&gt;75&lt;/volume&gt;&lt;number&gt;1&lt;/number&gt;&lt;dates&gt;&lt;year&gt;1998&lt;/year&gt;&lt;/dates&gt;&lt;isbn&gt;0022-3514&lt;/isbn&gt;&lt;urls&gt;&lt;/urls&gt;&lt;electronic-resource-num&gt;10.1037/0022-3514.75.1.5&lt;/electronic-resource-num&gt;&lt;/record&gt;&lt;/Cite&gt;&lt;/EndNote&gt;</w:instrText>
      </w:r>
      <w:r w:rsidRPr="00AB4C43">
        <w:fldChar w:fldCharType="separate"/>
      </w:r>
      <w:r w:rsidRPr="00AB4C43">
        <w:rPr>
          <w:noProof/>
        </w:rPr>
        <w:t>Liberman and Trope (1998)</w:t>
      </w:r>
      <w:r w:rsidRPr="00AB4C43">
        <w:fldChar w:fldCharType="end"/>
      </w:r>
      <w:r w:rsidRPr="00AB4C43">
        <w:t xml:space="preserve"> asked participants to select a description for the action “making a list</w:t>
      </w:r>
      <w:r w:rsidR="00B91D85">
        <w:t>,</w:t>
      </w:r>
      <w:r w:rsidRPr="00AB4C43">
        <w:t>”</w:t>
      </w:r>
      <w:r>
        <w:t xml:space="preserve"> as a function of the dimension of psychological distance activated in the condition participants were assigned to within the study</w:t>
      </w:r>
      <w:r w:rsidRPr="00AB4C43">
        <w:t>. Participants in the temporally distant condition (e.g.</w:t>
      </w:r>
      <w:r>
        <w:t>,</w:t>
      </w:r>
      <w:r w:rsidRPr="00AB4C43">
        <w:t xml:space="preserve"> making a list </w:t>
      </w:r>
      <w:r w:rsidRPr="00AB4C43">
        <w:rPr>
          <w:i/>
        </w:rPr>
        <w:t>next year</w:t>
      </w:r>
      <w:r w:rsidRPr="00AB4C43">
        <w:t>) described the action as “getting organized,” whereas participants in the temporally closer condition (e.g.</w:t>
      </w:r>
      <w:r>
        <w:t>,</w:t>
      </w:r>
      <w:r w:rsidRPr="00AB4C43">
        <w:t xml:space="preserve"> making a list </w:t>
      </w:r>
      <w:r w:rsidRPr="00AB4C43">
        <w:rPr>
          <w:i/>
        </w:rPr>
        <w:t>tomorrow</w:t>
      </w:r>
      <w:r w:rsidRPr="00AB4C43">
        <w:t xml:space="preserve">) described the action as “writing things down.” Thus, the activation of a high or low construal level results in systematic differences in how people comprehend objects and events, thus changing their evaluation, judgment, and behavior. </w:t>
      </w:r>
    </w:p>
    <w:p w14:paraId="052BC93D" w14:textId="5B119F8B" w:rsidR="00667195" w:rsidRDefault="00FC526A" w:rsidP="00FC526A">
      <w:pPr>
        <w:ind w:firstLine="720"/>
      </w:pPr>
      <w:r w:rsidRPr="00AB4C43">
        <w:t xml:space="preserve">The </w:t>
      </w:r>
      <w:r>
        <w:t>RCM</w:t>
      </w:r>
      <w:r w:rsidRPr="00AB4C43">
        <w:t xml:space="preserve"> centers on the social dimension of CLT; therefore</w:t>
      </w:r>
      <w:r>
        <w:t>,</w:t>
      </w:r>
      <w:r w:rsidRPr="00AB4C43">
        <w:t xml:space="preserve"> more detail will be provided on this aspect of distance. </w:t>
      </w:r>
      <w:r w:rsidRPr="00AB4C43">
        <w:fldChar w:fldCharType="begin"/>
      </w:r>
      <w:r w:rsidRPr="00AB4C43">
        <w:instrText xml:space="preserve"> ADDIN EN.CITE &lt;EndNote&gt;&lt;Cite AuthorYear="1"&gt;&lt;Author&gt;Park&lt;/Author&gt;&lt;Year&gt;1924&lt;/Year&gt;&lt;RecNum&gt;664&lt;/RecNum&gt;&lt;DisplayText&gt;Park (1924)&lt;/DisplayText&gt;&lt;record&gt;&lt;rec-number&gt;664&lt;/rec-number&gt;&lt;foreign-keys&gt;&lt;key app="EN" db-id="9rd5dz924edrasea22rprxvlzdxp2ve2s9se" timestamp="1441915795"&gt;664&lt;/key&gt;&lt;/foreign-keys&gt;&lt;ref-type name="Journal Article"&gt;17&lt;/ref-type&gt;&lt;contributors&gt;&lt;authors&gt;&lt;author&gt;Park, Robert Ezra&lt;/author&gt;&lt;/authors&gt;&lt;/contributors&gt;&lt;titles&gt;&lt;title&gt;The concept of social distance as applied to the study of racial attitudes and racial relations&lt;/title&gt;&lt;secondary-title&gt;Journal of Applied Sociology&lt;/secondary-title&gt;&lt;/titles&gt;&lt;periodical&gt;&lt;full-title&gt;Journal of Applied Sociology&lt;/full-title&gt;&lt;/periodical&gt;&lt;pages&gt;339-344&lt;/pages&gt;&lt;volume&gt;8&lt;/volume&gt;&lt;dates&gt;&lt;year&gt;1924&lt;/year&gt;&lt;/dates&gt;&lt;urls&gt;&lt;/urls&gt;&lt;/record&gt;&lt;/Cite&gt;&lt;/EndNote&gt;</w:instrText>
      </w:r>
      <w:r w:rsidRPr="00AB4C43">
        <w:fldChar w:fldCharType="separate"/>
      </w:r>
      <w:r w:rsidRPr="00AB4C43">
        <w:rPr>
          <w:noProof/>
        </w:rPr>
        <w:t>Park (1924)</w:t>
      </w:r>
      <w:r w:rsidRPr="00AB4C43">
        <w:fldChar w:fldCharType="end"/>
      </w:r>
      <w:r w:rsidRPr="00AB4C43">
        <w:t xml:space="preserve"> defined the concept of social distance as the amount of understanding and feelings of closeness that describe interpersonal relationships. </w:t>
      </w:r>
      <w:r w:rsidRPr="00AB4C43">
        <w:fldChar w:fldCharType="begin"/>
      </w:r>
      <w:r w:rsidRPr="00AB4C43">
        <w:instrText xml:space="preserve"> ADDIN EN.CITE &lt;EndNote&gt;&lt;Cite AuthorYear="1"&gt;&lt;Author&gt;Bogardus&lt;/Author&gt;&lt;Year&gt;1925&lt;/Year&gt;&lt;RecNum&gt;665&lt;/RecNum&gt;&lt;Suffix&gt;`; 1933&lt;/Suffix&gt;&lt;DisplayText&gt;Bogardus (1925; 1933)&lt;/DisplayText&gt;&lt;record&gt;&lt;rec-number&gt;665&lt;/rec-number&gt;&lt;foreign-keys&gt;&lt;key app="EN" db-id="9rd5dz924edrasea22rprxvlzdxp2ve2s9se" timestamp="1441918531"&gt;665&lt;/key&gt;&lt;/foreign-keys&gt;&lt;ref-type name="Journal Article"&gt;17&lt;/ref-type&gt;&lt;contributors&gt;&lt;authors&gt;&lt;author&gt;Bogardus, Emory S.&lt;/author&gt;&lt;/authors&gt;&lt;/contributors&gt;&lt;titles&gt;&lt;title&gt;Measuring social distances&lt;/title&gt;&lt;secondary-title&gt;Journal of Applied Sociology&lt;/secondary-title&gt;&lt;/titles&gt;&lt;periodical&gt;&lt;full-title&gt;Journal of Applied Sociology&lt;/full-title&gt;&lt;/periodical&gt;&lt;pages&gt;299-308&lt;/pages&gt;&lt;volume&gt;9&lt;/volume&gt;&lt;dates&gt;&lt;year&gt;1925&lt;/year&gt;&lt;/dates&gt;&lt;urls&gt;&lt;/urls&gt;&lt;/record&gt;&lt;/Cite&gt;&lt;Cite Hidden="1"&gt;&lt;Author&gt;Bogardus&lt;/Author&gt;&lt;Year&gt;1933&lt;/Year&gt;&lt;RecNum&gt;666&lt;/RecNum&gt;&lt;record&gt;&lt;rec-number&gt;666&lt;/rec-number&gt;&lt;foreign-keys&gt;&lt;key app="EN" db-id="9rd5dz924edrasea22rprxvlzdxp2ve2s9se" timestamp="1441919011"&gt;666&lt;/key&gt;&lt;/foreign-keys&gt;&lt;ref-type name="Journal Article"&gt;17&lt;/ref-type&gt;&lt;contributors&gt;&lt;authors&gt;&lt;author&gt;Bogardus, Emory S.&lt;/author&gt;&lt;/authors&gt;&lt;/contributors&gt;&lt;titles&gt;&lt;title&gt;A social distance scale&lt;/title&gt;&lt;secondary-title&gt;Sociology and Social Research&lt;/secondary-title&gt;&lt;/titles&gt;&lt;periodical&gt;&lt;full-title&gt;Sociology and Social Research&lt;/full-title&gt;&lt;/periodical&gt;&lt;pages&gt;265-271&lt;/pages&gt;&lt;volume&gt;17&lt;/volume&gt;&lt;dates&gt;&lt;year&gt;1933&lt;/year&gt;&lt;/dates&gt;&lt;urls&gt;&lt;/urls&gt;&lt;/record&gt;&lt;/Cite&gt;&lt;/EndNote&gt;</w:instrText>
      </w:r>
      <w:r w:rsidRPr="00AB4C43">
        <w:fldChar w:fldCharType="separate"/>
      </w:r>
      <w:r w:rsidRPr="00AB4C43">
        <w:rPr>
          <w:noProof/>
        </w:rPr>
        <w:t>Bogardus (1925; 1933)</w:t>
      </w:r>
      <w:r w:rsidRPr="00AB4C43">
        <w:fldChar w:fldCharType="end"/>
      </w:r>
      <w:r w:rsidRPr="00AB4C43">
        <w:t xml:space="preserve"> built on this research by operationalizing social </w:t>
      </w:r>
      <w:r w:rsidRPr="00AB4C43">
        <w:lastRenderedPageBreak/>
        <w:t xml:space="preserve">distance and suggesting that social distance levels were linked to personal contact and sympathy. CLT researchers have noted multiple types of social distance; unfamiliar others, out-group members, dissimilar others, and people of a different status can be viewed as socially distant others </w:t>
      </w:r>
      <w:r w:rsidRPr="00AB4C43">
        <w:fldChar w:fldCharType="begin"/>
      </w:r>
      <w:r w:rsidR="008E059F">
        <w:instrText xml:space="preserve"> ADDIN EN.CITE &lt;EndNote&gt;&lt;Cite&gt;&lt;Author&gt;Liberman&lt;/Author&gt;&lt;Year&gt;2007&lt;/Year&gt;&lt;RecNum&gt;662&lt;/RecNum&gt;&lt;DisplayText&gt;(Liberman et al., 2007)&lt;/DisplayText&gt;&lt;record&gt;&lt;rec-number&gt;662&lt;/rec-number&gt;&lt;foreign-keys&gt;&lt;key app="EN" db-id="9rd5dz924edrasea22rprxvlzdxp2ve2s9se" timestamp="1441224632"&gt;662&lt;/key&gt;&lt;/foreign-keys&gt;&lt;ref-type name="Book Section"&gt;5&lt;/ref-type&gt;&lt;contributors&gt;&lt;authors&gt;&lt;author&gt;Liberman, Nira&lt;/author&gt;&lt;author&gt;Trope, Yaacov&lt;/author&gt;&lt;author&gt;Stephan, E.&lt;/author&gt;&lt;/authors&gt;&lt;secondary-authors&gt;&lt;author&gt;Higgins, E. T.&lt;/author&gt;&lt;author&gt;Kruglanski, A. W.&lt;/author&gt;&lt;/secondary-authors&gt;&lt;/contributors&gt;&lt;titles&gt;&lt;title&gt;Psychological distance&lt;/title&gt;&lt;secondary-title&gt;Social psychology: A handbook of basic principles&lt;/secondary-title&gt;&lt;/titles&gt;&lt;pages&gt;353-381&lt;/pages&gt;&lt;dates&gt;&lt;year&gt;2007&lt;/year&gt;&lt;/dates&gt;&lt;pub-location&gt;New York, NY&lt;/pub-location&gt;&lt;publisher&gt;Guilford Press&lt;/publisher&gt;&lt;urls&gt;&lt;/urls&gt;&lt;/record&gt;&lt;/Cite&gt;&lt;/EndNote&gt;</w:instrText>
      </w:r>
      <w:r w:rsidRPr="00AB4C43">
        <w:fldChar w:fldCharType="separate"/>
      </w:r>
      <w:r w:rsidRPr="00AB4C43">
        <w:rPr>
          <w:noProof/>
        </w:rPr>
        <w:t>(Liberman et al., 2007)</w:t>
      </w:r>
      <w:r w:rsidRPr="00AB4C43">
        <w:fldChar w:fldCharType="end"/>
      </w:r>
      <w:r w:rsidRPr="00AB4C43">
        <w:t xml:space="preserve">. In terms of CLT, a socially distant entity is construed at a higher level than a socially close other. This construal difference occurs because people tend to have more contextual and specific information about socially close others, thus leading to more concrete mental representations </w:t>
      </w:r>
      <w:r w:rsidR="00B91D85">
        <w:t>as</w:t>
      </w:r>
      <w:r w:rsidR="00B91D85" w:rsidRPr="00AB4C43">
        <w:t xml:space="preserve"> </w:t>
      </w:r>
      <w:r w:rsidRPr="00AB4C43">
        <w:t xml:space="preserve">compared to socially distant others </w:t>
      </w:r>
      <w:r w:rsidRPr="00AB4C43">
        <w:fldChar w:fldCharType="begin">
          <w:fldData xml:space="preserve">PEVuZE5vdGU+PENpdGU+PEF1dGhvcj5MaXZpYXRhbjwvQXV0aG9yPjxZZWFyPjIwMDg8L1llYXI+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</w:fldData>
        </w:fldChar>
      </w:r>
      <w:r w:rsidRPr="00AB4C43">
        <w:instrText xml:space="preserve"> ADDIN EN.CITE </w:instrText>
      </w:r>
      <w:r w:rsidRPr="00AB4C43">
        <w:fldChar w:fldCharType="begin">
          <w:fldData xml:space="preserve">PEVuZE5vdGU+PENpdGU+PEF1dGhvcj5MaXZpYXRhbjwvQXV0aG9yPjxZZWFyPjIwMDg8L1llYXI+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</w:fldData>
        </w:fldChar>
      </w:r>
      <w:r w:rsidRPr="00AB4C43">
        <w:instrText xml:space="preserve"> ADDIN EN.CITE.DATA </w:instrText>
      </w:r>
      <w:r w:rsidRPr="00AB4C43">
        <w:fldChar w:fldCharType="end"/>
      </w:r>
      <w:r w:rsidRPr="00AB4C43">
        <w:fldChar w:fldCharType="separate"/>
      </w:r>
      <w:r w:rsidRPr="00AB4C43">
        <w:rPr>
          <w:noProof/>
        </w:rPr>
        <w:t>(Jones &amp; Nisbett, 1972; Liviatan et al., 2008)</w:t>
      </w:r>
      <w:r w:rsidRPr="00AB4C43">
        <w:fldChar w:fldCharType="end"/>
      </w:r>
      <w:r w:rsidRPr="00AB4C43">
        <w:t xml:space="preserve">. </w:t>
      </w:r>
    </w:p>
    <w:p w14:paraId="22A30FBA" w14:textId="169D7717" w:rsidR="00FC526A" w:rsidRPr="00D25714" w:rsidRDefault="00FC526A" w:rsidP="00F3501D">
      <w:pPr>
        <w:ind w:firstLine="720"/>
      </w:pPr>
      <w:r w:rsidRPr="00AB4C43">
        <w:t>For instance, a person has specific and contextual information on his or her orientation toward risk (e.g.</w:t>
      </w:r>
      <w:r>
        <w:t>, likelihood of contracting a</w:t>
      </w:r>
      <w:r w:rsidR="00B91D85">
        <w:t>n STD</w:t>
      </w:r>
      <w:r w:rsidRPr="00AB4C43">
        <w:t>). If asked to judge a socially close other’s risk, a person can project or converge his or her personal experience with risk onto that other because he or she has relevant information about that person (e.g.</w:t>
      </w:r>
      <w:r>
        <w:t>, it i</w:t>
      </w:r>
      <w:r w:rsidRPr="00AB4C43">
        <w:t>s not likely that I will get an STD, therefore he or she prob</w:t>
      </w:r>
      <w:r>
        <w:t>ably will no</w:t>
      </w:r>
      <w:r w:rsidRPr="00AB4C43">
        <w:t>t</w:t>
      </w:r>
      <w:r w:rsidR="00B91D85">
        <w:t>,</w:t>
      </w:r>
      <w:r w:rsidRPr="00AB4C43">
        <w:t xml:space="preserve"> either). However, if asked to construe a socially distant other’s risk orientation, an individual will have a more difficult time making concrete judgments because his or her experiences are so distant from the other</w:t>
      </w:r>
      <w:r w:rsidR="00B91D85">
        <w:t xml:space="preserve"> person’s experiences</w:t>
      </w:r>
      <w:r w:rsidRPr="00AB4C43">
        <w:t>. Therefore, the individual will use higher-level schemas to make judgments about the distal other’s risk (e.g.</w:t>
      </w:r>
      <w:r>
        <w:t>,</w:t>
      </w:r>
      <w:r w:rsidRPr="00AB4C43">
        <w:t xml:space="preserve"> based on statistics, he or she is likely to contract an STD)</w:t>
      </w:r>
      <w:r w:rsidR="00B91D85">
        <w:t>,</w:t>
      </w:r>
      <w:r w:rsidRPr="00AB4C43">
        <w:t xml:space="preserve"> which generally deviate from personal experiences and self-assessments. </w:t>
      </w:r>
      <w:r w:rsidR="00C62D8B">
        <w:t xml:space="preserve">The social distance aspect of CLT offers a reason how exemplars (like those often found in E-E messages) affect personal risk judgments; they bring the experience closer to home. For instance, in cases where narratives elicit high levels of transportation (i.e., narrative involvement) and identification, viewers feel </w:t>
      </w:r>
      <w:r w:rsidR="00B91D85">
        <w:t xml:space="preserve">as if </w:t>
      </w:r>
      <w:r w:rsidR="00C62D8B">
        <w:t xml:space="preserve">they are a part of the story or are similar to the main </w:t>
      </w:r>
      <w:r w:rsidR="00C62D8B">
        <w:lastRenderedPageBreak/>
        <w:t>character</w:t>
      </w:r>
      <w:r w:rsidR="00B91D85">
        <w:t>,</w:t>
      </w:r>
      <w:r w:rsidR="00C62D8B">
        <w:t xml:space="preserve"> which would decrease the social distance between the viewer and character, thus potentially leading to convergence of risk perceptions between the self and other. The</w:t>
      </w:r>
      <w:r w:rsidR="00C62D8B" w:rsidRPr="00AB4C43">
        <w:t xml:space="preserve"> role</w:t>
      </w:r>
      <w:r w:rsidR="00C62D8B">
        <w:t xml:space="preserve"> of social distance</w:t>
      </w:r>
      <w:r w:rsidR="00C62D8B" w:rsidRPr="00AB4C43">
        <w:t xml:space="preserve"> in impacting self-other perceptions has</w:t>
      </w:r>
      <w:r w:rsidR="00C62D8B">
        <w:t xml:space="preserve"> also</w:t>
      </w:r>
      <w:r w:rsidR="00C62D8B" w:rsidRPr="00AB4C43">
        <w:t xml:space="preserve"> been noted in a number of different phenomena</w:t>
      </w:r>
      <w:r w:rsidR="00B91D85">
        <w:t>,</w:t>
      </w:r>
      <w:r w:rsidR="00C62D8B" w:rsidRPr="00AB4C43">
        <w:t xml:space="preserve"> such as optimistic bias and the third person effect.</w:t>
      </w:r>
    </w:p>
    <w:p w14:paraId="649F2836" w14:textId="77777777" w:rsidR="00FC526A" w:rsidRPr="00E6742D" w:rsidRDefault="00FC526A" w:rsidP="008C1AF2">
      <w:pPr>
        <w:pStyle w:val="Heading2"/>
      </w:pPr>
      <w:bookmarkStart w:id="26" w:name="_Toc362097608"/>
      <w:r>
        <w:t>Optimistic B</w:t>
      </w:r>
      <w:r w:rsidRPr="00E6742D">
        <w:t>ias</w:t>
      </w:r>
      <w:bookmarkEnd w:id="26"/>
    </w:p>
    <w:p w14:paraId="48D6910F" w14:textId="31EE71B1" w:rsidR="00FC526A" w:rsidRDefault="00FC526A" w:rsidP="00FC526A">
      <w:pPr>
        <w:ind w:firstLine="720"/>
      </w:pPr>
      <w:r w:rsidRPr="00AB4C43">
        <w:t xml:space="preserve">Optimistic bias </w:t>
      </w:r>
      <w:r w:rsidRPr="00AB4C43">
        <w:fldChar w:fldCharType="begin">
          <w:fldData xml:space="preserve">PEVuZE5vdGU+PENpdGU+PEF1dGhvcj5XZWluc3RlaW48L0F1dGhvcj48WWVhcj4xOTgwPC9ZZWFy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==
</w:fldData>
        </w:fldChar>
      </w:r>
      <w:r w:rsidRPr="00AB4C43">
        <w:instrText xml:space="preserve"> ADDIN EN.CITE </w:instrText>
      </w:r>
      <w:r w:rsidRPr="00AB4C43">
        <w:fldChar w:fldCharType="begin">
          <w:fldData xml:space="preserve">PEVuZE5vdGU+PENpdGU+PEF1dGhvcj5XZWluc3RlaW48L0F1dGhvcj48WWVhcj4xOTgwPC9ZZWFy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==
</w:fldData>
        </w:fldChar>
      </w:r>
      <w:r w:rsidRPr="00AB4C43">
        <w:instrText xml:space="preserve"> ADDIN EN.CITE.DATA </w:instrText>
      </w:r>
      <w:r w:rsidRPr="00AB4C43">
        <w:fldChar w:fldCharType="end"/>
      </w:r>
      <w:r w:rsidRPr="00AB4C43">
        <w:fldChar w:fldCharType="separate"/>
      </w:r>
      <w:r w:rsidRPr="00AB4C43">
        <w:rPr>
          <w:noProof/>
        </w:rPr>
        <w:t>(Weinstein, 1980, 1989)</w:t>
      </w:r>
      <w:r w:rsidRPr="00AB4C43">
        <w:fldChar w:fldCharType="end"/>
      </w:r>
      <w:r w:rsidRPr="00AB4C43">
        <w:t xml:space="preserve"> is the tendency for people to underestimate their likelihood of experiencing a negative event (e.g.</w:t>
      </w:r>
      <w:r w:rsidR="00123123">
        <w:t>,</w:t>
      </w:r>
      <w:r w:rsidRPr="00AB4C43">
        <w:t xml:space="preserve"> divorce, car accident, illness) and overestimate others’ likelihood. </w:t>
      </w:r>
      <w:r w:rsidRPr="00AB4C43">
        <w:fldChar w:fldCharType="begin"/>
      </w:r>
      <w:r w:rsidR="008E059F">
        <w:instrText xml:space="preserve"> ADDIN EN.CITE &lt;EndNote&gt;&lt;Cite AuthorYear="1"&gt;&lt;Author&gt;So&lt;/Author&gt;&lt;Year&gt;2015&lt;/Year&gt;&lt;RecNum&gt;658&lt;/RecNum&gt;&lt;DisplayText&gt;So and Shen (2015)&lt;/DisplayText&gt;&lt;record&gt;&lt;rec-number&gt;658&lt;/rec-number&gt;&lt;foreign-keys&gt;&lt;key app="EN" db-id="9rd5dz924edrasea22rprxvlzdxp2ve2s9se" timestamp="1440790222"&gt;658&lt;/key&gt;&lt;/foreign-keys&gt;&lt;ref-type name="Journal Article"&gt;17&lt;/ref-type&gt;&lt;contributors&gt;&lt;authors&gt;&lt;author&gt;So, Jiyeon&lt;/author&gt;&lt;author&gt;Shen, Lijiang&lt;/author&gt;&lt;/authors&gt;&lt;/contributors&gt;&lt;titles&gt;&lt;title&gt;Personalization of risk through convergence of self- and character-risk: Narrative effects on social distance and self-character risk perception gap&lt;/title&gt;&lt;secondary-title&gt;Communication Research&lt;/secondary-title&gt;&lt;/titles&gt;&lt;periodical&gt;&lt;full-title&gt;Communication Research&lt;/full-title&gt;&lt;/periodical&gt;&lt;pages&gt;1094-1115&lt;/pages&gt;&lt;volume&gt;43&lt;/volume&gt;&lt;number&gt;8&lt;/number&gt;&lt;dates&gt;&lt;year&gt;2015&lt;/year&gt;&lt;/dates&gt;&lt;isbn&gt;0093-6502&amp;#xD;1552-3810&lt;/isbn&gt;&lt;urls&gt;&lt;/urls&gt;&lt;electronic-resource-num&gt;10.1177/0093650215570656&lt;/electronic-resource-num&gt;&lt;/record&gt;&lt;/Cite&gt;&lt;/EndNote&gt;</w:instrText>
      </w:r>
      <w:r w:rsidRPr="00AB4C43">
        <w:fldChar w:fldCharType="separate"/>
      </w:r>
      <w:r w:rsidR="00AA147E">
        <w:rPr>
          <w:noProof/>
        </w:rPr>
        <w:t>So and Shen (2015)</w:t>
      </w:r>
      <w:r w:rsidRPr="00AB4C43">
        <w:fldChar w:fldCharType="end"/>
      </w:r>
      <w:r w:rsidRPr="00AB4C43">
        <w:t xml:space="preserve"> explain that in </w:t>
      </w:r>
      <w:r w:rsidR="006C424F" w:rsidRPr="00AB4C43">
        <w:t>this phenomenon</w:t>
      </w:r>
      <w:r w:rsidRPr="00AB4C43">
        <w:t xml:space="preserve">, people tend to judge social risk as greater than personal risk. Numerous studies have observed the optimistic bias operating in various contexts </w:t>
      </w:r>
      <w:r w:rsidR="00123123">
        <w:t>such as</w:t>
      </w:r>
      <w:r w:rsidR="00123123" w:rsidRPr="00AB4C43">
        <w:t xml:space="preserve"> </w:t>
      </w:r>
      <w:r w:rsidRPr="00AB4C43">
        <w:t xml:space="preserve">risk assessment of natural disasters </w:t>
      </w:r>
      <w:r w:rsidRPr="00AB4C43">
        <w:fldChar w:fldCharType="begin"/>
      </w:r>
      <w:r w:rsidRPr="00AB4C43">
        <w:instrText xml:space="preserve"> ADDIN EN.CITE &lt;EndNote&gt;&lt;Cite&gt;&lt;Author&gt;Gierlach&lt;/Author&gt;&lt;Year&gt;2010&lt;/Year&gt;&lt;RecNum&gt;675&lt;/RecNum&gt;&lt;DisplayText&gt;(Gierlach, Belsher, &amp;amp; Beutler, 2010)&lt;/DisplayText&gt;&lt;record&gt;&lt;rec-number&gt;675&lt;/rec-number&gt;&lt;foreign-keys&gt;&lt;key app="EN" db-id="9rd5dz924edrasea22rprxvlzdxp2ve2s9se" timestamp="1442607526"&gt;675&lt;/key&gt;&lt;/foreign-keys&gt;&lt;ref-type name="Journal Article"&gt;17&lt;/ref-type&gt;&lt;contributors&gt;&lt;authors&gt;&lt;author&gt;Gierlach, E.&lt;/author&gt;&lt;author&gt;Belsher, B. E.&lt;/author&gt;&lt;author&gt;Beutler, L. E.&lt;/author&gt;&lt;/authors&gt;&lt;/contributors&gt;&lt;auth-address&gt;Pacific Graduate School of Psychology, Palo Alto University, Palo Alto, CA, USA. ileina3@yahoo.com&lt;/auth-address&gt;&lt;titles&gt;&lt;title&gt;Cross-cultural differences in risk perceptions of disasters&lt;/title&gt;&lt;secondary-title&gt;Risk Analysis&lt;/secondary-title&gt;&lt;alt-title&gt;Risk analysis : an official publication of the Society for Risk Analysis&lt;/alt-title&gt;&lt;/titles&gt;&lt;pages&gt;1539-49&lt;/pages&gt;&lt;volume&gt;30&lt;/volume&gt;&lt;number&gt;10&lt;/number&gt;&lt;keywords&gt;&lt;keyword&gt;Argentina&lt;/keyword&gt;&lt;keyword&gt;Attitude&lt;/keyword&gt;&lt;keyword&gt;*Cross-Cultural Comparison&lt;/keyword&gt;&lt;keyword&gt;*Disasters&lt;/keyword&gt;&lt;keyword&gt;Humans&lt;/keyword&gt;&lt;keyword&gt;*Individuality&lt;/keyword&gt;&lt;keyword&gt;Japan&lt;/keyword&gt;&lt;keyword&gt;Psychometrics&lt;/keyword&gt;&lt;keyword&gt;Risk Assessment/*classification&lt;/keyword&gt;&lt;keyword&gt;Social Behavior&lt;/keyword&gt;&lt;keyword&gt;Terrorism&lt;/keyword&gt;&lt;keyword&gt;Tsunamis&lt;/keyword&gt;&lt;keyword&gt;Uncertainty&lt;/keyword&gt;&lt;keyword&gt;United States&lt;/keyword&gt;&lt;/keywords&gt;&lt;dates&gt;&lt;year&gt;2010&lt;/year&gt;&lt;pub-dates&gt;&lt;date&gt;Oct&lt;/date&gt;&lt;/pub-dates&gt;&lt;/dates&gt;&lt;isbn&gt;1539-6924 (Electronic)&amp;#xD;0272-4332 (Linking)&lt;/isbn&gt;&lt;accession-num&gt;20626692&lt;/accession-num&gt;&lt;urls&gt;&lt;related-urls&gt;&lt;url&gt;http://www.ncbi.nlm.nih.gov/pubmed/20626692&lt;/url&gt;&lt;/related-urls&gt;&lt;/urls&gt;&lt;electronic-resource-num&gt;10.1111/j.1539-6924.2010.01451.x&lt;/electronic-resource-num&gt;&lt;/record&gt;&lt;/Cite&gt;&lt;/EndNote&gt;</w:instrText>
      </w:r>
      <w:r w:rsidRPr="00AB4C43">
        <w:fldChar w:fldCharType="separate"/>
      </w:r>
      <w:r w:rsidRPr="00AB4C43">
        <w:rPr>
          <w:noProof/>
        </w:rPr>
        <w:t>(Gierlach, Belsher, &amp; Beutler, 2010)</w:t>
      </w:r>
      <w:r w:rsidRPr="00AB4C43">
        <w:fldChar w:fldCharType="end"/>
      </w:r>
      <w:r w:rsidRPr="00AB4C43">
        <w:t xml:space="preserve">, cancer </w:t>
      </w:r>
      <w:r w:rsidRPr="00AB4C43">
        <w:fldChar w:fldCharType="begin">
          <w:fldData xml:space="preserve">PEVuZE5vdGU+PENpdGU+PEF1dGhvcj5EaWxsYXJkPC9BdXRob3I+PFllYXI+MjAwNjwvWWVhcj48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</w:fldData>
        </w:fldChar>
      </w:r>
      <w:r w:rsidR="000E72B3">
        <w:instrText xml:space="preserve"> ADDIN EN.CITE </w:instrText>
      </w:r>
      <w:r w:rsidR="000E72B3">
        <w:fldChar w:fldCharType="begin">
          <w:fldData xml:space="preserve">PEVuZE5vdGU+PENpdGU+PEF1dGhvcj5EaWxsYXJkPC9BdXRob3I+PFllYXI+MjAwNjwvWWVhcj48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</w:fldData>
        </w:fldChar>
      </w:r>
      <w:r w:rsidR="000E72B3">
        <w:instrText xml:space="preserve"> ADDIN EN.CITE.DATA </w:instrText>
      </w:r>
      <w:r w:rsidR="000E72B3">
        <w:fldChar w:fldCharType="end"/>
      </w:r>
      <w:r w:rsidRPr="00AB4C43">
        <w:fldChar w:fldCharType="separate"/>
      </w:r>
      <w:r>
        <w:rPr>
          <w:noProof/>
        </w:rPr>
        <w:t>(Dillard, McCaul, &amp; Klein, 2006)</w:t>
      </w:r>
      <w:r w:rsidRPr="00AB4C43">
        <w:fldChar w:fldCharType="end"/>
      </w:r>
      <w:r w:rsidRPr="00AB4C43">
        <w:t xml:space="preserve">, and H1N1 flu </w:t>
      </w:r>
      <w:r w:rsidRPr="00AB4C43">
        <w:fldChar w:fldCharType="begin">
          <w:fldData xml:space="preserve">PEVuZE5vdGU+PENpdGU+PEF1dGhvcj5DaG88L0F1dGhvcj48WWVhcj4yMDEzPC9ZZWFyPjxSZWNO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</w:fldData>
        </w:fldChar>
      </w:r>
      <w:r>
        <w:instrText xml:space="preserve"> ADDIN EN.CITE </w:instrText>
      </w:r>
      <w:r>
        <w:fldChar w:fldCharType="begin">
          <w:fldData xml:space="preserve">PEVuZE5vdGU+PENpdGU+PEF1dGhvcj5DaG88L0F1dGhvcj48WWVhcj4yMDEzPC9ZZWFyPjxSZWNO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</w:fldData>
        </w:fldChar>
      </w:r>
      <w:r>
        <w:instrText xml:space="preserve"> ADDIN EN.CITE.DATA </w:instrText>
      </w:r>
      <w:r>
        <w:fldChar w:fldCharType="end"/>
      </w:r>
      <w:r w:rsidRPr="00AB4C43">
        <w:fldChar w:fldCharType="separate"/>
      </w:r>
      <w:r w:rsidRPr="00AB4C43">
        <w:rPr>
          <w:noProof/>
        </w:rPr>
        <w:t>(Cho, Lee, &amp; Lee, 2013; Rudisill, 2013)</w:t>
      </w:r>
      <w:r w:rsidRPr="00AB4C43">
        <w:fldChar w:fldCharType="end"/>
      </w:r>
      <w:r w:rsidRPr="00AB4C43">
        <w:t xml:space="preserve">. </w:t>
      </w:r>
      <w:r>
        <w:t xml:space="preserve">Most optimistic bias research focuses on health risk perceptions </w:t>
      </w:r>
      <w:r>
        <w:fldChar w:fldCharType="begin"/>
      </w:r>
      <w:r w:rsidR="008E059F">
        <w:instrText xml:space="preserve"> ADDIN EN.CITE &lt;EndNote&gt;&lt;Cite&gt;&lt;Author&gt;Ostman&lt;/Author&gt;&lt;Year&gt;2008&lt;/Year&gt;&lt;RecNum&gt;763&lt;/RecNum&gt;&lt;DisplayText&gt;(Ostman, 2008)&lt;/DisplayText&gt;&lt;record&gt;&lt;rec-number&gt;763&lt;/rec-number&gt;&lt;foreign-keys&gt;&lt;key app="EN" db-id="9rd5dz924edrasea22rprxvlzdxp2ve2s9se" timestamp="1445670352"&gt;763&lt;/key&gt;&lt;/foreign-keys&gt;&lt;ref-type name="Electronic Book Section"&gt;60&lt;/ref-type&gt;&lt;contributors&gt;&lt;authors&gt;&lt;author&gt;Ostman, Ronald E.&lt;/author&gt;&lt;/authors&gt;&lt;secondary-authors&gt;&lt;author&gt;Donsbach, Wolfgang&lt;/author&gt;&lt;/secondary-authors&gt;&lt;/contributors&gt;&lt;titles&gt;&lt;title&gt;Social perception: Unrealistic optimisim&lt;/title&gt;&lt;secondary-title&gt;&lt;style face="italic" font="default" size="100%"&gt;The international encyclopedia of communication&lt;/style&gt;&lt;/secondary-title&gt;&lt;/titles&gt;&lt;dates&gt;&lt;year&gt;2008&lt;/year&gt;&lt;/dates&gt;&lt;pub-location&gt;Oxford, England&lt;/pub-location&gt;&lt;publisher&gt;Blackwell Publishing&lt;/publisher&gt;&lt;urls&gt;&lt;related-urls&gt;&lt;url&gt;http://www.communicationencyclopedia.com/subscriber/tocnode.html?id=g9781405131995_chunk_g978140513199524_ss74-1&lt;/url&gt;&lt;/related-urls&gt;&lt;/urls&gt;&lt;/record&gt;&lt;/Cite&gt;&lt;/EndNote&gt;</w:instrText>
      </w:r>
      <w:r>
        <w:fldChar w:fldCharType="separate"/>
      </w:r>
      <w:r>
        <w:rPr>
          <w:noProof/>
        </w:rPr>
        <w:t>(Ostman, 2008)</w:t>
      </w:r>
      <w:r>
        <w:fldChar w:fldCharType="end"/>
      </w:r>
      <w:r>
        <w:t xml:space="preserve">. </w:t>
      </w:r>
      <w:r w:rsidR="005B1A42">
        <w:t xml:space="preserve">Optimistic bias can be an issue in health risk contexts because </w:t>
      </w:r>
      <w:r w:rsidR="00030820">
        <w:t>if people underestimate their risk (e.g., risk of getting the flu), they could be less motivated to take preventative or precautionary measures (e.g., get a flu shot).</w:t>
      </w:r>
    </w:p>
    <w:p w14:paraId="1FEE086E" w14:textId="5B49E683" w:rsidR="009703D5" w:rsidRDefault="00FC526A" w:rsidP="00335670">
      <w:pPr>
        <w:ind w:firstLine="720"/>
      </w:pPr>
      <w:r w:rsidRPr="00AB4C43">
        <w:t>There are many explana</w:t>
      </w:r>
      <w:r>
        <w:t>tions for the optimistic bias. For instance, o</w:t>
      </w:r>
      <w:r w:rsidRPr="00AB4C43">
        <w:t>ne explanation is th</w:t>
      </w:r>
      <w:r>
        <w:t>at being pessimistically biased (i.e.,</w:t>
      </w:r>
      <w:r w:rsidRPr="00AB4C43">
        <w:t xml:space="preserve"> believing that one is at more risk than other people</w:t>
      </w:r>
      <w:r>
        <w:t>)</w:t>
      </w:r>
      <w:r w:rsidRPr="00AB4C43">
        <w:t xml:space="preserve"> induces more anxiety and</w:t>
      </w:r>
      <w:r>
        <w:t xml:space="preserve"> is</w:t>
      </w:r>
      <w:r w:rsidR="002607DC">
        <w:t>,</w:t>
      </w:r>
      <w:r>
        <w:t xml:space="preserve"> </w:t>
      </w:r>
      <w:r w:rsidR="002607DC">
        <w:t xml:space="preserve">therefore, </w:t>
      </w:r>
      <w:r>
        <w:t xml:space="preserve">less likely to happen </w:t>
      </w:r>
      <w:r>
        <w:fldChar w:fldCharType="begin"/>
      </w:r>
      <w:r>
        <w:instrText xml:space="preserve"> ADDIN EN.CITE &lt;EndNote&gt;&lt;Cite&gt;&lt;Author&gt;Kirscht&lt;/Author&gt;&lt;Year&gt;1966&lt;/Year&gt;&lt;RecNum&gt;762&lt;/RecNum&gt;&lt;DisplayText&gt;(Kirscht, Haefner, Kegeles, &amp;amp; Rosenstock, 1966)&lt;/DisplayText&gt;&lt;record&gt;&lt;rec-number&gt;762&lt;/rec-number&gt;&lt;foreign-keys&gt;&lt;key app="EN" db-id="9rd5dz924edrasea22rprxvlzdxp2ve2s9se" timestamp="1445670292"&gt;762&lt;/key&gt;&lt;/foreign-keys&gt;&lt;ref-type name="Journal Article"&gt;17&lt;/ref-type&gt;&lt;contributors&gt;&lt;authors&gt;&lt;author&gt;Kirscht, J.F.&lt;/author&gt;&lt;author&gt;Haefner, D.P.&lt;/author&gt;&lt;author&gt;Kegeles, S.S.&lt;/author&gt;&lt;author&gt;Rosenstock, I.M.&lt;/author&gt;&lt;/authors&gt;&lt;/contributors&gt;&lt;titles&gt;&lt;title&gt;A national study of health beliefs.&lt;/title&gt;&lt;secondary-title&gt; Journal of Health &amp;amp; Human Behaviour&lt;/secondary-title&gt;&lt;/titles&gt;&lt;pages&gt;248-254&lt;/pages&gt;&lt;volume&gt;7&lt;/volume&gt;&lt;dates&gt;&lt;year&gt;1966&lt;/year&gt;&lt;/dates&gt;&lt;urls&gt;&lt;/urls&gt;&lt;/record&gt;&lt;/Cite&gt;&lt;/EndNote&gt;</w:instrText>
      </w:r>
      <w:r>
        <w:fldChar w:fldCharType="separate"/>
      </w:r>
      <w:r>
        <w:rPr>
          <w:noProof/>
        </w:rPr>
        <w:t>(Kirscht, Haefner, Kegeles, &amp; Rosenstock, 1966)</w:t>
      </w:r>
      <w:r>
        <w:fldChar w:fldCharType="end"/>
      </w:r>
      <w:r w:rsidRPr="00AB4C43">
        <w:t xml:space="preserve">. </w:t>
      </w:r>
      <w:r>
        <w:t xml:space="preserve">However, </w:t>
      </w:r>
      <w:r w:rsidR="006C424F">
        <w:t xml:space="preserve">self-enhancement is a key underlying mechanism of optimistic bias. With self-enhancement, people </w:t>
      </w:r>
      <w:r w:rsidR="00F749DF">
        <w:t>protect and enhance their self-esteem and self-worth by holding unrealistically positive views of the self</w:t>
      </w:r>
      <w:r w:rsidR="00AA334C">
        <w:t xml:space="preserve"> </w:t>
      </w:r>
      <w:r w:rsidR="00AA334C">
        <w:fldChar w:fldCharType="begin"/>
      </w:r>
      <w:r w:rsidR="00AA334C">
        <w:instrText xml:space="preserve"> ADDIN EN.CITE &lt;EndNote&gt;&lt;Cite&gt;&lt;Author&gt;Tal-Or&lt;/Author&gt;&lt;Year&gt;2009&lt;/Year&gt;&lt;RecNum&gt;569&lt;/RecNum&gt;&lt;DisplayText&gt;(Tal-Or, Tsfati, &amp;amp; Gunther, 2009)&lt;/DisplayText&gt;&lt;record&gt;&lt;rec-number&gt;569&lt;/rec-number&gt;&lt;foreign-keys&gt;&lt;key app="EN" db-id="9rd5dz924edrasea22rprxvlzdxp2ve2s9se" timestamp="1382976314"&gt;569&lt;/key&gt;&lt;/foreign-keys&gt;&lt;ref-type name="Book Section"&gt;5&lt;/ref-type&gt;&lt;contributors&gt;&lt;authors&gt;&lt;author&gt;Tal-Or, N.&lt;/author&gt;&lt;author&gt;Tsfati, Yariv&lt;/author&gt;&lt;author&gt;Gunther, Albert&lt;/author&gt;&lt;/authors&gt;&lt;secondary-authors&gt;&lt;author&gt;Oliver, M. B.&lt;/author&gt;&lt;author&gt;Nabi, Robin L.&lt;/author&gt;&lt;/secondary-authors&gt;&lt;/contributors&gt;&lt;titles&gt;&lt;title&gt;The influence of presumed media influence&lt;/title&gt;&lt;secondary-title&gt;The Sage handbook of media processes and effects&lt;/secondary-title&gt;&lt;/titles&gt;&lt;pages&gt;99-112&lt;/pages&gt;&lt;dates&gt;&lt;year&gt;2009&lt;/year&gt;&lt;/dates&gt;&lt;pub-location&gt;Thousand Oaks, CA&lt;/pub-location&gt;&lt;publisher&gt;Sage&lt;/publisher&gt;&lt;urls&gt;&lt;/urls&gt;&lt;/record&gt;&lt;/Cite&gt;&lt;/EndNote&gt;</w:instrText>
      </w:r>
      <w:r w:rsidR="00AA334C">
        <w:fldChar w:fldCharType="separate"/>
      </w:r>
      <w:r w:rsidR="00AA334C">
        <w:rPr>
          <w:noProof/>
        </w:rPr>
        <w:t>(Tal-Or, Tsfati, &amp; Gunther, 2009)</w:t>
      </w:r>
      <w:r w:rsidR="00AA334C">
        <w:fldChar w:fldCharType="end"/>
      </w:r>
      <w:r w:rsidR="00F749DF">
        <w:t xml:space="preserve">. These positive views extend to people connected </w:t>
      </w:r>
      <w:r w:rsidR="00F749DF">
        <w:lastRenderedPageBreak/>
        <w:t>closely to th</w:t>
      </w:r>
      <w:r w:rsidR="00964960">
        <w:t xml:space="preserve">at person </w:t>
      </w:r>
      <w:r w:rsidR="00335670">
        <w:t>because it is more self-enhancing to think of those close to the self as special</w:t>
      </w:r>
      <w:r w:rsidR="003509AC">
        <w:t>,</w:t>
      </w:r>
      <w:r w:rsidR="00335670">
        <w:t xml:space="preserve"> which then results in smaller optimistic biases in comparison with </w:t>
      </w:r>
      <w:r w:rsidR="00964960">
        <w:t>those close people</w:t>
      </w:r>
      <w:r w:rsidR="00335670">
        <w:t xml:space="preserve">. Conversely, if a person views another person not as connected to the self, those self-enhancing views do not extend to that person. </w:t>
      </w:r>
    </w:p>
    <w:p w14:paraId="6A87C670" w14:textId="3D1D0562" w:rsidR="00FC526A" w:rsidRDefault="00335670" w:rsidP="00335670">
      <w:pPr>
        <w:ind w:firstLine="720"/>
      </w:pPr>
      <w:r>
        <w:t>Self</w:t>
      </w:r>
      <w:r w:rsidR="00964960">
        <w:t>-</w:t>
      </w:r>
      <w:r>
        <w:t xml:space="preserve">enhancement ties into </w:t>
      </w:r>
      <w:r w:rsidR="00FC526A" w:rsidRPr="00AB4C43">
        <w:t>psychological dis</w:t>
      </w:r>
      <w:r w:rsidR="00FC526A">
        <w:t xml:space="preserve">tance, </w:t>
      </w:r>
      <w:r w:rsidR="00FC526A" w:rsidRPr="00AB4C43">
        <w:t xml:space="preserve">specifically social distance, which </w:t>
      </w:r>
      <w:r w:rsidR="00FC526A">
        <w:t xml:space="preserve">also </w:t>
      </w:r>
      <w:r w:rsidR="00FC526A" w:rsidRPr="00AB4C43">
        <w:t xml:space="preserve">connects to CLT </w:t>
      </w:r>
      <w:r w:rsidR="00FC526A" w:rsidRPr="00AB4C43">
        <w:fldChar w:fldCharType="begin"/>
      </w:r>
      <w:r w:rsidR="008E059F">
        <w:instrText xml:space="preserve"> ADDIN EN.CITE &lt;EndNote&gt;&lt;Cite&gt;&lt;Author&gt;Klein&lt;/Author&gt;&lt;Year&gt;1997&lt;/Year&gt;&lt;RecNum&gt;687&lt;/RecNum&gt;&lt;DisplayText&gt;(Harris, Middleton, &amp;amp; Joiner, 2000; Klein &amp;amp; Weinstein, 1997)&lt;/DisplayText&gt;&lt;record&gt;&lt;rec-number&gt;687&lt;/rec-number&gt;&lt;foreign-keys&gt;&lt;key app="EN" db-id="9rd5dz924edrasea22rprxvlzdxp2ve2s9se" timestamp="1445277911"&gt;687&lt;/key&gt;&lt;/foreign-keys&gt;&lt;ref-type name="Book Section"&gt;5&lt;/ref-type&gt;&lt;contributors&gt;&lt;authors&gt;&lt;author&gt;Klein, W. M.&lt;/author&gt;&lt;author&gt;Weinstein, N. D. &lt;/author&gt;&lt;/authors&gt;&lt;secondary-authors&gt;&lt;author&gt;Buunk, B. P.&lt;/author&gt;&lt;author&gt;Gibbons, F. X. &lt;/author&gt;&lt;/secondary-authors&gt;&lt;/contributors&gt;&lt;titles&gt;&lt;title&gt;Social comparison and unrealistic optimism about personal risk&lt;/title&gt;&lt;secondary-title&gt;Health, coping, and social comparison&lt;/secondary-title&gt;&lt;/titles&gt;&lt;pages&gt;25-61&lt;/pages&gt;&lt;dates&gt;&lt;year&gt;1997&lt;/year&gt;&lt;/dates&gt;&lt;pub-location&gt;Mahwah, NJ&lt;/pub-location&gt;&lt;publisher&gt;Lawrence Erlbaum&lt;/publisher&gt;&lt;urls&gt;&lt;/urls&gt;&lt;/record&gt;&lt;/Cite&gt;&lt;Cite&gt;&lt;Author&gt;Harris&lt;/Author&gt;&lt;Year&gt;2000&lt;/Year&gt;&lt;RecNum&gt;688&lt;/RecNum&gt;&lt;record&gt;&lt;rec-number&gt;688&lt;/rec-number&gt;&lt;foreign-keys&gt;&lt;key app="EN" db-id="9rd5dz924edrasea22rprxvlzdxp2ve2s9se" timestamp="1445278466"&gt;688&lt;/key&gt;&lt;/foreign-keys&gt;&lt;ref-type name="Journal Article"&gt;17&lt;/ref-type&gt;&lt;contributors&gt;&lt;authors&gt;&lt;author&gt;Harris, P.&lt;/author&gt;&lt;author&gt;Middleton, W.&lt;/author&gt;&lt;author&gt;Joiner, R.&lt;/author&gt;&lt;/authors&gt;&lt;/contributors&gt;&lt;titles&gt;&lt;title&gt;The typical student as an in- group member: Eliminating optimistic bias by reducing social distance.&lt;/title&gt;&lt;secondary-title&gt;European Journal of Social Psychology&lt;/secondary-title&gt;&lt;/titles&gt;&lt;periodical&gt;&lt;full-title&gt;European Journal of Social Psychology&lt;/full-title&gt;&lt;/periodical&gt;&lt;pages&gt;235–253&lt;/pages&gt;&lt;volume&gt;30&lt;/volume&gt;&lt;dates&gt;&lt;year&gt;2000&lt;/year&gt;&lt;/dates&gt;&lt;urls&gt;&lt;/urls&gt;&lt;electronic-resource-num&gt;10.1002/(SICI)1099-0992(200003/04)30:23.3.CO;2-7&lt;/electronic-resource-num&gt;&lt;/record&gt;&lt;/Cite&gt;&lt;/EndNote&gt;</w:instrText>
      </w:r>
      <w:r w:rsidR="00FC526A" w:rsidRPr="00AB4C43">
        <w:fldChar w:fldCharType="separate"/>
      </w:r>
      <w:r w:rsidR="00FC526A">
        <w:rPr>
          <w:noProof/>
        </w:rPr>
        <w:t>(Harris, Middleton, &amp; Joiner, 2000; Klein &amp; Weinstein, 1997)</w:t>
      </w:r>
      <w:r w:rsidR="00FC526A" w:rsidRPr="00AB4C43">
        <w:fldChar w:fldCharType="end"/>
      </w:r>
      <w:r w:rsidR="00FC526A" w:rsidRPr="00AB4C43">
        <w:t xml:space="preserve">. Individuals tend to make assessments of risk by comparing themselves to others. As social distance increases, perceptual bias increases as well </w:t>
      </w:r>
      <w:r w:rsidR="00FC526A" w:rsidRPr="00AB4C43">
        <w:fldChar w:fldCharType="begin"/>
      </w:r>
      <w:r w:rsidR="008E059F">
        <w:instrText xml:space="preserve"> ADDIN EN.CITE &lt;EndNote&gt;&lt;Cite&gt;&lt;Author&gt;Liberman&lt;/Author&gt;&lt;Year&gt;2007&lt;/Year&gt;&lt;RecNum&gt;662&lt;/RecNum&gt;&lt;DisplayText&gt;(Liberman et al., 2007)&lt;/DisplayText&gt;&lt;record&gt;&lt;rec-number&gt;662&lt;/rec-number&gt;&lt;foreign-keys&gt;&lt;key app="EN" db-id="9rd5dz924edrasea22rprxvlzdxp2ve2s9se" timestamp="1441224632"&gt;662&lt;/key&gt;&lt;/foreign-keys&gt;&lt;ref-type name="Book Section"&gt;5&lt;/ref-type&gt;&lt;contributors&gt;&lt;authors&gt;&lt;author&gt;Liberman, Nira&lt;/author&gt;&lt;author&gt;Trope, Yaacov&lt;/author&gt;&lt;author&gt;Stephan, E.&lt;/author&gt;&lt;/authors&gt;&lt;secondary-authors&gt;&lt;author&gt;Higgins, E. T.&lt;/author&gt;&lt;author&gt;Kruglanski, A. W.&lt;/author&gt;&lt;/secondary-authors&gt;&lt;/contributors&gt;&lt;titles&gt;&lt;title&gt;Psychological distance&lt;/title&gt;&lt;secondary-title&gt;Social psychology: A handbook of basic principles&lt;/secondary-title&gt;&lt;/titles&gt;&lt;pages&gt;353-381&lt;/pages&gt;&lt;dates&gt;&lt;year&gt;2007&lt;/year&gt;&lt;/dates&gt;&lt;pub-location&gt;New York, NY&lt;/pub-location&gt;&lt;publisher&gt;Guilford Press&lt;/publisher&gt;&lt;urls&gt;&lt;/urls&gt;&lt;/record&gt;&lt;/Cite&gt;&lt;/EndNote&gt;</w:instrText>
      </w:r>
      <w:r w:rsidR="00FC526A" w:rsidRPr="00AB4C43">
        <w:fldChar w:fldCharType="separate"/>
      </w:r>
      <w:r w:rsidR="00FC526A" w:rsidRPr="00AB4C43">
        <w:rPr>
          <w:noProof/>
        </w:rPr>
        <w:t>(Liberman et al., 2007)</w:t>
      </w:r>
      <w:r w:rsidR="00FC526A" w:rsidRPr="00AB4C43">
        <w:fldChar w:fldCharType="end"/>
      </w:r>
      <w:r w:rsidR="00FC526A" w:rsidRPr="00AB4C43">
        <w:t xml:space="preserve">, </w:t>
      </w:r>
      <w:r w:rsidR="002607DC">
        <w:t>which</w:t>
      </w:r>
      <w:r w:rsidR="00FC526A" w:rsidRPr="00AB4C43">
        <w:t xml:space="preserve"> prompts peoples’ judgments about self- and other-risk to diverge </w:t>
      </w:r>
      <w:r w:rsidR="00FC526A" w:rsidRPr="00AB4C43">
        <w:fldChar w:fldCharType="begin"/>
      </w:r>
      <w:r w:rsidR="00EF2C56">
        <w:instrText xml:space="preserve"> ADDIN EN.CITE &lt;EndNote&gt;&lt;Cite&gt;&lt;Author&gt;Harris&lt;/Author&gt;&lt;Year&gt;2000&lt;/Year&gt;&lt;RecNum&gt;688&lt;/RecNum&gt;&lt;DisplayText&gt;(Chapin, 2000; Harris et al., 2000)&lt;/DisplayText&gt;&lt;record&gt;&lt;rec-number&gt;688&lt;/rec-number&gt;&lt;foreign-keys&gt;&lt;key app="EN" db-id="9rd5dz924edrasea22rprxvlzdxp2ve2s9se" timestamp="1445278466"&gt;688&lt;/key&gt;&lt;/foreign-keys&gt;&lt;ref-type name="Journal Article"&gt;17&lt;/ref-type&gt;&lt;contributors&gt;&lt;authors&gt;&lt;author&gt;Harris, P.&lt;/author&gt;&lt;author&gt;Middleton, W.&lt;/author&gt;&lt;author&gt;Joiner, R.&lt;/author&gt;&lt;/authors&gt;&lt;/contributors&gt;&lt;titles&gt;&lt;title&gt;The typical student as an in- group member: Eliminating optimistic bias by reducing social distance.&lt;/title&gt;&lt;secondary-title&gt;European Journal of Social Psychology&lt;/secondary-title&gt;&lt;/titles&gt;&lt;periodical&gt;&lt;full-title&gt;European Journal of Social Psychology&lt;/full-title&gt;&lt;/periodical&gt;&lt;pages&gt;235–253&lt;/pages&gt;&lt;volume&gt;30&lt;/volume&gt;&lt;dates&gt;&lt;year&gt;2000&lt;/year&gt;&lt;/dates&gt;&lt;urls&gt;&lt;/urls&gt;&lt;electronic-resource-num&gt;10.1002/(SICI)1099-0992(200003/04)30:23.3.CO;2-7&lt;/electronic-resource-num&gt;&lt;/record&gt;&lt;/Cite&gt;&lt;Cite&gt;&lt;Author&gt;Chapin&lt;/Author&gt;&lt;Year&gt;2000&lt;/Year&gt;&lt;RecNum&gt;689&lt;/RecNum&gt;&lt;record&gt;&lt;rec-number&gt;689&lt;/rec-number&gt;&lt;foreign-keys&gt;&lt;key app="EN" db-id="9rd5dz924edrasea22rprxvlzdxp2ve2s9se" timestamp="1445278939"&gt;689&lt;/key&gt;&lt;/foreign-keys&gt;&lt;ref-type name="Journal Article"&gt;17&lt;/ref-type&gt;&lt;contributors&gt;&lt;authors&gt;&lt;author&gt;Chapin, J. R.&lt;/author&gt;&lt;/authors&gt;&lt;/contributors&gt;&lt;titles&gt;&lt;title&gt;Third-person perception and optimistic bias among urban minority at-risk youth&lt;/title&gt;&lt;secondary-title&gt;Communication Research&lt;/secondary-title&gt;&lt;/titles&gt;&lt;periodical&gt;&lt;full-title&gt;Communication Research&lt;/full-title&gt;&lt;/periodical&gt;&lt;pages&gt;51–81&lt;/pages&gt;&lt;volume&gt;27&lt;/volume&gt;&lt;number&gt;1&lt;/number&gt;&lt;dates&gt;&lt;year&gt;2000&lt;/year&gt;&lt;/dates&gt;&lt;urls&gt;&lt;/urls&gt;&lt;electronic-resource-num&gt;10.1177/009365000027001003&lt;/electronic-resource-num&gt;&lt;/record&gt;&lt;/Cite&gt;&lt;/EndNote&gt;</w:instrText>
      </w:r>
      <w:r w:rsidR="00FC526A" w:rsidRPr="00AB4C43">
        <w:fldChar w:fldCharType="separate"/>
      </w:r>
      <w:r w:rsidR="00FC526A">
        <w:rPr>
          <w:noProof/>
        </w:rPr>
        <w:t>(Chapin, 2000; Harris et al., 2000)</w:t>
      </w:r>
      <w:r w:rsidR="00FC526A" w:rsidRPr="00AB4C43">
        <w:fldChar w:fldCharType="end"/>
      </w:r>
      <w:r w:rsidR="00FC526A" w:rsidRPr="00AB4C43">
        <w:t xml:space="preserve">, meaning that people see others as more vulnerable to risk than themselves. Additionally, reduced social distance results in a convergence effect in which risk judgments between the self and others draw closer to each other </w:t>
      </w:r>
      <w:r w:rsidR="00FC526A">
        <w:fldChar w:fldCharType="begin"/>
      </w:r>
      <w:r w:rsidR="008E059F">
        <w:instrText xml:space="preserve"> ADDIN EN.CITE &lt;EndNote&gt;&lt;Cite&gt;&lt;Author&gt;Klein&lt;/Author&gt;&lt;Year&gt;1997&lt;/Year&gt;&lt;RecNum&gt;687&lt;/RecNum&gt;&lt;DisplayText&gt;(Klein &amp;amp; Weinstein, 1997)&lt;/DisplayText&gt;&lt;record&gt;&lt;rec-number&gt;687&lt;/rec-number&gt;&lt;foreign-keys&gt;&lt;key app="EN" db-id="9rd5dz924edrasea22rprxvlzdxp2ve2s9se" timestamp="1445277911"&gt;687&lt;/key&gt;&lt;/foreign-keys&gt;&lt;ref-type name="Book Section"&gt;5&lt;/ref-type&gt;&lt;contributors&gt;&lt;authors&gt;&lt;author&gt;Klein, W. M.&lt;/author&gt;&lt;author&gt;Weinstein, N. D. &lt;/author&gt;&lt;/authors&gt;&lt;secondary-authors&gt;&lt;author&gt;Buunk, B. P.&lt;/author&gt;&lt;author&gt;Gibbons, F. X. &lt;/author&gt;&lt;/secondary-authors&gt;&lt;/contributors&gt;&lt;titles&gt;&lt;title&gt;Social comparison and unrealistic optimism about personal risk&lt;/title&gt;&lt;secondary-title&gt;Health, coping, and social comparison&lt;/secondary-title&gt;&lt;/titles&gt;&lt;pages&gt;25-61&lt;/pages&gt;&lt;dates&gt;&lt;year&gt;1997&lt;/year&gt;&lt;/dates&gt;&lt;pub-location&gt;Mahwah, NJ&lt;/pub-location&gt;&lt;publisher&gt;Lawrence Erlbaum&lt;/publisher&gt;&lt;urls&gt;&lt;/urls&gt;&lt;/record&gt;&lt;/Cite&gt;&lt;/EndNote&gt;</w:instrText>
      </w:r>
      <w:r w:rsidR="00FC526A">
        <w:fldChar w:fldCharType="separate"/>
      </w:r>
      <w:r w:rsidR="00FC526A">
        <w:rPr>
          <w:noProof/>
        </w:rPr>
        <w:t>(Klein &amp; Weinstein, 1997)</w:t>
      </w:r>
      <w:r w:rsidR="00FC526A">
        <w:fldChar w:fldCharType="end"/>
      </w:r>
      <w:r w:rsidR="00FC526A" w:rsidRPr="00AB4C43">
        <w:t>.</w:t>
      </w:r>
      <w:r w:rsidR="00FC526A">
        <w:t xml:space="preserve"> Based on this evidence, optimistic bias research supports the idea that social distance influences risk perceptions</w:t>
      </w:r>
      <w:r w:rsidR="00B13A89">
        <w:t xml:space="preserve"> and risk convergence</w:t>
      </w:r>
      <w:r w:rsidR="00FC526A">
        <w:t>.</w:t>
      </w:r>
    </w:p>
    <w:p w14:paraId="75D4964B" w14:textId="0A7F3370" w:rsidR="00FC526A" w:rsidRDefault="008C1AF2" w:rsidP="008C1AF2">
      <w:pPr>
        <w:pStyle w:val="Heading2"/>
      </w:pPr>
      <w:bookmarkStart w:id="27" w:name="_Toc362097609"/>
      <w:r>
        <w:t>Third-P</w:t>
      </w:r>
      <w:r w:rsidR="00FC526A">
        <w:t>erson E</w:t>
      </w:r>
      <w:r w:rsidR="00FC526A" w:rsidRPr="00057792">
        <w:t>ffect</w:t>
      </w:r>
      <w:bookmarkEnd w:id="27"/>
    </w:p>
    <w:p w14:paraId="7796B2C1" w14:textId="72AD6FCC" w:rsidR="00FC526A" w:rsidRDefault="00FC526A" w:rsidP="00FC526A">
      <w:pPr>
        <w:rPr>
          <w:rFonts w:ascii="Times" w:eastAsia="MS Gothic" w:hAnsi="Times"/>
        </w:rPr>
      </w:pPr>
      <w:r>
        <w:rPr>
          <w:rFonts w:ascii="Times" w:eastAsia="MS Gothic" w:hAnsi="Times"/>
        </w:rPr>
        <w:tab/>
        <w:t xml:space="preserve">Another concept related to social distance and risk perception is the third-person effect </w:t>
      </w:r>
      <w:r>
        <w:rPr>
          <w:rFonts w:ascii="Times" w:eastAsia="MS Gothic" w:hAnsi="Times"/>
        </w:rPr>
        <w:fldChar w:fldCharType="begin"/>
      </w:r>
      <w:r w:rsidR="00EF2C56">
        <w:rPr>
          <w:rFonts w:ascii="Times" w:eastAsia="MS Gothic" w:hAnsi="Times"/>
        </w:rPr>
        <w:instrText xml:space="preserve"> ADDIN EN.CITE &lt;EndNote&gt;&lt;Cite&gt;&lt;Author&gt;Davison&lt;/Author&gt;&lt;Year&gt;1983&lt;/Year&gt;&lt;RecNum&gt;570&lt;/RecNum&gt;&lt;Prefix&gt;TPE`; &lt;/Prefix&gt;&lt;DisplayText&gt;(TPE; Davison, 1983)&lt;/DisplayText&gt;&lt;record&gt;&lt;rec-number&gt;570&lt;/rec-number&gt;&lt;foreign-keys&gt;&lt;key app="EN" db-id="9rd5dz924edrasea22rprxvlzdxp2ve2s9se" timestamp="1382981586"&gt;570&lt;/key&gt;&lt;/foreign-keys&gt;&lt;ref-type name="Journal Article"&gt;17&lt;/ref-type&gt;&lt;contributors&gt;&lt;authors&gt;&lt;author&gt;Davison, W. P.&lt;/author&gt;&lt;/authors&gt;&lt;/contributors&gt;&lt;titles&gt;&lt;title&gt;The third-person effect in communication&lt;/title&gt;&lt;secondary-title&gt;Public Opinion Quarterly&lt;/secondary-title&gt;&lt;/titles&gt;&lt;periodical&gt;&lt;full-title&gt;Public Opinion Quarterly&lt;/full-title&gt;&lt;/periodical&gt;&lt;pages&gt;1-15&lt;/pages&gt;&lt;volume&gt;47&lt;/volume&gt;&lt;number&gt;1&lt;/number&gt;&lt;dates&gt;&lt;year&gt;1983&lt;/year&gt;&lt;/dates&gt;&lt;urls&gt;&lt;/urls&gt;&lt;electronic-resource-num&gt;10.1086/268763&lt;/electronic-resource-num&gt;&lt;/record&gt;&lt;/Cite&gt;&lt;/EndNote&gt;</w:instrText>
      </w:r>
      <w:r>
        <w:rPr>
          <w:rFonts w:ascii="Times" w:eastAsia="MS Gothic" w:hAnsi="Times"/>
        </w:rPr>
        <w:fldChar w:fldCharType="separate"/>
      </w:r>
      <w:r w:rsidR="00527CEE">
        <w:rPr>
          <w:rFonts w:ascii="Times" w:eastAsia="MS Gothic" w:hAnsi="Times"/>
          <w:noProof/>
        </w:rPr>
        <w:t>(TPE; Davison, 1983)</w:t>
      </w:r>
      <w:r>
        <w:rPr>
          <w:rFonts w:ascii="Times" w:eastAsia="MS Gothic" w:hAnsi="Times"/>
        </w:rPr>
        <w:fldChar w:fldCharType="end"/>
      </w:r>
      <w:r w:rsidR="002607DC">
        <w:rPr>
          <w:rFonts w:ascii="Times" w:eastAsia="MS Gothic" w:hAnsi="Times"/>
        </w:rPr>
        <w:t>,</w:t>
      </w:r>
      <w:r>
        <w:rPr>
          <w:rFonts w:ascii="Times" w:eastAsia="MS Gothic" w:hAnsi="Times"/>
        </w:rPr>
        <w:t xml:space="preserve"> which describes the tendency for people to believe media content influences others more negatively than themselves. This effect occurs in two steps, one perceptual and the other behavioral. First, people exposed to persuasion through mass media, perceive it as affecting others more than themselves. Second, this perceived impact of media may lead these people to take action </w:t>
      </w:r>
      <w:r>
        <w:rPr>
          <w:rFonts w:ascii="Times" w:eastAsia="MS Gothic" w:hAnsi="Times"/>
        </w:rPr>
        <w:fldChar w:fldCharType="begin"/>
      </w:r>
      <w:r w:rsidR="00AA334C">
        <w:rPr>
          <w:rFonts w:ascii="Times" w:eastAsia="MS Gothic" w:hAnsi="Times"/>
        </w:rPr>
        <w:instrText xml:space="preserve"> ADDIN EN.CITE &lt;EndNote&gt;&lt;Cite&gt;&lt;Author&gt;Tal-Or&lt;/Author&gt;&lt;Year&gt;2009&lt;/Year&gt;&lt;RecNum&gt;569&lt;/RecNum&gt;&lt;DisplayText&gt;(Tal-Or et al., 2009)&lt;/DisplayText&gt;&lt;record&gt;&lt;rec-number&gt;569&lt;/rec-number&gt;&lt;foreign-keys&gt;&lt;key app="EN" db-id="9rd5dz924edrasea22rprxvlzdxp2ve2s9se" timestamp="1382976314"&gt;569&lt;/key&gt;&lt;/foreign-keys&gt;&lt;ref-type name="Book Section"&gt;5&lt;/ref-type&gt;&lt;contributors&gt;&lt;authors&gt;&lt;author&gt;Tal-Or, N.&lt;/author&gt;&lt;author&gt;Tsfati, Yariv&lt;/author&gt;&lt;author&gt;Gunther, Albert&lt;/author&gt;&lt;/authors&gt;&lt;secondary-authors&gt;&lt;author&gt;Oliver, M. B.&lt;/author&gt;&lt;author&gt;Nabi, Robin L.&lt;/author&gt;&lt;/secondary-authors&gt;&lt;/contributors&gt;&lt;titles&gt;&lt;title&gt;The influence of presumed media influence&lt;/title&gt;&lt;secondary-title&gt;The Sage handbook of media processes and effects&lt;/secondary-title&gt;&lt;/titles&gt;&lt;pages&gt;99-112&lt;/pages&gt;&lt;dates&gt;&lt;year&gt;2009&lt;/year&gt;&lt;/dates&gt;&lt;pub-location&gt;Thousand Oaks, CA&lt;/pub-location&gt;&lt;publisher&gt;Sage&lt;/publisher&gt;&lt;urls&gt;&lt;/urls&gt;&lt;/record&gt;&lt;/Cite&gt;&lt;/EndNote&gt;</w:instrText>
      </w:r>
      <w:r>
        <w:rPr>
          <w:rFonts w:ascii="Times" w:eastAsia="MS Gothic" w:hAnsi="Times"/>
        </w:rPr>
        <w:fldChar w:fldCharType="separate"/>
      </w:r>
      <w:r w:rsidR="00AA334C">
        <w:rPr>
          <w:rFonts w:ascii="Times" w:eastAsia="MS Gothic" w:hAnsi="Times"/>
          <w:noProof/>
        </w:rPr>
        <w:t>(Tal-Or et al., 2009)</w:t>
      </w:r>
      <w:r>
        <w:rPr>
          <w:rFonts w:ascii="Times" w:eastAsia="MS Gothic" w:hAnsi="Times"/>
        </w:rPr>
        <w:fldChar w:fldCharType="end"/>
      </w:r>
      <w:r>
        <w:rPr>
          <w:rFonts w:ascii="Times" w:eastAsia="MS Gothic" w:hAnsi="Times"/>
        </w:rPr>
        <w:t>. For example, if people believe</w:t>
      </w:r>
      <w:r w:rsidRPr="00293B18">
        <w:rPr>
          <w:rFonts w:ascii="Times" w:eastAsia="MS Gothic" w:hAnsi="Times"/>
        </w:rPr>
        <w:t xml:space="preserve"> </w:t>
      </w:r>
      <w:r>
        <w:rPr>
          <w:rFonts w:ascii="Times" w:eastAsia="MS Gothic" w:hAnsi="Times"/>
        </w:rPr>
        <w:t xml:space="preserve">violent depictions on television negatively influence </w:t>
      </w:r>
      <w:r w:rsidRPr="00293B18">
        <w:rPr>
          <w:rFonts w:ascii="Times" w:eastAsia="MS Gothic" w:hAnsi="Times"/>
        </w:rPr>
        <w:t xml:space="preserve">others, </w:t>
      </w:r>
      <w:r>
        <w:rPr>
          <w:rFonts w:ascii="Times" w:eastAsia="MS Gothic" w:hAnsi="Times"/>
        </w:rPr>
        <w:t>they might be more in favor of re</w:t>
      </w:r>
      <w:r w:rsidRPr="00293B18">
        <w:rPr>
          <w:rFonts w:ascii="Times" w:eastAsia="MS Gothic" w:hAnsi="Times"/>
        </w:rPr>
        <w:t xml:space="preserve">ducing the violent content </w:t>
      </w:r>
      <w:r>
        <w:rPr>
          <w:rFonts w:ascii="Times" w:eastAsia="MS Gothic" w:hAnsi="Times"/>
        </w:rPr>
        <w:t xml:space="preserve">on television or </w:t>
      </w:r>
      <w:r>
        <w:rPr>
          <w:rFonts w:ascii="Times" w:eastAsia="MS Gothic" w:hAnsi="Times"/>
        </w:rPr>
        <w:lastRenderedPageBreak/>
        <w:t>censoring it to limit those negative effects. Davison’s original work on TPE demonstrated support for the perceptual component</w:t>
      </w:r>
      <w:r w:rsidR="002607DC">
        <w:rPr>
          <w:rFonts w:ascii="Times" w:eastAsia="MS Gothic" w:hAnsi="Times"/>
        </w:rPr>
        <w:t xml:space="preserve">, </w:t>
      </w:r>
      <w:r>
        <w:rPr>
          <w:rFonts w:ascii="Times" w:eastAsia="MS Gothic" w:hAnsi="Times"/>
        </w:rPr>
        <w:t xml:space="preserve">which was validated in a meta-analysis </w:t>
      </w:r>
      <w:r>
        <w:rPr>
          <w:rFonts w:ascii="Times" w:eastAsia="MS Gothic" w:hAnsi="Times"/>
        </w:rPr>
        <w:fldChar w:fldCharType="begin"/>
      </w:r>
      <w:r w:rsidR="008E059F">
        <w:rPr>
          <w:rFonts w:ascii="Times" w:eastAsia="MS Gothic" w:hAnsi="Times"/>
        </w:rPr>
        <w:instrText xml:space="preserve"> ADDIN EN.CITE &lt;EndNote&gt;&lt;Cite&gt;&lt;Author&gt;Paul&lt;/Author&gt;&lt;Year&gt;2000&lt;/Year&gt;&lt;RecNum&gt;571&lt;/RecNum&gt;&lt;Prefix&gt;see &lt;/Prefix&gt;&lt;DisplayText&gt;(see Paul, Salwen, &amp;amp; Dupagne, 2000)&lt;/DisplayText&gt;&lt;record&gt;&lt;rec-number&gt;571&lt;/rec-number&gt;&lt;foreign-keys&gt;&lt;key app="EN" db-id="9rd5dz924edrasea22rprxvlzdxp2ve2s9se" timestamp="1382981687"&gt;571&lt;/key&gt;&lt;/foreign-keys&gt;&lt;ref-type name="Journal Article"&gt;17&lt;/ref-type&gt;&lt;contributors&gt;&lt;authors&gt;&lt;author&gt;Paul, B.&lt;/author&gt;&lt;author&gt;Salwen, M.B.&lt;/author&gt;&lt;author&gt;Dupagne, M.&lt;/author&gt;&lt;/authors&gt;&lt;/contributors&gt;&lt;titles&gt;&lt;title&gt;The third-person effect: A meta-analysis of the perceptual hypothesis&lt;/title&gt;&lt;secondary-title&gt;Mass Communication &amp;amp; Society&lt;/secondary-title&gt;&lt;/titles&gt;&lt;periodical&gt;&lt;full-title&gt;Mass Communication &amp;amp; Society&lt;/full-title&gt;&lt;/periodical&gt;&lt;pages&gt;57-85&lt;/pages&gt;&lt;volume&gt;3&lt;/volume&gt;&lt;number&gt;1&lt;/number&gt;&lt;dates&gt;&lt;year&gt;2000&lt;/year&gt;&lt;/dates&gt;&lt;urls&gt;&lt;/urls&gt;&lt;electronic-resource-num&gt;10.1207/S15327825MCS0301_04&lt;/electronic-resource-num&gt;&lt;/record&gt;&lt;/Cite&gt;&lt;/EndNote&gt;</w:instrText>
      </w:r>
      <w:r>
        <w:rPr>
          <w:rFonts w:ascii="Times" w:eastAsia="MS Gothic" w:hAnsi="Times"/>
        </w:rPr>
        <w:fldChar w:fldCharType="separate"/>
      </w:r>
      <w:r>
        <w:rPr>
          <w:rFonts w:ascii="Times" w:eastAsia="MS Gothic" w:hAnsi="Times"/>
          <w:noProof/>
        </w:rPr>
        <w:t>(see Paul, Salwen, &amp; Dupagne, 2000)</w:t>
      </w:r>
      <w:r>
        <w:rPr>
          <w:rFonts w:ascii="Times" w:eastAsia="MS Gothic" w:hAnsi="Times"/>
        </w:rPr>
        <w:fldChar w:fldCharType="end"/>
      </w:r>
      <w:r>
        <w:rPr>
          <w:rFonts w:ascii="Times" w:eastAsia="MS Gothic" w:hAnsi="Times"/>
        </w:rPr>
        <w:t>. However, Davison only offered speculation about the behavioral component. A small number of studies have focused on TPE’s behavioral component</w:t>
      </w:r>
      <w:r w:rsidR="002607DC">
        <w:rPr>
          <w:rFonts w:ascii="Times" w:eastAsia="MS Gothic" w:hAnsi="Times"/>
        </w:rPr>
        <w:t xml:space="preserve">, but they </w:t>
      </w:r>
      <w:r>
        <w:rPr>
          <w:rFonts w:ascii="Times" w:eastAsia="MS Gothic" w:hAnsi="Times"/>
        </w:rPr>
        <w:t xml:space="preserve">present inconsistent results and limited explanatory power </w:t>
      </w:r>
      <w:r>
        <w:rPr>
          <w:rFonts w:ascii="Times" w:eastAsia="MS Gothic" w:hAnsi="Times"/>
        </w:rPr>
        <w:fldChar w:fldCharType="begin"/>
      </w:r>
      <w:r w:rsidR="00EF2C56">
        <w:rPr>
          <w:rFonts w:ascii="Times" w:eastAsia="MS Gothic" w:hAnsi="Times"/>
        </w:rPr>
        <w:instrText xml:space="preserve"> ADDIN EN.CITE &lt;EndNote&gt;&lt;Cite&gt;&lt;Author&gt;Brosius&lt;/Author&gt;&lt;Year&gt;2008&lt;/Year&gt;&lt;RecNum&gt;764&lt;/RecNum&gt;&lt;DisplayText&gt;(Brosius &amp;amp; Huck, 2008)&lt;/DisplayText&gt;&lt;record&gt;&lt;rec-number&gt;764&lt;/rec-number&gt;&lt;foreign-keys&gt;&lt;key app="EN" db-id="9rd5dz924edrasea22rprxvlzdxp2ve2s9se" timestamp="1445671015"&gt;764&lt;/key&gt;&lt;/foreign-keys&gt;&lt;ref-type name="Electronic Book Section"&gt;60&lt;/ref-type&gt;&lt;contributors&gt;&lt;authors&gt;&lt;author&gt;Brosius, Hans-Bernd&lt;/author&gt;&lt;author&gt;Huck, Inga&lt;/author&gt;&lt;/authors&gt;&lt;secondary-authors&gt;&lt;author&gt;Donsbach, Wolfgang&lt;/author&gt;&lt;/secondary-authors&gt;&lt;/contributors&gt;&lt;titles&gt;&lt;title&gt;Third-person effects&lt;/title&gt;&lt;secondary-title&gt;&lt;style face="italic" font="default" size="100%"&gt;The international encyclopedia of communication&lt;/style&gt;&lt;/secondary-title&gt;&lt;/titles&gt;&lt;dates&gt;&lt;year&gt;2008&lt;/year&gt;&lt;/dates&gt;&lt;pub-location&gt;Oxford, England&lt;/pub-location&gt;&lt;publisher&gt;Blackwell&lt;/publisher&gt;&lt;urls&gt;&lt;related-urls&gt;&lt;url&gt;http://www.communicationencyclopedia.com/subscriber/tocnode.html?id=g9781405131995_chunk_g978140513199525_ss49-2&lt;/url&gt;&lt;/related-urls&gt;&lt;/urls&gt;&lt;/record&gt;&lt;/Cite&gt;&lt;/EndNote&gt;</w:instrText>
      </w:r>
      <w:r>
        <w:rPr>
          <w:rFonts w:ascii="Times" w:eastAsia="MS Gothic" w:hAnsi="Times"/>
        </w:rPr>
        <w:fldChar w:fldCharType="separate"/>
      </w:r>
      <w:r>
        <w:rPr>
          <w:rFonts w:ascii="Times" w:eastAsia="MS Gothic" w:hAnsi="Times"/>
          <w:noProof/>
        </w:rPr>
        <w:t>(Brosius &amp; Huck, 2008)</w:t>
      </w:r>
      <w:r>
        <w:rPr>
          <w:rFonts w:ascii="Times" w:eastAsia="MS Gothic" w:hAnsi="Times"/>
        </w:rPr>
        <w:fldChar w:fldCharType="end"/>
      </w:r>
      <w:r>
        <w:rPr>
          <w:rFonts w:ascii="Times" w:eastAsia="MS Gothic" w:hAnsi="Times"/>
        </w:rPr>
        <w:t>.</w:t>
      </w:r>
    </w:p>
    <w:p w14:paraId="13EC5EDB" w14:textId="555C5AF7" w:rsidR="00527CEE" w:rsidRDefault="006A0E52" w:rsidP="00FC526A">
      <w:pPr>
        <w:ind w:firstLine="720"/>
        <w:rPr>
          <w:rFonts w:ascii="Times" w:eastAsia="MS Gothic" w:hAnsi="Times"/>
        </w:rPr>
      </w:pPr>
      <w:r w:rsidRPr="00D3572B">
        <w:rPr>
          <w:rFonts w:ascii="Times" w:eastAsia="MS Gothic" w:hAnsi="Times"/>
        </w:rPr>
        <w:t xml:space="preserve">Davison’s (1983) </w:t>
      </w:r>
      <w:r w:rsidR="00977886">
        <w:rPr>
          <w:rFonts w:ascii="Times" w:eastAsia="MS Gothic" w:hAnsi="Times"/>
        </w:rPr>
        <w:t xml:space="preserve">work implicitly </w:t>
      </w:r>
      <w:r w:rsidRPr="006A0E52">
        <w:rPr>
          <w:rFonts w:ascii="Times" w:eastAsia="MS Gothic" w:hAnsi="Times"/>
        </w:rPr>
        <w:t>acknowledged</w:t>
      </w:r>
      <w:r w:rsidR="00977886">
        <w:rPr>
          <w:rFonts w:ascii="Times" w:eastAsia="MS Gothic" w:hAnsi="Times"/>
        </w:rPr>
        <w:t xml:space="preserve"> the </w:t>
      </w:r>
      <w:r>
        <w:rPr>
          <w:rFonts w:ascii="Times" w:eastAsia="MS Gothic" w:hAnsi="Times"/>
        </w:rPr>
        <w:t xml:space="preserve">importance </w:t>
      </w:r>
      <w:r w:rsidR="00977886">
        <w:rPr>
          <w:rFonts w:ascii="Times" w:eastAsia="MS Gothic" w:hAnsi="Times"/>
        </w:rPr>
        <w:t xml:space="preserve">of social distance in the TPE. </w:t>
      </w:r>
      <w:r w:rsidR="005E461D">
        <w:rPr>
          <w:rFonts w:ascii="Times" w:eastAsia="MS Gothic" w:hAnsi="Times"/>
        </w:rPr>
        <w:t>Research has</w:t>
      </w:r>
      <w:r w:rsidR="00FC526A">
        <w:rPr>
          <w:rFonts w:ascii="Times" w:eastAsia="MS Gothic" w:hAnsi="Times"/>
        </w:rPr>
        <w:t xml:space="preserve"> found that TPE increases as the social distance between </w:t>
      </w:r>
      <w:r w:rsidR="002607DC">
        <w:rPr>
          <w:rFonts w:ascii="Times" w:eastAsia="MS Gothic" w:hAnsi="Times"/>
        </w:rPr>
        <w:t xml:space="preserve">an </w:t>
      </w:r>
      <w:r w:rsidR="00FC526A">
        <w:rPr>
          <w:rFonts w:ascii="Times" w:eastAsia="MS Gothic" w:hAnsi="Times"/>
        </w:rPr>
        <w:t xml:space="preserve">individual and </w:t>
      </w:r>
      <w:r w:rsidR="002607DC">
        <w:rPr>
          <w:rFonts w:ascii="Times" w:eastAsia="MS Gothic" w:hAnsi="Times"/>
        </w:rPr>
        <w:t>an</w:t>
      </w:r>
      <w:r w:rsidR="00FC526A">
        <w:rPr>
          <w:rFonts w:ascii="Times" w:eastAsia="MS Gothic" w:hAnsi="Times"/>
        </w:rPr>
        <w:t xml:space="preserve">other group increases </w:t>
      </w:r>
      <w:r w:rsidR="00FC526A">
        <w:rPr>
          <w:rFonts w:ascii="Times" w:eastAsia="MS Gothic" w:hAnsi="Times"/>
        </w:rPr>
        <w:fldChar w:fldCharType="begin"/>
      </w:r>
      <w:r w:rsidR="00FC526A">
        <w:rPr>
          <w:rFonts w:ascii="Times" w:eastAsia="MS Gothic" w:hAnsi="Times"/>
        </w:rPr>
        <w:instrText xml:space="preserve"> ADDIN EN.CITE &lt;EndNote&gt;&lt;Cite&gt;&lt;Author&gt;Hoffner&lt;/Author&gt;&lt;Year&gt;1991&lt;/Year&gt;&lt;RecNum&gt;523&lt;/RecNum&gt;&lt;DisplayText&gt;(Hoffner &amp;amp; Cantor, 1991)&lt;/DisplayText&gt;&lt;record&gt;&lt;rec-number&gt;523&lt;/rec-number&gt;&lt;foreign-keys&gt;&lt;key app="EN" db-id="9rd5dz924edrasea22rprxvlzdxp2ve2s9se" timestamp="1382847621"&gt;523&lt;/key&gt;&lt;/foreign-keys&gt;&lt;ref-type name="Book Section"&gt;5&lt;/ref-type&gt;&lt;contributors&gt;&lt;authors&gt;&lt;author&gt;Hoffner, Cynthia A.&lt;/author&gt;&lt;author&gt;Cantor, J.&lt;/author&gt;&lt;/authors&gt;&lt;secondary-authors&gt;&lt;author&gt;Bryant, J.&lt;/author&gt;&lt;author&gt;Zillmann, D.&lt;/author&gt;&lt;/secondary-authors&gt;&lt;/contributors&gt;&lt;titles&gt;&lt;title&gt;Perceiving and responding to mass media characters&lt;/title&gt;&lt;secondary-title&gt;Responding to the screen: Reception and reaction processes&lt;/secondary-title&gt;&lt;/titles&gt;&lt;pages&gt;63-101&lt;/pages&gt;&lt;dates&gt;&lt;year&gt;1991&lt;/year&gt;&lt;/dates&gt;&lt;pub-location&gt;Hillsdale, NJ&lt;/pub-location&gt;&lt;publisher&gt;Erlbaum&lt;/publisher&gt;&lt;urls&gt;&lt;/urls&gt;&lt;/record&gt;&lt;/Cite&gt;&lt;/EndNote&gt;</w:instrText>
      </w:r>
      <w:r w:rsidR="00FC526A">
        <w:rPr>
          <w:rFonts w:ascii="Times" w:eastAsia="MS Gothic" w:hAnsi="Times"/>
        </w:rPr>
        <w:fldChar w:fldCharType="separate"/>
      </w:r>
      <w:r w:rsidR="00FC526A">
        <w:rPr>
          <w:rFonts w:ascii="Times" w:eastAsia="MS Gothic" w:hAnsi="Times"/>
          <w:noProof/>
        </w:rPr>
        <w:t>(Hoffner &amp; Cantor, 1991)</w:t>
      </w:r>
      <w:r w:rsidR="00FC526A">
        <w:rPr>
          <w:rFonts w:ascii="Times" w:eastAsia="MS Gothic" w:hAnsi="Times"/>
        </w:rPr>
        <w:fldChar w:fldCharType="end"/>
      </w:r>
      <w:r w:rsidR="00FC526A">
        <w:rPr>
          <w:rFonts w:ascii="Times" w:eastAsia="MS Gothic" w:hAnsi="Times"/>
        </w:rPr>
        <w:t xml:space="preserve">. </w:t>
      </w:r>
      <w:r>
        <w:rPr>
          <w:rFonts w:ascii="Times" w:eastAsia="MS Gothic" w:hAnsi="Times"/>
        </w:rPr>
        <w:t xml:space="preserve">However, the target corollary challenged this explanation </w:t>
      </w:r>
      <w:r w:rsidR="00AB75B7">
        <w:rPr>
          <w:rFonts w:ascii="Times" w:eastAsia="MS Gothic" w:hAnsi="Times"/>
        </w:rPr>
        <w:t xml:space="preserve">of the TPE </w:t>
      </w:r>
      <w:r>
        <w:rPr>
          <w:rFonts w:ascii="Times" w:eastAsia="MS Gothic" w:hAnsi="Times"/>
        </w:rPr>
        <w:t xml:space="preserve">by arguing that perceived media exposure is a better predictor of perceived effects than </w:t>
      </w:r>
      <w:r w:rsidR="00AB75B7">
        <w:rPr>
          <w:rFonts w:ascii="Times" w:eastAsia="MS Gothic" w:hAnsi="Times"/>
        </w:rPr>
        <w:t xml:space="preserve">perceived </w:t>
      </w:r>
      <w:r>
        <w:rPr>
          <w:rFonts w:ascii="Times" w:eastAsia="MS Gothic" w:hAnsi="Times"/>
        </w:rPr>
        <w:t xml:space="preserve">social distance </w:t>
      </w:r>
      <w:r w:rsidR="00527CEE">
        <w:rPr>
          <w:rFonts w:ascii="Times" w:eastAsia="MS Gothic" w:hAnsi="Times"/>
        </w:rPr>
        <w:fldChar w:fldCharType="begin"/>
      </w:r>
      <w:r w:rsidR="000E72B3">
        <w:rPr>
          <w:rFonts w:ascii="Times" w:eastAsia="MS Gothic" w:hAnsi="Times"/>
        </w:rPr>
        <w:instrText xml:space="preserve"> ADDIN EN.CITE &lt;EndNote&gt;&lt;Cite&gt;&lt;Author&gt;Eveland&lt;/Author&gt;&lt;Year&gt;1999&lt;/Year&gt;&lt;RecNum&gt;840&lt;/RecNum&gt;&lt;DisplayText&gt;(Eveland, Nathanson, Detenber, &amp;amp; McLeod, 1999)&lt;/DisplayText&gt;&lt;record&gt;&lt;rec-number&gt;840&lt;/rec-number&gt;&lt;foreign-keys&gt;&lt;key app="EN" db-id="9rd5dz924edrasea22rprxvlzdxp2ve2s9se" timestamp="1486350605"&gt;840&lt;/key&gt;&lt;/foreign-keys&gt;&lt;ref-type name="Journal Article"&gt;17&lt;/ref-type&gt;&lt;contributors&gt;&lt;authors&gt;&lt;author&gt;Eveland, W. P., Jr.&lt;/author&gt;&lt;author&gt;Nathanson, A. L.&lt;/author&gt;&lt;author&gt;Detenber, B. H.&lt;/author&gt;&lt;author&gt;McLeod, D. M.&lt;/author&gt;&lt;/authors&gt;&lt;/contributors&gt;&lt;titles&gt;&lt;title&gt;Rethinking the social distaance corollary: Perceived likelihood of exposure and the third-person effect&lt;/title&gt;&lt;secondary-title&gt;Communication Research&lt;/secondary-title&gt;&lt;/titles&gt;&lt;periodical&gt;&lt;full-title&gt;Communication Research&lt;/full-title&gt;&lt;/periodical&gt;&lt;pages&gt;275-302&lt;/pages&gt;&lt;volume&gt;26&lt;/volume&gt;&lt;number&gt;3&lt;/number&gt;&lt;dates&gt;&lt;year&gt;1999&lt;/year&gt;&lt;/dates&gt;&lt;urls&gt;&lt;/urls&gt;&lt;electronic-resource-num&gt;10.1177/009365099026003001&lt;/electronic-resource-num&gt;&lt;/record&gt;&lt;/Cite&gt;&lt;/EndNote&gt;</w:instrText>
      </w:r>
      <w:r w:rsidR="00527CEE">
        <w:rPr>
          <w:rFonts w:ascii="Times" w:eastAsia="MS Gothic" w:hAnsi="Times"/>
        </w:rPr>
        <w:fldChar w:fldCharType="separate"/>
      </w:r>
      <w:r w:rsidR="00527CEE">
        <w:rPr>
          <w:rFonts w:ascii="Times" w:eastAsia="MS Gothic" w:hAnsi="Times"/>
          <w:noProof/>
        </w:rPr>
        <w:t>(Eveland, Nathanson, Detenber, &amp; McLeod, 1999)</w:t>
      </w:r>
      <w:r w:rsidR="00527CEE">
        <w:rPr>
          <w:rFonts w:ascii="Times" w:eastAsia="MS Gothic" w:hAnsi="Times"/>
        </w:rPr>
        <w:fldChar w:fldCharType="end"/>
      </w:r>
      <w:r w:rsidR="00527CEE">
        <w:rPr>
          <w:rFonts w:ascii="Times" w:eastAsia="MS Gothic" w:hAnsi="Times"/>
        </w:rPr>
        <w:t xml:space="preserve">. For instance, </w:t>
      </w:r>
      <w:r w:rsidR="00527CEE">
        <w:rPr>
          <w:rFonts w:ascii="Times" w:eastAsia="MS Gothic" w:hAnsi="Times"/>
        </w:rPr>
        <w:fldChar w:fldCharType="begin"/>
      </w:r>
      <w:r w:rsidR="008E059F">
        <w:rPr>
          <w:rFonts w:ascii="Times" w:eastAsia="MS Gothic" w:hAnsi="Times"/>
        </w:rPr>
        <w:instrText xml:space="preserve"> ADDIN EN.CITE &lt;EndNote&gt;&lt;Cite AuthorYear="1"&gt;&lt;Author&gt;McLeod&lt;/Author&gt;&lt;Year&gt;2001&lt;/Year&gt;&lt;RecNum&gt;841&lt;/RecNum&gt;&lt;DisplayText&gt;McLeod, Detenber, and Eveland (2001)&lt;/DisplayText&gt;&lt;record&gt;&lt;rec-number&gt;841&lt;/rec-number&gt;&lt;foreign-keys&gt;&lt;key app="EN" db-id="9rd5dz924edrasea22rprxvlzdxp2ve2s9se" timestamp="1486350753"&gt;841&lt;/key&gt;&lt;/foreign-keys&gt;&lt;ref-type name="Journal Article"&gt;17&lt;/ref-type&gt;&lt;contributors&gt;&lt;authors&gt;&lt;author&gt;McLeod, D. M.&lt;/author&gt;&lt;author&gt;Detenber, B. H.&lt;/author&gt;&lt;author&gt;Eveland, W. P., Jr.&lt;/author&gt;&lt;/authors&gt;&lt;/contributors&gt;&lt;titles&gt;&lt;title&gt;Behind the third-person effect: Differentiating perceptual processes for self and others&lt;/title&gt;&lt;secondary-title&gt;Journal of Communication&lt;/secondary-title&gt;&lt;/titles&gt;&lt;periodical&gt;&lt;full-title&gt;Journal of Communication&lt;/full-title&gt;&lt;/periodical&gt;&lt;pages&gt;678-695&lt;/pages&gt;&lt;volume&gt;51&lt;/volume&gt;&lt;number&gt;4&lt;/number&gt;&lt;dates&gt;&lt;year&gt;2001&lt;/year&gt;&lt;/dates&gt;&lt;urls&gt;&lt;/urls&gt;&lt;electronic-resource-num&gt;10.1111/j.1460-2466.2001.tb02902.x&lt;/electronic-resource-num&gt;&lt;/record&gt;&lt;/Cite&gt;&lt;/EndNote&gt;</w:instrText>
      </w:r>
      <w:r w:rsidR="00527CEE">
        <w:rPr>
          <w:rFonts w:ascii="Times" w:eastAsia="MS Gothic" w:hAnsi="Times"/>
        </w:rPr>
        <w:fldChar w:fldCharType="separate"/>
      </w:r>
      <w:r w:rsidR="00527CEE">
        <w:rPr>
          <w:rFonts w:ascii="Times" w:eastAsia="MS Gothic" w:hAnsi="Times"/>
          <w:noProof/>
        </w:rPr>
        <w:t>McLeod, Detenber, and Eveland (2001)</w:t>
      </w:r>
      <w:r w:rsidR="00527CEE">
        <w:rPr>
          <w:rFonts w:ascii="Times" w:eastAsia="MS Gothic" w:hAnsi="Times"/>
        </w:rPr>
        <w:fldChar w:fldCharType="end"/>
      </w:r>
      <w:r w:rsidR="00527CEE">
        <w:rPr>
          <w:rFonts w:ascii="Times" w:eastAsia="MS Gothic" w:hAnsi="Times"/>
        </w:rPr>
        <w:t xml:space="preserve"> found that people’s </w:t>
      </w:r>
      <w:r w:rsidR="00F2373F">
        <w:rPr>
          <w:rFonts w:ascii="Times" w:eastAsia="MS Gothic" w:hAnsi="Times"/>
        </w:rPr>
        <w:t xml:space="preserve">assessment of how much “common sense” they had negatively predicted their </w:t>
      </w:r>
      <w:r w:rsidR="00527CEE">
        <w:rPr>
          <w:rFonts w:ascii="Times" w:eastAsia="MS Gothic" w:hAnsi="Times"/>
        </w:rPr>
        <w:t xml:space="preserve">estimates of the impact of antisocial (e.g., violent or misogynistic) </w:t>
      </w:r>
      <w:r w:rsidR="00F2373F">
        <w:rPr>
          <w:rFonts w:ascii="Times" w:eastAsia="MS Gothic" w:hAnsi="Times"/>
        </w:rPr>
        <w:t xml:space="preserve">rap or death metal </w:t>
      </w:r>
      <w:r w:rsidR="00527CEE">
        <w:rPr>
          <w:rFonts w:ascii="Times" w:eastAsia="MS Gothic" w:hAnsi="Times"/>
        </w:rPr>
        <w:t>lyrics on themselves</w:t>
      </w:r>
      <w:r w:rsidR="00F2373F">
        <w:rPr>
          <w:rFonts w:ascii="Times" w:eastAsia="MS Gothic" w:hAnsi="Times"/>
        </w:rPr>
        <w:t xml:space="preserve">. </w:t>
      </w:r>
      <w:r w:rsidR="00527CEE">
        <w:rPr>
          <w:rFonts w:ascii="Times" w:eastAsia="MS Gothic" w:hAnsi="Times"/>
        </w:rPr>
        <w:t xml:space="preserve">However, their assessment of lyrics’ </w:t>
      </w:r>
      <w:r w:rsidR="00AB75B7">
        <w:rPr>
          <w:rFonts w:ascii="Times" w:eastAsia="MS Gothic" w:hAnsi="Times"/>
        </w:rPr>
        <w:t>influence</w:t>
      </w:r>
      <w:r w:rsidR="00527CEE">
        <w:rPr>
          <w:rFonts w:ascii="Times" w:eastAsia="MS Gothic" w:hAnsi="Times"/>
        </w:rPr>
        <w:t xml:space="preserve"> on others was predicted by how much of that type of music they thought others listened to (i.e., media exposure). Early work on the target corollary exclusively tested for non-</w:t>
      </w:r>
      <w:r w:rsidR="009E6CD4">
        <w:rPr>
          <w:rFonts w:ascii="Times" w:eastAsia="MS Gothic" w:hAnsi="Times"/>
        </w:rPr>
        <w:t>desirable</w:t>
      </w:r>
      <w:r w:rsidR="00527CEE">
        <w:rPr>
          <w:rFonts w:ascii="Times" w:eastAsia="MS Gothic" w:hAnsi="Times"/>
        </w:rPr>
        <w:t xml:space="preserve"> messages. The target corollary argued that people view media as highly influential (similar to the “magic bullet” theory), therefore, the more a group is exposed to a message, the greater influence it will have on them.</w:t>
      </w:r>
    </w:p>
    <w:p w14:paraId="6B548B86" w14:textId="531AAB85" w:rsidR="00FC526A" w:rsidRDefault="00527CEE" w:rsidP="00713684">
      <w:pPr>
        <w:ind w:firstLine="720"/>
        <w:rPr>
          <w:rFonts w:ascii="Times" w:eastAsia="MS Gothic" w:hAnsi="Times"/>
        </w:rPr>
      </w:pPr>
      <w:r>
        <w:rPr>
          <w:rFonts w:ascii="Times" w:eastAsia="MS Gothic" w:hAnsi="Times"/>
        </w:rPr>
        <w:t xml:space="preserve">However, </w:t>
      </w:r>
      <w:r w:rsidR="00EF2132">
        <w:rPr>
          <w:rFonts w:ascii="Times" w:eastAsia="MS Gothic" w:hAnsi="Times"/>
        </w:rPr>
        <w:fldChar w:fldCharType="begin"/>
      </w:r>
      <w:r w:rsidR="008E059F">
        <w:rPr>
          <w:rFonts w:ascii="Times" w:eastAsia="MS Gothic" w:hAnsi="Times"/>
        </w:rPr>
        <w:instrText xml:space="preserve"> ADDIN EN.CITE &lt;EndNote&gt;&lt;Cite AuthorYear="1"&gt;&lt;Author&gt;Meirick&lt;/Author&gt;&lt;Year&gt;2005&lt;/Year&gt;&lt;RecNum&gt;842&lt;/RecNum&gt;&lt;DisplayText&gt;Meirick (2005)&lt;/DisplayText&gt;&lt;record&gt;&lt;rec-number&gt;842&lt;/rec-number&gt;&lt;foreign-keys&gt;&lt;key app="EN" db-id="9rd5dz924edrasea22rprxvlzdxp2ve2s9se" timestamp="1486351106"&gt;842&lt;/key&gt;&lt;/foreign-keys&gt;&lt;ref-type name="Journal Article"&gt;17&lt;/ref-type&gt;&lt;contributors&gt;&lt;authors&gt;&lt;author&gt;Meirick, P. C.&lt;/author&gt;&lt;/authors&gt;&lt;/contributors&gt;&lt;titles&gt;&lt;title&gt;Self-enhancement motivation as a third variable in the relationship between first- and third-person effects&lt;/title&gt;&lt;secondary-title&gt;International Journal of Public Opinion Research&lt;/secondary-title&gt;&lt;/titles&gt;&lt;periodical&gt;&lt;full-title&gt;International Journal of Public Opinion Research&lt;/full-title&gt;&lt;/periodical&gt;&lt;pages&gt;473-483&lt;/pages&gt;&lt;volume&gt;17&lt;/volume&gt;&lt;number&gt;4&lt;/number&gt;&lt;dates&gt;&lt;year&gt;2005&lt;/year&gt;&lt;/dates&gt;&lt;urls&gt;&lt;/urls&gt;&lt;electronic-resource-num&gt;10.1093/ijpor/edh077&lt;/electronic-resource-num&gt;&lt;/record&gt;&lt;/Cite&gt;&lt;/EndNote&gt;</w:instrText>
      </w:r>
      <w:r w:rsidR="00EF2132">
        <w:rPr>
          <w:rFonts w:ascii="Times" w:eastAsia="MS Gothic" w:hAnsi="Times"/>
        </w:rPr>
        <w:fldChar w:fldCharType="separate"/>
      </w:r>
      <w:r w:rsidR="00AA147E">
        <w:rPr>
          <w:rFonts w:ascii="Times" w:eastAsia="MS Gothic" w:hAnsi="Times"/>
          <w:noProof/>
        </w:rPr>
        <w:t>Meirick (2005)</w:t>
      </w:r>
      <w:r w:rsidR="00EF2132">
        <w:rPr>
          <w:rFonts w:ascii="Times" w:eastAsia="MS Gothic" w:hAnsi="Times"/>
        </w:rPr>
        <w:fldChar w:fldCharType="end"/>
      </w:r>
      <w:r w:rsidR="00EF2132">
        <w:rPr>
          <w:rFonts w:ascii="Times" w:eastAsia="MS Gothic" w:hAnsi="Times"/>
        </w:rPr>
        <w:t xml:space="preserve"> tested the target </w:t>
      </w:r>
      <w:r w:rsidR="009E6CD4">
        <w:rPr>
          <w:rFonts w:ascii="Times" w:eastAsia="MS Gothic" w:hAnsi="Times"/>
        </w:rPr>
        <w:t>corollary</w:t>
      </w:r>
      <w:r w:rsidR="00EF2132">
        <w:rPr>
          <w:rFonts w:ascii="Times" w:eastAsia="MS Gothic" w:hAnsi="Times"/>
        </w:rPr>
        <w:t xml:space="preserve"> with both undesirable (e.g., </w:t>
      </w:r>
      <w:r w:rsidR="00AA147E">
        <w:rPr>
          <w:rFonts w:ascii="Times" w:eastAsia="MS Gothic" w:hAnsi="Times"/>
        </w:rPr>
        <w:t>pro-</w:t>
      </w:r>
      <w:r w:rsidR="00EF2132">
        <w:rPr>
          <w:rFonts w:ascii="Times" w:eastAsia="MS Gothic" w:hAnsi="Times"/>
        </w:rPr>
        <w:t>smoking ads) and desirable (e.g., anti</w:t>
      </w:r>
      <w:r w:rsidR="009E6CD4">
        <w:rPr>
          <w:rFonts w:ascii="Times" w:eastAsia="MS Gothic" w:hAnsi="Times"/>
        </w:rPr>
        <w:t>-tobacco</w:t>
      </w:r>
      <w:r w:rsidR="00EF2132">
        <w:rPr>
          <w:rFonts w:ascii="Times" w:eastAsia="MS Gothic" w:hAnsi="Times"/>
        </w:rPr>
        <w:t xml:space="preserve"> ads and drinking and driving </w:t>
      </w:r>
      <w:r w:rsidR="002607DC">
        <w:rPr>
          <w:rFonts w:ascii="Times" w:eastAsia="MS Gothic" w:hAnsi="Times"/>
        </w:rPr>
        <w:t xml:space="preserve">public service announcement </w:t>
      </w:r>
      <w:r w:rsidR="00342029">
        <w:rPr>
          <w:rFonts w:ascii="Times" w:eastAsia="MS Gothic" w:hAnsi="Times"/>
        </w:rPr>
        <w:t>[</w:t>
      </w:r>
      <w:r w:rsidR="00EF2132">
        <w:rPr>
          <w:rFonts w:ascii="Times" w:eastAsia="MS Gothic" w:hAnsi="Times"/>
        </w:rPr>
        <w:t>PSA</w:t>
      </w:r>
      <w:r w:rsidR="00342029">
        <w:rPr>
          <w:rFonts w:ascii="Times" w:eastAsia="MS Gothic" w:hAnsi="Times"/>
        </w:rPr>
        <w:t>]</w:t>
      </w:r>
      <w:r w:rsidR="00EF2132">
        <w:rPr>
          <w:rFonts w:ascii="Times" w:eastAsia="MS Gothic" w:hAnsi="Times"/>
        </w:rPr>
        <w:t>)</w:t>
      </w:r>
      <w:r w:rsidR="00AA147E">
        <w:rPr>
          <w:rFonts w:ascii="Times" w:eastAsia="MS Gothic" w:hAnsi="Times"/>
        </w:rPr>
        <w:t xml:space="preserve"> messages</w:t>
      </w:r>
      <w:r w:rsidR="00EF2132">
        <w:rPr>
          <w:rFonts w:ascii="Times" w:eastAsia="MS Gothic" w:hAnsi="Times"/>
        </w:rPr>
        <w:t xml:space="preserve">. </w:t>
      </w:r>
      <w:r w:rsidR="00C62D8B">
        <w:rPr>
          <w:rFonts w:ascii="Times" w:eastAsia="MS Gothic" w:hAnsi="Times"/>
        </w:rPr>
        <w:t xml:space="preserve">In that study, Meirick (2005) found that </w:t>
      </w:r>
      <w:r w:rsidR="00C62D8B">
        <w:rPr>
          <w:rFonts w:ascii="Times" w:eastAsia="MS Gothic" w:hAnsi="Times"/>
        </w:rPr>
        <w:lastRenderedPageBreak/>
        <w:t xml:space="preserve">perceived exposure of a group predicted perceived effects for the undesirable ads (i.e., more distant groups were viewed as more susceptible to cigarette ads), but not for the desirable ads. </w:t>
      </w:r>
      <w:r w:rsidR="00EF2132">
        <w:rPr>
          <w:rFonts w:ascii="Times" w:eastAsia="MS Gothic" w:hAnsi="Times"/>
        </w:rPr>
        <w:t>Interestingly, a group’s perceived predisposition toward the subject (i.e., smoking or drinking and driving) predicted perceived effects for both undesirable and desirable messages.</w:t>
      </w:r>
      <w:r w:rsidR="00713684">
        <w:rPr>
          <w:rFonts w:ascii="Times" w:eastAsia="MS Gothic" w:hAnsi="Times"/>
        </w:rPr>
        <w:t xml:space="preserve"> </w:t>
      </w:r>
      <w:r w:rsidR="00FC526A">
        <w:rPr>
          <w:rFonts w:ascii="Times" w:eastAsia="MS Gothic" w:hAnsi="Times"/>
        </w:rPr>
        <w:fldChar w:fldCharType="begin"/>
      </w:r>
      <w:r w:rsidR="008E059F">
        <w:rPr>
          <w:rFonts w:ascii="Times" w:eastAsia="MS Gothic" w:hAnsi="Times"/>
        </w:rPr>
        <w:instrText xml:space="preserve"> ADDIN EN.CITE &lt;EndNote&gt;&lt;Cite AuthorYear="1"&gt;&lt;Author&gt;Reid&lt;/Author&gt;&lt;Year&gt;2005&lt;/Year&gt;&lt;RecNum&gt;775&lt;/RecNum&gt;&lt;DisplayText&gt;Reid and Hogg (2005)&lt;/DisplayText&gt;&lt;record&gt;&lt;rec-number&gt;775&lt;/rec-number&gt;&lt;foreign-keys&gt;&lt;key app="EN" db-id="9rd5dz924edrasea22rprxvlzdxp2ve2s9se" timestamp="1446080753"&gt;775&lt;/key&gt;&lt;/foreign-keys&gt;&lt;ref-type name="Journal Article"&gt;17&lt;/ref-type&gt;&lt;contributors&gt;&lt;authors&gt;&lt;author&gt;Reid, S. A.&lt;/author&gt;&lt;author&gt;Hogg, M. A.&lt;/author&gt;&lt;/authors&gt;&lt;/contributors&gt;&lt;titles&gt;&lt;title&gt;A self-categorization explanation of the third-person effect&lt;/title&gt;&lt;secondary-title&gt;Human Communication Research&lt;/secondary-title&gt;&lt;/titles&gt;&lt;periodical&gt;&lt;full-title&gt;Human Communication Research&lt;/full-title&gt;&lt;/periodical&gt;&lt;pages&gt;129-161&lt;/pages&gt;&lt;volume&gt;31&lt;/volume&gt;&lt;number&gt;1&lt;/number&gt;&lt;dates&gt;&lt;year&gt;2005&lt;/year&gt;&lt;/dates&gt;&lt;urls&gt;&lt;/urls&gt;&lt;electronic-resource-num&gt;10.1111/j.1468-2958.2005.tb00867.x&lt;/electronic-resource-num&gt;&lt;/record&gt;&lt;/Cite&gt;&lt;/EndNote&gt;</w:instrText>
      </w:r>
      <w:r w:rsidR="00FC526A">
        <w:rPr>
          <w:rFonts w:ascii="Times" w:eastAsia="MS Gothic" w:hAnsi="Times"/>
        </w:rPr>
        <w:fldChar w:fldCharType="separate"/>
      </w:r>
      <w:r w:rsidR="00FC526A">
        <w:rPr>
          <w:rFonts w:ascii="Times" w:eastAsia="MS Gothic" w:hAnsi="Times"/>
          <w:noProof/>
        </w:rPr>
        <w:t>Reid and Hogg (2005)</w:t>
      </w:r>
      <w:r w:rsidR="00FC526A">
        <w:rPr>
          <w:rFonts w:ascii="Times" w:eastAsia="MS Gothic" w:hAnsi="Times"/>
        </w:rPr>
        <w:fldChar w:fldCharType="end"/>
      </w:r>
      <w:r w:rsidR="00FC526A">
        <w:rPr>
          <w:rFonts w:ascii="Times" w:eastAsia="MS Gothic" w:hAnsi="Times"/>
        </w:rPr>
        <w:t xml:space="preserve"> explain this relationship between social distance and TPE through self-categorization. When an individual perceives a message to be appropriate or valued by the target group (for the individual or others), perceptions of media influence rise. Thus, first-person effects are heightened if the individual views the message as normative for his or her in-group. Conversely, if the person perceives the content as normative for an out-group, TPE occurs </w:t>
      </w:r>
      <w:r w:rsidR="00FC526A">
        <w:rPr>
          <w:rFonts w:ascii="Times" w:eastAsia="MS Gothic" w:hAnsi="Times"/>
        </w:rPr>
        <w:fldChar w:fldCharType="begin"/>
      </w:r>
      <w:r w:rsidR="00FC526A">
        <w:rPr>
          <w:rFonts w:ascii="Times" w:eastAsia="MS Gothic" w:hAnsi="Times"/>
        </w:rPr>
        <w:instrText xml:space="preserve"> ADDIN EN.CITE &lt;EndNote&gt;&lt;Cite&gt;&lt;Author&gt;Cohen&lt;/Author&gt;&lt;Year&gt;2008&lt;/Year&gt;&lt;RecNum&gt;575&lt;/RecNum&gt;&lt;DisplayText&gt;(Cohen, Tsfati, &amp;amp; Sheafer, 2008)&lt;/DisplayText&gt;&lt;record&gt;&lt;rec-number&gt;575&lt;/rec-number&gt;&lt;foreign-keys&gt;&lt;key app="EN" db-id="9rd5dz924edrasea22rprxvlzdxp2ve2s9se" timestamp="1382982098"&gt;575&lt;/key&gt;&lt;/foreign-keys&gt;&lt;ref-type name="Journal Article"&gt;17&lt;/ref-type&gt;&lt;contributors&gt;&lt;authors&gt;&lt;author&gt;Cohen, J.&lt;/author&gt;&lt;author&gt;Tsfati, Y.&lt;/author&gt;&lt;author&gt;Sheafer, T.&lt;/author&gt;&lt;/authors&gt;&lt;/contributors&gt;&lt;titles&gt;&lt;title&gt;The influence of presumed media influence in politics: Do politicians&amp;apos; perceptions of media power matter?&lt;/title&gt;&lt;secondary-title&gt;Public Opinion Quarterly&lt;/secondary-title&gt;&lt;/titles&gt;&lt;periodical&gt;&lt;full-title&gt;Public Opinion Quarterly&lt;/full-title&gt;&lt;/periodical&gt;&lt;pages&gt;331-344&lt;/pages&gt;&lt;volume&gt;72&lt;/volume&gt;&lt;number&gt;2&lt;/number&gt;&lt;dates&gt;&lt;year&gt;2008&lt;/year&gt;&lt;/dates&gt;&lt;isbn&gt;0033-362X&amp;#xD;1537-5331&lt;/isbn&gt;&lt;urls&gt;&lt;/urls&gt;&lt;electronic-resource-num&gt;10.1093/poq/nfn014&lt;/electronic-resource-num&gt;&lt;/record&gt;&lt;/Cite&gt;&lt;/EndNote&gt;</w:instrText>
      </w:r>
      <w:r w:rsidR="00FC526A">
        <w:rPr>
          <w:rFonts w:ascii="Times" w:eastAsia="MS Gothic" w:hAnsi="Times"/>
        </w:rPr>
        <w:fldChar w:fldCharType="separate"/>
      </w:r>
      <w:r w:rsidR="00FC526A">
        <w:rPr>
          <w:rFonts w:ascii="Times" w:eastAsia="MS Gothic" w:hAnsi="Times"/>
          <w:noProof/>
        </w:rPr>
        <w:t>(Cohen, Tsfati, &amp; Sheafer, 2008)</w:t>
      </w:r>
      <w:r w:rsidR="00FC526A">
        <w:rPr>
          <w:rFonts w:ascii="Times" w:eastAsia="MS Gothic" w:hAnsi="Times"/>
        </w:rPr>
        <w:fldChar w:fldCharType="end"/>
      </w:r>
      <w:r w:rsidR="00FC526A">
        <w:rPr>
          <w:rFonts w:ascii="Times" w:eastAsia="MS Gothic" w:hAnsi="Times"/>
        </w:rPr>
        <w:t xml:space="preserve">. Similar to the optimistic bias, the third person effect also demonstrates how social distance can </w:t>
      </w:r>
      <w:r w:rsidR="00253A00">
        <w:rPr>
          <w:rFonts w:ascii="Times" w:eastAsia="MS Gothic" w:hAnsi="Times"/>
        </w:rPr>
        <w:t xml:space="preserve">affect </w:t>
      </w:r>
      <w:r w:rsidR="00FC526A">
        <w:rPr>
          <w:rFonts w:ascii="Times" w:eastAsia="MS Gothic" w:hAnsi="Times"/>
        </w:rPr>
        <w:t>judgments of others.</w:t>
      </w:r>
    </w:p>
    <w:p w14:paraId="257985CC" w14:textId="77777777" w:rsidR="00FC526A" w:rsidRPr="00EF733D" w:rsidRDefault="00FC526A" w:rsidP="004521F2">
      <w:pPr>
        <w:pStyle w:val="Heading1"/>
      </w:pPr>
      <w:bookmarkStart w:id="28" w:name="_Toc362097610"/>
      <w:r w:rsidRPr="00EF733D">
        <w:t>Chapter 5: Risk Convergence Model</w:t>
      </w:r>
      <w:bookmarkEnd w:id="28"/>
    </w:p>
    <w:p w14:paraId="420EAF29" w14:textId="1F40988D" w:rsidR="00FC526A" w:rsidRPr="00AB4C43" w:rsidRDefault="00FC526A" w:rsidP="00FC526A">
      <w:pPr>
        <w:ind w:firstLine="720"/>
      </w:pPr>
      <w:r w:rsidRPr="00AB4C43">
        <w:fldChar w:fldCharType="begin"/>
      </w:r>
      <w:r w:rsidR="00AA147E">
        <w:instrText xml:space="preserve"> ADDIN EN.CITE &lt;EndNote&gt;&lt;Cite AuthorYear="1"&gt;&lt;Author&gt;So&lt;/Author&gt;&lt;Year&gt;2013&lt;/Year&gt;&lt;RecNum&gt;657&lt;/RecNum&gt;&lt;DisplayText&gt;So and Nabi (2013)&lt;/DisplayText&gt;&lt;record&gt;&lt;rec-number&gt;657&lt;/rec-number&gt;&lt;foreign-keys&gt;&lt;key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AB4C43">
        <w:fldChar w:fldCharType="separate"/>
      </w:r>
      <w:r w:rsidR="00AA147E">
        <w:rPr>
          <w:noProof/>
        </w:rPr>
        <w:t>So and Nabi (2013)</w:t>
      </w:r>
      <w:r w:rsidRPr="00AB4C43">
        <w:fldChar w:fldCharType="end"/>
      </w:r>
      <w:r w:rsidRPr="00AB4C43">
        <w:t xml:space="preserve"> introduced the risk convergence model in an effort to explain why narrative engagement </w:t>
      </w:r>
      <w:r>
        <w:t>processes</w:t>
      </w:r>
      <w:r w:rsidRPr="00AB4C43">
        <w:t xml:space="preserve"> facilitate the risk personalization process. The model posits that reduced perceived social distance between a media user and an at-risk character serves as the </w:t>
      </w:r>
      <w:r>
        <w:t xml:space="preserve">unifying </w:t>
      </w:r>
      <w:r w:rsidRPr="00AB4C43">
        <w:t>mechanism to explain the relationship between</w:t>
      </w:r>
      <w:r>
        <w:t xml:space="preserve"> a host of</w:t>
      </w:r>
      <w:r w:rsidRPr="00AB4C43">
        <w:t xml:space="preserve"> narrative engagement variables and risk personalization. CLT and </w:t>
      </w:r>
      <w:r w:rsidR="003D2F93">
        <w:t xml:space="preserve">the </w:t>
      </w:r>
      <w:r w:rsidRPr="00AB4C43">
        <w:t xml:space="preserve">aforementioned frameworks argue that an increase in social distance between the self and other increases the discrepancy between judgments about the self and other. </w:t>
      </w:r>
      <w:r w:rsidRPr="00AB4C43">
        <w:fldChar w:fldCharType="begin"/>
      </w:r>
      <w:r w:rsidR="00AA147E">
        <w:instrText xml:space="preserve"> ADDIN EN.CITE &lt;EndNote&gt;&lt;Cite AuthorYear="1"&gt;&lt;Author&gt;So&lt;/Author&gt;&lt;Year&gt;2013&lt;/Year&gt;&lt;RecNum&gt;657&lt;/RecNum&gt;&lt;DisplayText&gt;So and Nabi (2013)&lt;/DisplayText&gt;&lt;record&gt;&lt;rec-number&gt;657&lt;/rec-number&gt;&lt;foreign-keys&gt;&lt;key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AB4C43">
        <w:fldChar w:fldCharType="separate"/>
      </w:r>
      <w:r w:rsidR="00AA147E">
        <w:rPr>
          <w:noProof/>
        </w:rPr>
        <w:t>So and Nabi (2013)</w:t>
      </w:r>
      <w:r w:rsidRPr="00AB4C43">
        <w:fldChar w:fldCharType="end"/>
      </w:r>
      <w:r w:rsidRPr="00AB4C43">
        <w:t xml:space="preserve"> proposed</w:t>
      </w:r>
      <w:r w:rsidR="00342029">
        <w:t xml:space="preserve"> in the RCM</w:t>
      </w:r>
      <w:r w:rsidRPr="00AB4C43">
        <w:t xml:space="preserve"> that the opposite should hold true as well, meaning that a decrease in social distance should cause self-other </w:t>
      </w:r>
      <w:r>
        <w:t xml:space="preserve">risk </w:t>
      </w:r>
      <w:r w:rsidRPr="00AB4C43">
        <w:t xml:space="preserve">judgments to converge. The RCM claims that </w:t>
      </w:r>
      <w:r w:rsidR="00342029">
        <w:t>a</w:t>
      </w:r>
      <w:r w:rsidR="00342029" w:rsidRPr="00AB4C43">
        <w:t xml:space="preserve"> </w:t>
      </w:r>
      <w:r w:rsidRPr="00AB4C43">
        <w:t xml:space="preserve">media user’s reduced social distance to an at-risk character </w:t>
      </w:r>
      <w:r w:rsidRPr="00AB4C43">
        <w:lastRenderedPageBreak/>
        <w:t xml:space="preserve">increases personal risk perception through a convergence process with the character’s risk, meaning that audiences’ risk perceptions and perceptions of the character’s risk become similar </w:t>
      </w:r>
      <w:r w:rsidRPr="00AB4C43">
        <w:fldChar w:fldCharType="begin"/>
      </w:r>
      <w:r w:rsidR="00AA147E">
        <w:instrText xml:space="preserve"> ADDIN EN.CITE &lt;EndNote&gt;&lt;Cite&gt;&lt;Author&gt;So&lt;/Author&gt;&lt;Year&gt;2013&lt;/Year&gt;&lt;RecNum&gt;657&lt;/RecNum&gt;&lt;DisplayText&gt;(So &amp;amp; Nabi, 2013)&lt;/DisplayText&gt;&lt;record&gt;&lt;rec-number&gt;657&lt;/rec-number&gt;&lt;foreign-keys&gt;&lt;key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AB4C43">
        <w:fldChar w:fldCharType="separate"/>
      </w:r>
      <w:r w:rsidR="00AA147E">
        <w:rPr>
          <w:noProof/>
        </w:rPr>
        <w:t>(So &amp; Nabi, 2013)</w:t>
      </w:r>
      <w:r w:rsidRPr="00AB4C43">
        <w:fldChar w:fldCharType="end"/>
      </w:r>
      <w:r w:rsidRPr="00AB4C43">
        <w:t xml:space="preserve">. </w:t>
      </w:r>
    </w:p>
    <w:p w14:paraId="48629FBF" w14:textId="128388DE" w:rsidR="00FC526A" w:rsidRPr="00D25714" w:rsidRDefault="00FC526A" w:rsidP="00FC526A">
      <w:r w:rsidRPr="00AB4C43">
        <w:t xml:space="preserve"> </w:t>
      </w:r>
      <w:r w:rsidRPr="00AB4C43">
        <w:tab/>
        <w:t xml:space="preserve">The original test of the RCM examined if </w:t>
      </w:r>
      <w:r w:rsidRPr="009103B9">
        <w:t xml:space="preserve">perceived social distance </w:t>
      </w:r>
      <w:r>
        <w:t>mediated</w:t>
      </w:r>
      <w:r w:rsidRPr="009103B9">
        <w:t xml:space="preserve"> the relationship between five narrative engagement variables (identification, transportation, perceived realism, personal relevance, and parasocial interaction) and personal</w:t>
      </w:r>
      <w:r w:rsidRPr="00AB4C43">
        <w:t xml:space="preserve"> risk perception </w:t>
      </w:r>
      <w:r w:rsidRPr="00AB4C43">
        <w:fldChar w:fldCharType="begin"/>
      </w:r>
      <w:r w:rsidR="00AA147E">
        <w:instrText xml:space="preserve"> ADDIN EN.CITE &lt;EndNote&gt;&lt;Cite&gt;&lt;Author&gt;So&lt;/Author&gt;&lt;Year&gt;2013&lt;/Year&gt;&lt;RecNum&gt;657&lt;/RecNum&gt;&lt;DisplayText&gt;(So &amp;amp; Nabi, 2013)&lt;/DisplayText&gt;&lt;record&gt;&lt;rec-number&gt;657&lt;/rec-number&gt;&lt;foreign-keys&gt;&lt;key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AB4C43">
        <w:fldChar w:fldCharType="separate"/>
      </w:r>
      <w:r w:rsidR="00AA147E">
        <w:rPr>
          <w:noProof/>
        </w:rPr>
        <w:t>(So &amp; Nabi, 2013)</w:t>
      </w:r>
      <w:r w:rsidRPr="00AB4C43">
        <w:fldChar w:fldCharType="end"/>
      </w:r>
      <w:r w:rsidRPr="00AB4C43">
        <w:t xml:space="preserve">. </w:t>
      </w:r>
      <w:r w:rsidRPr="00AB4C43">
        <w:fldChar w:fldCharType="begin"/>
      </w:r>
      <w:r w:rsidR="008E059F">
        <w:instrText xml:space="preserve"> ADDIN EN.CITE &lt;EndNote&gt;&lt;Cite AuthorYear="1"&gt;&lt;Author&gt;So&lt;/Author&gt;&lt;Year&gt;2015&lt;/Year&gt;&lt;RecNum&gt;658&lt;/RecNum&gt;&lt;DisplayText&gt;So and Shen (2015)&lt;/DisplayText&gt;&lt;record&gt;&lt;rec-number&gt;658&lt;/rec-number&gt;&lt;foreign-keys&gt;&lt;key app="EN" db-id="9rd5dz924edrasea22rprxvlzdxp2ve2s9se" timestamp="1440790222"&gt;658&lt;/key&gt;&lt;/foreign-keys&gt;&lt;ref-type name="Journal Article"&gt;17&lt;/ref-type&gt;&lt;contributors&gt;&lt;authors&gt;&lt;author&gt;So, Jiyeon&lt;/author&gt;&lt;author&gt;Shen, Lijiang&lt;/author&gt;&lt;/authors&gt;&lt;/contributors&gt;&lt;titles&gt;&lt;title&gt;Personalization of risk through convergence of self- and character-risk: Narrative effects on social distance and self-character risk perception gap&lt;/title&gt;&lt;secondary-title&gt;Communication Research&lt;/secondary-title&gt;&lt;/titles&gt;&lt;periodical&gt;&lt;full-title&gt;Communication Research&lt;/full-title&gt;&lt;/periodical&gt;&lt;pages&gt;1094-1115&lt;/pages&gt;&lt;volume&gt;43&lt;/volume&gt;&lt;number&gt;8&lt;/number&gt;&lt;dates&gt;&lt;year&gt;2015&lt;/year&gt;&lt;/dates&gt;&lt;isbn&gt;0093-6502&amp;#xD;1552-3810&lt;/isbn&gt;&lt;urls&gt;&lt;/urls&gt;&lt;electronic-resource-num&gt;10.1177/0093650215570656&lt;/electronic-resource-num&gt;&lt;/record&gt;&lt;/Cite&gt;&lt;/EndNote&gt;</w:instrText>
      </w:r>
      <w:r w:rsidRPr="00AB4C43">
        <w:fldChar w:fldCharType="separate"/>
      </w:r>
      <w:r w:rsidR="00AA147E">
        <w:rPr>
          <w:noProof/>
        </w:rPr>
        <w:t>So and Shen (2015)</w:t>
      </w:r>
      <w:r w:rsidRPr="00AB4C43">
        <w:fldChar w:fldCharType="end"/>
      </w:r>
      <w:r w:rsidRPr="00AB4C43">
        <w:t xml:space="preserve"> presented a second test of the RCM in which they explicitly tested the risk convergence process, which was not examined by </w:t>
      </w:r>
      <w:r w:rsidRPr="00AB4C43">
        <w:fldChar w:fldCharType="begin"/>
      </w:r>
      <w:r w:rsidR="00AA147E">
        <w:instrText xml:space="preserve"> ADDIN EN.CITE &lt;EndNote&gt;&lt;Cite AuthorYear="1"&gt;&lt;Author&gt;So&lt;/Author&gt;&lt;Year&gt;2013&lt;/Year&gt;&lt;RecNum&gt;657&lt;/RecNum&gt;&lt;DisplayText&gt;So and Nabi (2013)&lt;/DisplayText&gt;&lt;record&gt;&lt;rec-number&gt;657&lt;/rec-number&gt;&lt;foreign-keys&gt;&lt;key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AB4C43">
        <w:fldChar w:fldCharType="separate"/>
      </w:r>
      <w:r w:rsidR="00AA147E">
        <w:rPr>
          <w:noProof/>
        </w:rPr>
        <w:t>So and Nabi (2013)</w:t>
      </w:r>
      <w:r w:rsidRPr="00AB4C43">
        <w:fldChar w:fldCharType="end"/>
      </w:r>
      <w:r w:rsidRPr="00AB4C43">
        <w:t xml:space="preserve">. Additionally, So and Shen (2015) retested the influence of four of the five narrative engagement variables, excluding personal relevance. The </w:t>
      </w:r>
      <w:r w:rsidR="00342029">
        <w:t xml:space="preserve">next </w:t>
      </w:r>
      <w:r w:rsidRPr="00AB4C43">
        <w:t xml:space="preserve">section below describes the risk convergence process in greater detail. </w:t>
      </w:r>
      <w:r w:rsidRPr="009103B9">
        <w:t>Then, the following sections provide a</w:t>
      </w:r>
      <w:r>
        <w:t xml:space="preserve">n explanation of how </w:t>
      </w:r>
      <w:r w:rsidRPr="009103B9">
        <w:t>each narrative engagement variable relat</w:t>
      </w:r>
      <w:r>
        <w:t>es</w:t>
      </w:r>
      <w:r w:rsidRPr="009103B9">
        <w:t xml:space="preserve"> to risk research and </w:t>
      </w:r>
      <w:r>
        <w:t xml:space="preserve">its </w:t>
      </w:r>
      <w:r w:rsidRPr="009103B9">
        <w:t xml:space="preserve">role in the RCM. Hypotheses will also be introduced </w:t>
      </w:r>
      <w:r w:rsidRPr="000B5228">
        <w:t>throughout</w:t>
      </w:r>
      <w:r w:rsidR="00342029">
        <w:t xml:space="preserve"> the review</w:t>
      </w:r>
      <w:r w:rsidRPr="000B5228">
        <w:t>. Finally, additional components to be added to the RCM (e.g., PSR with the character, valence of PSR, and nature of narrative endings) will be introduced.</w:t>
      </w:r>
    </w:p>
    <w:p w14:paraId="0A9732CA" w14:textId="77777777" w:rsidR="00FC526A" w:rsidRPr="00E1496B" w:rsidRDefault="00FC526A" w:rsidP="008C1AF2">
      <w:pPr>
        <w:pStyle w:val="Heading2"/>
      </w:pPr>
      <w:bookmarkStart w:id="29" w:name="_Toc362097611"/>
      <w:r w:rsidRPr="00E1496B">
        <w:t>The Convergence Process</w:t>
      </w:r>
      <w:bookmarkEnd w:id="29"/>
    </w:p>
    <w:p w14:paraId="22B17D8F" w14:textId="6FD3F184" w:rsidR="007A5DB3" w:rsidRDefault="00FC526A" w:rsidP="00FC526A">
      <w:r w:rsidRPr="00AB4C43">
        <w:tab/>
        <w:t xml:space="preserve">So and Nabi (2013) found empirical support for the theoretical arguments of the RCM, specifically the role of </w:t>
      </w:r>
      <w:r>
        <w:t xml:space="preserve">reduced </w:t>
      </w:r>
      <w:r w:rsidRPr="00AB4C43">
        <w:t xml:space="preserve">social distance as a mediator </w:t>
      </w:r>
      <w:r>
        <w:t>of the</w:t>
      </w:r>
      <w:r w:rsidRPr="00AB4C43">
        <w:t xml:space="preserve"> relationships between the narrative engagement variables and personal risk perceptions. </w:t>
      </w:r>
      <w:r>
        <w:t xml:space="preserve">A limitation of the original test of the RCM was that the authors focused only on testing the </w:t>
      </w:r>
      <w:r w:rsidR="00253A00">
        <w:t xml:space="preserve">influence </w:t>
      </w:r>
      <w:r>
        <w:t xml:space="preserve">of reduced social distance as a mediator between the narrative engagement variables and personal risk perceptions. So and Nabi </w:t>
      </w:r>
      <w:r w:rsidR="00AA147E">
        <w:t xml:space="preserve">(2013) </w:t>
      </w:r>
      <w:r>
        <w:t>did not</w:t>
      </w:r>
      <w:r w:rsidRPr="00AB4C43">
        <w:t xml:space="preserve"> test explicitly for </w:t>
      </w:r>
      <w:r w:rsidRPr="00AB4C43">
        <w:lastRenderedPageBreak/>
        <w:t>risk convergence</w:t>
      </w:r>
      <w:r>
        <w:t xml:space="preserve"> (i.e., the gap between character and self risk)</w:t>
      </w:r>
      <w:r w:rsidRPr="00AB4C43">
        <w:t xml:space="preserve">. </w:t>
      </w:r>
      <w:r w:rsidRPr="00AB4C43">
        <w:fldChar w:fldCharType="begin"/>
      </w:r>
      <w:r w:rsidR="008E059F">
        <w:instrText xml:space="preserve"> ADDIN EN.CITE &lt;EndNote&gt;&lt;Cite AuthorYear="1"&gt;&lt;Author&gt;So&lt;/Author&gt;&lt;Year&gt;2015&lt;/Year&gt;&lt;RecNum&gt;658&lt;/RecNum&gt;&lt;DisplayText&gt;So and Shen (2015)&lt;/DisplayText&gt;&lt;record&gt;&lt;rec-number&gt;658&lt;/rec-number&gt;&lt;foreign-keys&gt;&lt;key app="EN" db-id="9rd5dz924edrasea22rprxvlzdxp2ve2s9se" timestamp="1440790222"&gt;658&lt;/key&gt;&lt;/foreign-keys&gt;&lt;ref-type name="Journal Article"&gt;17&lt;/ref-type&gt;&lt;contributors&gt;&lt;authors&gt;&lt;author&gt;So, Jiyeon&lt;/author&gt;&lt;author&gt;Shen, Lijiang&lt;/author&gt;&lt;/authors&gt;&lt;/contributors&gt;&lt;titles&gt;&lt;title&gt;Personalization of risk through convergence of self- and character-risk: Narrative effects on social distance and self-character risk perception gap&lt;/title&gt;&lt;secondary-title&gt;Communication Research&lt;/secondary-title&gt;&lt;/titles&gt;&lt;periodical&gt;&lt;full-title&gt;Communication Research&lt;/full-title&gt;&lt;/periodical&gt;&lt;pages&gt;1094-1115&lt;/pages&gt;&lt;volume&gt;43&lt;/volume&gt;&lt;number&gt;8&lt;/number&gt;&lt;dates&gt;&lt;year&gt;2015&lt;/year&gt;&lt;/dates&gt;&lt;isbn&gt;0093-6502&amp;#xD;1552-3810&lt;/isbn&gt;&lt;urls&gt;&lt;/urls&gt;&lt;electronic-resource-num&gt;10.1177/0093650215570656&lt;/electronic-resource-num&gt;&lt;/record&gt;&lt;/Cite&gt;&lt;/EndNote&gt;</w:instrText>
      </w:r>
      <w:r w:rsidRPr="00AB4C43">
        <w:fldChar w:fldCharType="separate"/>
      </w:r>
      <w:r w:rsidR="00AA147E">
        <w:rPr>
          <w:noProof/>
        </w:rPr>
        <w:t>So and Shen (2015)</w:t>
      </w:r>
      <w:r w:rsidRPr="00AB4C43">
        <w:fldChar w:fldCharType="end"/>
      </w:r>
      <w:r w:rsidRPr="00AB4C43">
        <w:t xml:space="preserve"> </w:t>
      </w:r>
      <w:r w:rsidR="00342029">
        <w:t>advanced</w:t>
      </w:r>
      <w:r w:rsidR="00342029" w:rsidRPr="00AB4C43">
        <w:t xml:space="preserve"> </w:t>
      </w:r>
      <w:r w:rsidRPr="00AB4C43">
        <w:t xml:space="preserve">the model forward by finding support for risk convergence as the psychological mechanism of risk personalization. The RCM </w:t>
      </w:r>
      <w:r>
        <w:t>has been tested twice with personal risk perceptions as the main outcome variable</w:t>
      </w:r>
      <w:r w:rsidR="00342029">
        <w:t>,</w:t>
      </w:r>
      <w:r>
        <w:t xml:space="preserve"> </w:t>
      </w:r>
      <w:r w:rsidRPr="00AB4C43">
        <w:t xml:space="preserve">and </w:t>
      </w:r>
      <w:r>
        <w:t>only once with</w:t>
      </w:r>
      <w:r w:rsidRPr="00AB4C43">
        <w:t xml:space="preserve"> risk convergence </w:t>
      </w:r>
      <w:r>
        <w:t>as the outcome variable</w:t>
      </w:r>
      <w:r w:rsidRPr="00AB4C43">
        <w:t>. Therefore, a reexamination of the model and its processes extends research on the RCM.</w:t>
      </w:r>
    </w:p>
    <w:p w14:paraId="6E6D3F2F" w14:textId="657FD9A0" w:rsidR="00FC526A" w:rsidRPr="00AB4C43" w:rsidRDefault="007A5DB3" w:rsidP="00C12AE5">
      <w:pPr>
        <w:ind w:firstLine="720"/>
      </w:pPr>
      <w:r>
        <w:t>T</w:t>
      </w:r>
      <w:r w:rsidR="00FC526A" w:rsidRPr="00AB4C43">
        <w:t xml:space="preserve">he central idea of the model </w:t>
      </w:r>
      <w:r>
        <w:t xml:space="preserve">is that </w:t>
      </w:r>
      <w:r w:rsidR="00FC526A" w:rsidRPr="00AB4C43">
        <w:t>a decrease in social distance leads to convergence of risk</w:t>
      </w:r>
      <w:r>
        <w:t xml:space="preserve"> (i.e., a </w:t>
      </w:r>
      <w:r w:rsidR="00FC526A" w:rsidRPr="00AB4C43">
        <w:t xml:space="preserve">smaller gap between </w:t>
      </w:r>
      <w:r w:rsidR="003D2F93">
        <w:t>character</w:t>
      </w:r>
      <w:r w:rsidR="00FC526A" w:rsidRPr="00AB4C43">
        <w:t xml:space="preserve">- and </w:t>
      </w:r>
      <w:r w:rsidR="003D2F93">
        <w:t>self</w:t>
      </w:r>
      <w:r w:rsidR="00FC526A" w:rsidRPr="00AB4C43">
        <w:t>-risk)</w:t>
      </w:r>
      <w:r>
        <w:t>.</w:t>
      </w:r>
      <w:r>
        <w:rPr>
          <w:b/>
        </w:rPr>
        <w:t xml:space="preserve"> </w:t>
      </w:r>
      <w:r w:rsidR="00FC526A" w:rsidRPr="00AB4C43">
        <w:t xml:space="preserve">Research on optimistic bias informs the three potential ways risk convergence could occur. Optimistic bias research routinely demonstrates that an individual consistently estimates his or her risk as lower than the risk of others (Weinstein, 1989). Therefore, there are three scenarios under which risk convergence happens: (1) perceived </w:t>
      </w:r>
      <w:r w:rsidR="00FC526A">
        <w:t>self-risk</w:t>
      </w:r>
      <w:r w:rsidR="00FC526A" w:rsidRPr="00AB4C43">
        <w:t xml:space="preserve"> increases while character-risk remains high, (2) </w:t>
      </w:r>
      <w:r w:rsidR="00FC526A">
        <w:t xml:space="preserve">perceived </w:t>
      </w:r>
      <w:r w:rsidR="00FC526A" w:rsidRPr="00AB4C43">
        <w:t xml:space="preserve">self- and character-risk converge toward each other, </w:t>
      </w:r>
      <w:r w:rsidR="00FC526A">
        <w:t xml:space="preserve">meaning self-risk increases while character-risk decreases, </w:t>
      </w:r>
      <w:r w:rsidR="00FC526A" w:rsidRPr="00AB4C43">
        <w:t xml:space="preserve">and (3) </w:t>
      </w:r>
      <w:r w:rsidR="00FC526A">
        <w:t xml:space="preserve">perceived </w:t>
      </w:r>
      <w:r w:rsidR="00FC526A" w:rsidRPr="00AB4C43">
        <w:t xml:space="preserve">self-risk remains low, while perceived character-risk decreases. The first scenario is an implicit component of the RCM in which the narrative engagement </w:t>
      </w:r>
      <w:r w:rsidR="00FC526A">
        <w:t>processes</w:t>
      </w:r>
      <w:r w:rsidR="00FC526A" w:rsidRPr="00AB4C43">
        <w:t xml:space="preserve"> lead to a reduction in perceived social distance with a character. Because </w:t>
      </w:r>
      <w:r w:rsidR="00342029">
        <w:t>a</w:t>
      </w:r>
      <w:r w:rsidR="00342029" w:rsidRPr="00AB4C43">
        <w:t xml:space="preserve"> </w:t>
      </w:r>
      <w:r w:rsidR="00FC526A" w:rsidRPr="00AB4C43">
        <w:t xml:space="preserve">media user feels a social closeness to the </w:t>
      </w:r>
      <w:r w:rsidR="00FC526A">
        <w:t xml:space="preserve">at-risk </w:t>
      </w:r>
      <w:r w:rsidR="00FC526A" w:rsidRPr="00AB4C43">
        <w:t xml:space="preserve">character, he or she feels more vulnerable to the story’s risk event, meaning that he or she </w:t>
      </w:r>
      <w:r w:rsidR="00342029">
        <w:t xml:space="preserve">has </w:t>
      </w:r>
      <w:r w:rsidR="00FC526A" w:rsidRPr="00AB4C43">
        <w:t>increased his or her own risk perception, closing the self- and character-risk gap</w:t>
      </w:r>
      <w:r w:rsidR="00FC526A">
        <w:t>.</w:t>
      </w:r>
      <w:r w:rsidR="00FC526A" w:rsidRPr="00AB4C43">
        <w:t xml:space="preserve"> </w:t>
      </w:r>
      <w:r w:rsidR="00FC526A">
        <w:t xml:space="preserve">So and Shen’s </w:t>
      </w:r>
      <w:r w:rsidR="00FC526A">
        <w:fldChar w:fldCharType="begin"/>
      </w:r>
      <w:r w:rsidR="008E059F">
        <w:instrText xml:space="preserve"> ADDIN EN.CITE &lt;EndNote&gt;&lt;Cite ExcludeAuth="1"&gt;&lt;Author&gt;So&lt;/Author&gt;&lt;Year&gt;2015&lt;/Year&gt;&lt;RecNum&gt;658&lt;/RecNum&gt;&lt;DisplayText&gt;(2015)&lt;/DisplayText&gt;&lt;record&gt;&lt;rec-number&gt;658&lt;/rec-number&gt;&lt;foreign-keys&gt;&lt;key app="EN" db-id="9rd5dz924edrasea22rprxvlzdxp2ve2s9se" timestamp="1440790222"&gt;658&lt;/key&gt;&lt;/foreign-keys&gt;&lt;ref-type name="Journal Article"&gt;17&lt;/ref-type&gt;&lt;contributors&gt;&lt;authors&gt;&lt;author&gt;So, Jiyeon&lt;/author&gt;&lt;author&gt;Shen, Lijiang&lt;/author&gt;&lt;/authors&gt;&lt;/contributors&gt;&lt;titles&gt;&lt;title&gt;Personalization of risk through convergence of self- and character-risk: Narrative effects on social distance and self-character risk perception gap&lt;/title&gt;&lt;secondary-title&gt;Communication Research&lt;/secondary-title&gt;&lt;/titles&gt;&lt;periodical&gt;&lt;full-title&gt;Communication Research&lt;/full-title&gt;&lt;/periodical&gt;&lt;pages&gt;1094-1115&lt;/pages&gt;&lt;volume&gt;43&lt;/volume&gt;&lt;number&gt;8&lt;/number&gt;&lt;dates&gt;&lt;year&gt;2015&lt;/year&gt;&lt;/dates&gt;&lt;isbn&gt;0093-6502&amp;#xD;1552-3810&lt;/isbn&gt;&lt;urls&gt;&lt;/urls&gt;&lt;electronic-resource-num&gt;10.1177/0093650215570656&lt;/electronic-resource-num&gt;&lt;/record&gt;&lt;/Cite&gt;&lt;/EndNote&gt;</w:instrText>
      </w:r>
      <w:r w:rsidR="00FC526A">
        <w:fldChar w:fldCharType="separate"/>
      </w:r>
      <w:r w:rsidR="00FC526A">
        <w:rPr>
          <w:noProof/>
        </w:rPr>
        <w:t>(2015)</w:t>
      </w:r>
      <w:r w:rsidR="00FC526A">
        <w:fldChar w:fldCharType="end"/>
      </w:r>
      <w:r w:rsidR="00FC526A">
        <w:t xml:space="preserve"> </w:t>
      </w:r>
      <w:r w:rsidR="00FC526A" w:rsidRPr="00AB4C43">
        <w:t>results supported the argument that risk convergence is a result of an increase in media users’ self-risk perceptions rather than a decrease in character-risk</w:t>
      </w:r>
      <w:r w:rsidR="00FC526A">
        <w:t xml:space="preserve"> perceptions. </w:t>
      </w:r>
      <w:r w:rsidR="00FC526A" w:rsidRPr="00AB4C43">
        <w:t xml:space="preserve">This finding is important for risk communication as it shows that audiences can “overcome the illusion </w:t>
      </w:r>
      <w:r w:rsidR="00FC526A" w:rsidRPr="00AB4C43">
        <w:lastRenderedPageBreak/>
        <w:t>of invulnerability and adjust their levels of personal risk to a more realistic level” (So &amp; Shen, 2015, p. 15). The hypothes</w:t>
      </w:r>
      <w:r w:rsidR="00387EAF">
        <w:t>i</w:t>
      </w:r>
      <w:r w:rsidR="00FC526A" w:rsidRPr="00AB4C43">
        <w:t>s below retest</w:t>
      </w:r>
      <w:r w:rsidR="00544D20">
        <w:t>s</w:t>
      </w:r>
      <w:r w:rsidR="00FC526A" w:rsidRPr="00AB4C43">
        <w:t xml:space="preserve"> the convergence process hypothesized by </w:t>
      </w:r>
      <w:r w:rsidR="00FC526A">
        <w:fldChar w:fldCharType="begin"/>
      </w:r>
      <w:r w:rsidR="008E059F">
        <w:instrText xml:space="preserve"> ADDIN EN.CITE &lt;EndNote&gt;&lt;Cite AuthorYear="1"&gt;&lt;Author&gt;So&lt;/Author&gt;&lt;Year&gt;2015&lt;/Year&gt;&lt;RecNum&gt;658&lt;/RecNum&gt;&lt;DisplayText&gt;So and Shen (2015)&lt;/DisplayText&gt;&lt;record&gt;&lt;rec-number&gt;658&lt;/rec-number&gt;&lt;foreign-keys&gt;&lt;key app="EN" db-id="9rd5dz924edrasea22rprxvlzdxp2ve2s9se" timestamp="1440790222"&gt;658&lt;/key&gt;&lt;/foreign-keys&gt;&lt;ref-type name="Journal Article"&gt;17&lt;/ref-type&gt;&lt;contributors&gt;&lt;authors&gt;&lt;author&gt;So, Jiyeon&lt;/author&gt;&lt;author&gt;Shen, Lijiang&lt;/author&gt;&lt;/authors&gt;&lt;/contributors&gt;&lt;titles&gt;&lt;title&gt;Personalization of risk through convergence of self- and character-risk: Narrative effects on social distance and self-character risk perception gap&lt;/title&gt;&lt;secondary-title&gt;Communication Research&lt;/secondary-title&gt;&lt;/titles&gt;&lt;periodical&gt;&lt;full-title&gt;Communication Research&lt;/full-title&gt;&lt;/periodical&gt;&lt;pages&gt;1094-1115&lt;/pages&gt;&lt;volume&gt;43&lt;/volume&gt;&lt;number&gt;8&lt;/number&gt;&lt;dates&gt;&lt;year&gt;2015&lt;/year&gt;&lt;/dates&gt;&lt;isbn&gt;0093-6502&amp;#xD;1552-3810&lt;/isbn&gt;&lt;urls&gt;&lt;/urls&gt;&lt;electronic-resource-num&gt;10.1177/0093650215570656&lt;/electronic-resource-num&gt;&lt;/record&gt;&lt;/Cite&gt;&lt;/EndNote&gt;</w:instrText>
      </w:r>
      <w:r w:rsidR="00FC526A">
        <w:fldChar w:fldCharType="separate"/>
      </w:r>
      <w:r w:rsidR="00AA147E">
        <w:rPr>
          <w:noProof/>
        </w:rPr>
        <w:t>So and Shen (2015)</w:t>
      </w:r>
      <w:r w:rsidR="00FC526A">
        <w:fldChar w:fldCharType="end"/>
      </w:r>
      <w:r w:rsidR="00FC526A">
        <w:t xml:space="preserve"> </w:t>
      </w:r>
      <w:r w:rsidR="00FC526A" w:rsidRPr="00AB4C43">
        <w:t>to gain further support for the RCM:</w:t>
      </w:r>
    </w:p>
    <w:p w14:paraId="1C699DAA" w14:textId="6E6BD002" w:rsidR="00C1500B" w:rsidRPr="002657CD" w:rsidRDefault="00437179" w:rsidP="00C1500B">
      <w:pPr>
        <w:ind w:left="720"/>
      </w:pPr>
      <w:r w:rsidRPr="00592299">
        <w:rPr>
          <w:b/>
        </w:rPr>
        <w:t xml:space="preserve">Hypothesis 1: </w:t>
      </w:r>
      <w:r w:rsidR="007A5DB3" w:rsidRPr="00592299">
        <w:rPr>
          <w:b/>
        </w:rPr>
        <w:t>(H</w:t>
      </w:r>
      <w:r w:rsidRPr="00592299">
        <w:rPr>
          <w:b/>
        </w:rPr>
        <w:t>1</w:t>
      </w:r>
      <w:r w:rsidR="007A5DB3" w:rsidRPr="00592299">
        <w:rPr>
          <w:b/>
        </w:rPr>
        <w:t>a)</w:t>
      </w:r>
      <w:r w:rsidR="007A5DB3" w:rsidRPr="00592299">
        <w:t xml:space="preserve"> </w:t>
      </w:r>
      <w:r w:rsidR="00C1500B" w:rsidRPr="002657CD">
        <w:t xml:space="preserve">Social distance to an at-risk character is </w:t>
      </w:r>
      <w:r w:rsidR="00BC5695" w:rsidRPr="002657CD">
        <w:t xml:space="preserve">positively </w:t>
      </w:r>
      <w:r w:rsidR="00C1500B" w:rsidRPr="002657CD">
        <w:t xml:space="preserve">related to </w:t>
      </w:r>
      <w:r w:rsidR="00592299">
        <w:t>discrepancy between perceptions of character-risk and self-risk</w:t>
      </w:r>
      <w:r w:rsidR="00C45069">
        <w:t>, and</w:t>
      </w:r>
      <w:r w:rsidR="00C1500B" w:rsidRPr="002657CD">
        <w:t xml:space="preserve"> </w:t>
      </w:r>
      <w:r w:rsidR="00C1500B" w:rsidRPr="00592299">
        <w:rPr>
          <w:b/>
        </w:rPr>
        <w:t>(</w:t>
      </w:r>
      <w:r w:rsidR="007A5DB3" w:rsidRPr="00592299">
        <w:rPr>
          <w:b/>
        </w:rPr>
        <w:t>H</w:t>
      </w:r>
      <w:r w:rsidRPr="00592299">
        <w:rPr>
          <w:b/>
        </w:rPr>
        <w:t>1</w:t>
      </w:r>
      <w:r w:rsidR="007A5DB3" w:rsidRPr="00592299">
        <w:rPr>
          <w:b/>
        </w:rPr>
        <w:t>b</w:t>
      </w:r>
      <w:r w:rsidR="00C1500B" w:rsidRPr="00592299">
        <w:rPr>
          <w:b/>
        </w:rPr>
        <w:t xml:space="preserve">) </w:t>
      </w:r>
      <w:r w:rsidR="00C45069" w:rsidRPr="00F22220">
        <w:t>negatively related to</w:t>
      </w:r>
      <w:r w:rsidR="00C45069">
        <w:rPr>
          <w:b/>
        </w:rPr>
        <w:t xml:space="preserve"> </w:t>
      </w:r>
      <w:r w:rsidR="00C1500B" w:rsidRPr="002657CD">
        <w:t>social distance</w:t>
      </w:r>
      <w:r w:rsidR="00F53392" w:rsidRPr="002657CD">
        <w:t>.</w:t>
      </w:r>
    </w:p>
    <w:p w14:paraId="7F075820" w14:textId="1AD252EF" w:rsidR="00FC526A" w:rsidRPr="008C1AF2" w:rsidRDefault="00FC526A" w:rsidP="008C1AF2">
      <w:pPr>
        <w:pStyle w:val="Heading2"/>
      </w:pPr>
      <w:bookmarkStart w:id="30" w:name="_Toc362097612"/>
      <w:r w:rsidRPr="008C1AF2">
        <w:t>Narrative Engagement Variables</w:t>
      </w:r>
      <w:bookmarkEnd w:id="30"/>
    </w:p>
    <w:p w14:paraId="57CCB2D1" w14:textId="77777777" w:rsidR="00FC526A" w:rsidRPr="00AB4C43" w:rsidRDefault="00FC526A" w:rsidP="008C1AF2">
      <w:pPr>
        <w:pStyle w:val="Heading3"/>
      </w:pPr>
      <w:bookmarkStart w:id="31" w:name="_Toc362097613"/>
      <w:r w:rsidRPr="00AB4C43">
        <w:t>Identification</w:t>
      </w:r>
      <w:bookmarkEnd w:id="31"/>
    </w:p>
    <w:p w14:paraId="62F4EB0B" w14:textId="787B1329" w:rsidR="00FC526A" w:rsidRDefault="00FC526A" w:rsidP="00FC526A">
      <w:pPr>
        <w:ind w:firstLine="720"/>
      </w:pPr>
      <w:r w:rsidRPr="00AB4C43">
        <w:t xml:space="preserve">Identification is </w:t>
      </w:r>
      <w:r>
        <w:t>a</w:t>
      </w:r>
      <w:r w:rsidRPr="00AB4C43">
        <w:t xml:space="preserve"> process in which an audience member temporarily adopts a media character’s identity </w:t>
      </w:r>
      <w:r w:rsidRPr="00AB4C43">
        <w:fldChar w:fldCharType="begin"/>
      </w:r>
      <w:r w:rsidR="00EF2C56">
        <w:instrText xml:space="preserve"> ADDIN EN.CITE &lt;EndNote&gt;&lt;Cite&gt;&lt;Author&gt;Cohen&lt;/Author&gt;&lt;Year&gt;2001&lt;/Year&gt;&lt;RecNum&gt;371&lt;/RecNum&gt;&lt;DisplayText&gt;(Cohen, 2001)&lt;/DisplayText&gt;&lt;record&gt;&lt;rec-number&gt;371&lt;/rec-number&gt;&lt;foreign-keys&gt;&lt;key app="EN" db-id="9rd5dz924edrasea22rprxvlzdxp2ve2s9se" timestamp="1362762517"&gt;371&lt;/key&gt;&lt;/foreign-keys&gt;&lt;ref-type name="Journal Article"&gt;17&lt;/ref-type&gt;&lt;contributors&gt;&lt;authors&gt;&lt;author&gt;Cohen, J.&lt;/author&gt;&lt;/authors&gt;&lt;/contributors&gt;&lt;titles&gt;&lt;title&gt;Defining identification: A theoretical look at identification of audiences with media characters&lt;/title&gt;&lt;secondary-title&gt;Mass Communication &amp;amp; Society&lt;/secondary-title&gt;&lt;/titles&gt;&lt;periodical&gt;&lt;full-title&gt;Mass Communication &amp;amp; Society&lt;/full-title&gt;&lt;/periodical&gt;&lt;pages&gt;245-264&lt;/pages&gt;&lt;volume&gt;4&lt;/volume&gt;&lt;number&gt;3&lt;/number&gt;&lt;dates&gt;&lt;year&gt;2001&lt;/year&gt;&lt;/dates&gt;&lt;urls&gt;&lt;/urls&gt;&lt;electronic-resource-num&gt;10.1207/S15327825MCS0403_01&lt;/electronic-resource-num&gt;&lt;/record&gt;&lt;/Cite&gt;&lt;/EndNote&gt;</w:instrText>
      </w:r>
      <w:r w:rsidRPr="00AB4C43">
        <w:fldChar w:fldCharType="separate"/>
      </w:r>
      <w:r w:rsidRPr="00AB4C43">
        <w:rPr>
          <w:noProof/>
        </w:rPr>
        <w:t>(Cohen, 2001)</w:t>
      </w:r>
      <w:r w:rsidRPr="00AB4C43">
        <w:fldChar w:fldCharType="end"/>
      </w:r>
      <w:r w:rsidRPr="00AB4C43">
        <w:t>. This affective and cognitive process of psychologically merging identities allows media users to move from a detached position of observation to a</w:t>
      </w:r>
      <w:r w:rsidR="003D7987">
        <w:t xml:space="preserve">n </w:t>
      </w:r>
      <w:r w:rsidRPr="00AB4C43">
        <w:t xml:space="preserve">immersed position of adopting the character’s perspective, emotions, and goals </w:t>
      </w:r>
      <w:r w:rsidRPr="00AB4C43">
        <w:fldChar w:fldCharType="begin">
          <w:fldData xml:space="preserve">PEVuZE5vdGU+PENpdGU+PEF1dGhvcj5Db2hlbjwvQXV0aG9yPjxZZWFyPjIwMDk8L1llYXI+PFJl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</w:fldData>
        </w:fldChar>
      </w:r>
      <w:r w:rsidR="00EF2C56">
        <w:instrText xml:space="preserve"> ADDIN EN.CITE </w:instrText>
      </w:r>
      <w:r w:rsidR="00EF2C56">
        <w:fldChar w:fldCharType="begin">
          <w:fldData xml:space="preserve">PEVuZE5vdGU+PENpdGU+PEF1dGhvcj5Db2hlbjwvQXV0aG9yPjxZZWFyPjIwMDk8L1llYXI+PFJl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</w:fldData>
        </w:fldChar>
      </w:r>
      <w:r w:rsidR="00EF2C56">
        <w:instrText xml:space="preserve"> ADDIN EN.CITE.DATA </w:instrText>
      </w:r>
      <w:r w:rsidR="00EF2C56">
        <w:fldChar w:fldCharType="end"/>
      </w:r>
      <w:r w:rsidRPr="00AB4C43">
        <w:fldChar w:fldCharType="separate"/>
      </w:r>
      <w:r w:rsidR="00AC0B67">
        <w:rPr>
          <w:noProof/>
        </w:rPr>
        <w:t>(Cohen, 2001, 2009; Oatley, 1999)</w:t>
      </w:r>
      <w:r w:rsidRPr="00AB4C43">
        <w:fldChar w:fldCharType="end"/>
      </w:r>
      <w:r w:rsidRPr="00AB4C43">
        <w:t xml:space="preserve">. Identification has four dimensions: </w:t>
      </w:r>
      <w:r>
        <w:t>empathy, sharing a character’s perspective, motivation, and absorption</w:t>
      </w:r>
      <w:r w:rsidRPr="00AB4C43">
        <w:t xml:space="preserve"> (Cohen, 2001). </w:t>
      </w:r>
      <w:r>
        <w:t>Mediated texts provide consumers with information about the character’s thoughts and actions so that consumer</w:t>
      </w:r>
      <w:r w:rsidR="003D7987">
        <w:t>s</w:t>
      </w:r>
      <w:r>
        <w:t xml:space="preserve"> can empathize with the character and easily share </w:t>
      </w:r>
      <w:r w:rsidR="003D7987">
        <w:t>the character’s</w:t>
      </w:r>
      <w:r>
        <w:t xml:space="preserve"> perspective. Additionally, affinity for and similarity to a character influence the degree of empathy for a character </w:t>
      </w:r>
      <w:r>
        <w:fldChar w:fldCharType="begin"/>
      </w:r>
      <w:r>
        <w:instrText xml:space="preserve"> ADDIN EN.CITE &lt;EndNote&gt;&lt;Cite&gt;&lt;Author&gt;Hoffner&lt;/Author&gt;&lt;Year&gt;1991&lt;/Year&gt;&lt;RecNum&gt;523&lt;/RecNum&gt;&lt;DisplayText&gt;(Hoffner &amp;amp; Cantor, 1991)&lt;/DisplayText&gt;&lt;record&gt;&lt;rec-number&gt;523&lt;/rec-number&gt;&lt;foreign-keys&gt;&lt;key app="EN" db-id="9rd5dz924edrasea22rprxvlzdxp2ve2s9se" timestamp="1382847621"&gt;523&lt;/key&gt;&lt;/foreign-keys&gt;&lt;ref-type name="Book Section"&gt;5&lt;/ref-type&gt;&lt;contributors&gt;&lt;authors&gt;&lt;author&gt;Hoffner, Cynthia A.&lt;/author&gt;&lt;author&gt;Cantor, J.&lt;/author&gt;&lt;/authors&gt;&lt;secondary-authors&gt;&lt;author&gt;Bryant, J.&lt;/author&gt;&lt;author&gt;Zillmann, D.&lt;/author&gt;&lt;/secondary-authors&gt;&lt;/contributors&gt;&lt;titles&gt;&lt;title&gt;Perceiving and responding to mass media characters&lt;/title&gt;&lt;secondary-title&gt;Responding to the screen: Reception and reaction processes&lt;/secondary-title&gt;&lt;/titles&gt;&lt;pages&gt;63-101&lt;/pages&gt;&lt;dates&gt;&lt;year&gt;1991&lt;/year&gt;&lt;/dates&gt;&lt;pub-location&gt;Hillsdale, NJ&lt;/pub-location&gt;&lt;publisher&gt;Erlbaum&lt;/publisher&gt;&lt;urls&gt;&lt;/urls&gt;&lt;/record&gt;&lt;/Cite&gt;&lt;/EndNote&gt;</w:instrText>
      </w:r>
      <w:r>
        <w:fldChar w:fldCharType="separate"/>
      </w:r>
      <w:r>
        <w:rPr>
          <w:noProof/>
        </w:rPr>
        <w:t>(Hoffner &amp; Cantor, 1991)</w:t>
      </w:r>
      <w:r>
        <w:fldChar w:fldCharType="end"/>
      </w:r>
      <w:r>
        <w:t xml:space="preserve">. Therefore, a text that provides characters a viewer can like and feel similar to can increase empathy. In addition to empathy and perspective sharing, motivation and absorption play key roles in identification. Motivation demonstrates that media consumers have a choice in whether they want to identify with a character. When individuals consume media, they choose whether to be a spectator or participant in the </w:t>
      </w:r>
      <w:r>
        <w:lastRenderedPageBreak/>
        <w:t xml:space="preserve">narrative </w:t>
      </w:r>
      <w:r>
        <w:fldChar w:fldCharType="begin"/>
      </w:r>
      <w:r w:rsidR="00AC0B67">
        <w:instrText xml:space="preserve"> ADDIN EN.CITE &lt;EndNote&gt;&lt;Cite&gt;&lt;Author&gt;Oatley&lt;/Author&gt;&lt;Year&gt;1999&lt;/Year&gt;&lt;RecNum&gt;524&lt;/RecNum&gt;&lt;DisplayText&gt;(Oatley, 1999)&lt;/DisplayText&gt;&lt;record&gt;&lt;rec-number&gt;524&lt;/rec-number&gt;&lt;foreign-keys&gt;&lt;key app="EN" db-id="9rd5dz924edrasea22rprxvlzdxp2ve2s9se" timestamp="1382847682"&gt;524&lt;/key&gt;&lt;/foreign-keys&gt;&lt;ref-type name="Journal Article"&gt;17&lt;/ref-type&gt;&lt;contributors&gt;&lt;authors&gt;&lt;author&gt;Oatley, K.&lt;/author&gt;&lt;/authors&gt;&lt;/contributors&gt;&lt;titles&gt;&lt;title&gt;Meetings of minds: Dialogue, sympathy, and identification in reading fiction&lt;/title&gt;&lt;secondary-title&gt;Poetics&lt;/secondary-title&gt;&lt;/titles&gt;&lt;periodical&gt;&lt;full-title&gt;Poetics&lt;/full-title&gt;&lt;/periodical&gt;&lt;pages&gt;439-454&lt;/pages&gt;&lt;volume&gt;26&lt;/volume&gt;&lt;dates&gt;&lt;year&gt;1999&lt;/year&gt;&lt;/dates&gt;&lt;urls&gt;&lt;/urls&gt;&lt;/record&gt;&lt;/Cite&gt;&lt;/EndNote&gt;</w:instrText>
      </w:r>
      <w:r>
        <w:fldChar w:fldCharType="separate"/>
      </w:r>
      <w:r w:rsidR="00AC0B67">
        <w:rPr>
          <w:noProof/>
        </w:rPr>
        <w:t>(Oatley, 1999)</w:t>
      </w:r>
      <w:r>
        <w:fldChar w:fldCharType="end"/>
      </w:r>
      <w:r>
        <w:t>. Spectators distance themselves from the narrative</w:t>
      </w:r>
      <w:r w:rsidR="003D7987">
        <w:t xml:space="preserve">, </w:t>
      </w:r>
      <w:r>
        <w:t xml:space="preserve">whereas participants emotionally connect to it and allow themselves to be absorbed in the narrative. Participants can experience identification because they are motivated to suspend their identity to adopt another </w:t>
      </w:r>
      <w:r w:rsidRPr="009B14D4">
        <w:fldChar w:fldCharType="begin"/>
      </w:r>
      <w:r>
        <w:instrText xml:space="preserve"> ADDIN EN.CITE &lt;EndNote&gt;&lt;Cite&gt;&lt;Author&gt;Cohen&lt;/Author&gt;&lt;Year&gt;2006&lt;/Year&gt;&lt;RecNum&gt;425&lt;/RecNum&gt;&lt;DisplayText&gt;(Cohen, 2006)&lt;/DisplayText&gt;&lt;record&gt;&lt;rec-number&gt;425&lt;/rec-number&gt;&lt;foreign-keys&gt;&lt;key app="EN" db-id="9rd5dz924edrasea22rprxvlzdxp2ve2s9se" timestamp="1367208532"&gt;425&lt;/key&gt;&lt;/foreign-keys&gt;&lt;ref-type name="Book Section"&gt;5&lt;/ref-type&gt;&lt;contributors&gt;&lt;authors&gt;&lt;author&gt;Cohen, J.&lt;/author&gt;&lt;/authors&gt;&lt;secondary-authors&gt;&lt;author&gt;Bryant, J.&lt;/author&gt;&lt;author&gt;Vorderer, P.&lt;/author&gt;&lt;/secondary-authors&gt;&lt;/contributors&gt;&lt;titles&gt;&lt;title&gt;Audience identification with media characters&lt;/title&gt;&lt;secondary-title&gt;The psychology of entertainment&lt;/secondary-title&gt;&lt;/titles&gt;&lt;pages&gt;183-197&lt;/pages&gt;&lt;dates&gt;&lt;year&gt;2006&lt;/year&gt;&lt;/dates&gt;&lt;pub-location&gt;Mahwah, NJ&lt;/pub-location&gt;&lt;publisher&gt;Erlbaum&lt;/publisher&gt;&lt;urls&gt;&lt;/urls&gt;&lt;/record&gt;&lt;/Cite&gt;&lt;/EndNote&gt;</w:instrText>
      </w:r>
      <w:r w:rsidRPr="009B14D4">
        <w:fldChar w:fldCharType="separate"/>
      </w:r>
      <w:r w:rsidRPr="009B14D4">
        <w:rPr>
          <w:noProof/>
        </w:rPr>
        <w:t>(Cohen, 2006)</w:t>
      </w:r>
      <w:r w:rsidRPr="009B14D4">
        <w:fldChar w:fldCharType="end"/>
      </w:r>
      <w:r w:rsidRPr="009B14D4">
        <w:t>.</w:t>
      </w:r>
      <w:r>
        <w:t xml:space="preserve"> </w:t>
      </w:r>
    </w:p>
    <w:p w14:paraId="68E9ED25" w14:textId="688E2B09" w:rsidR="00FC526A" w:rsidRDefault="00FC526A" w:rsidP="00FC526A">
      <w:pPr>
        <w:ind w:firstLine="720"/>
      </w:pPr>
      <w:r>
        <w:t>Media effects r</w:t>
      </w:r>
      <w:r w:rsidRPr="00AB4C43">
        <w:t xml:space="preserve">esearch </w:t>
      </w:r>
      <w:r>
        <w:t>demonstrates this concept’s connection to persuasion</w:t>
      </w:r>
      <w:r w:rsidRPr="00AB4C43">
        <w:t xml:space="preserve"> with evidence that identification with media characters </w:t>
      </w:r>
      <w:r>
        <w:t xml:space="preserve">can change attitudes </w:t>
      </w:r>
      <w:r>
        <w:fldChar w:fldCharType="begin">
          <w:fldData xml:space="preserve">PEVuZE5vdGU+PENpdGU+PEF1dGhvcj5Ccm93bjwvQXV0aG9yPjxZZWFyPjIwMDM8L1llYXI+PFJl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==
</w:fldData>
        </w:fldChar>
      </w:r>
      <w:r w:rsidR="00741E79">
        <w:instrText xml:space="preserve"> ADDIN EN.CITE </w:instrText>
      </w:r>
      <w:r w:rsidR="00741E79">
        <w:fldChar w:fldCharType="begin">
          <w:fldData xml:space="preserve">PEVuZE5vdGU+PENpdGU+PEF1dGhvcj5Ccm93bjwvQXV0aG9yPjxZZWFyPjIwMDM8L1llYXI+PFJl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==
</w:fldData>
        </w:fldChar>
      </w:r>
      <w:r w:rsidR="00741E79">
        <w:instrText xml:space="preserve"> ADDIN EN.CITE.DATA </w:instrText>
      </w:r>
      <w:r w:rsidR="00741E79">
        <w:fldChar w:fldCharType="end"/>
      </w:r>
      <w:r>
        <w:fldChar w:fldCharType="separate"/>
      </w:r>
      <w:r>
        <w:rPr>
          <w:noProof/>
        </w:rPr>
        <w:t>(Brown, Basil, &amp; Bocarnea, 2003)</w:t>
      </w:r>
      <w:r>
        <w:fldChar w:fldCharType="end"/>
      </w:r>
      <w:r>
        <w:t xml:space="preserve"> and facilitate lowered resistance to persuasion </w:t>
      </w:r>
      <w:r>
        <w:fldChar w:fldCharType="begin"/>
      </w:r>
      <w:r w:rsidR="00EF2C56">
        <w:instrText xml:space="preserve"> ADDIN EN.CITE &lt;EndNote&gt;&lt;Cite&gt;&lt;Author&gt;Cohen&lt;/Author&gt;&lt;Year&gt;2001&lt;/Year&gt;&lt;RecNum&gt;371&lt;/RecNum&gt;&lt;DisplayText&gt;(Cohen, 2001)&lt;/DisplayText&gt;&lt;record&gt;&lt;rec-number&gt;371&lt;/rec-number&gt;&lt;foreign-keys&gt;&lt;key app="EN" db-id="9rd5dz924edrasea22rprxvlzdxp2ve2s9se" timestamp="1362762517"&gt;371&lt;/key&gt;&lt;/foreign-keys&gt;&lt;ref-type name="Journal Article"&gt;17&lt;/ref-type&gt;&lt;contributors&gt;&lt;authors&gt;&lt;author&gt;Cohen, J.&lt;/author&gt;&lt;/authors&gt;&lt;/contributors&gt;&lt;titles&gt;&lt;title&gt;Defining identification: A theoretical look at identification of audiences with media characters&lt;/title&gt;&lt;secondary-title&gt;Mass Communication &amp;amp; Society&lt;/secondary-title&gt;&lt;/titles&gt;&lt;periodical&gt;&lt;full-title&gt;Mass Communication &amp;amp; Society&lt;/full-title&gt;&lt;/periodical&gt;&lt;pages&gt;245-264&lt;/pages&gt;&lt;volume&gt;4&lt;/volume&gt;&lt;number&gt;3&lt;/number&gt;&lt;dates&gt;&lt;year&gt;2001&lt;/year&gt;&lt;/dates&gt;&lt;urls&gt;&lt;/urls&gt;&lt;electronic-resource-num&gt;10.1207/S15327825MCS0403_01&lt;/electronic-resource-num&gt;&lt;/record&gt;&lt;/Cite&gt;&lt;/EndNote&gt;</w:instrText>
      </w:r>
      <w:r>
        <w:fldChar w:fldCharType="separate"/>
      </w:r>
      <w:r>
        <w:rPr>
          <w:noProof/>
        </w:rPr>
        <w:t>(Cohen, 2001)</w:t>
      </w:r>
      <w:r>
        <w:fldChar w:fldCharType="end"/>
      </w:r>
      <w:r>
        <w:t xml:space="preserve">. More specifically, </w:t>
      </w:r>
      <w:r w:rsidRPr="00AB4C43">
        <w:fldChar w:fldCharType="begin"/>
      </w:r>
      <w:r w:rsidR="00AA147E">
        <w:instrText xml:space="preserve"> ADDIN EN.CITE &lt;EndNote&gt;&lt;Cite AuthorYear="1"&gt;&lt;Author&gt;So&lt;/Author&gt;&lt;Year&gt;2013&lt;/Year&gt;&lt;RecNum&gt;657&lt;/RecNum&gt;&lt;DisplayText&gt;So and Nabi (2013)&lt;/DisplayText&gt;&lt;record&gt;&lt;rec-number&gt;657&lt;/rec-number&gt;&lt;foreign-keys&gt;&lt;key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AB4C43">
        <w:fldChar w:fldCharType="separate"/>
      </w:r>
      <w:r w:rsidR="00AA147E">
        <w:rPr>
          <w:noProof/>
        </w:rPr>
        <w:t>So and Nabi (2013)</w:t>
      </w:r>
      <w:r w:rsidRPr="00AB4C43">
        <w:fldChar w:fldCharType="end"/>
      </w:r>
      <w:r w:rsidRPr="00AB4C43">
        <w:t xml:space="preserve"> highlight the importance of </w:t>
      </w:r>
      <w:r>
        <w:t>the empathic dimension of identification</w:t>
      </w:r>
      <w:r w:rsidRPr="00AB4C43">
        <w:t xml:space="preserve"> </w:t>
      </w:r>
      <w:r w:rsidR="003D7987">
        <w:t>because</w:t>
      </w:r>
      <w:r w:rsidR="003D7987" w:rsidRPr="00AB4C43">
        <w:t xml:space="preserve"> </w:t>
      </w:r>
      <w:r w:rsidRPr="00AB4C43">
        <w:t>it allows people to share a person’s experiences and form a deeper connection with that person’s situation</w:t>
      </w:r>
      <w:r>
        <w:t>, which</w:t>
      </w:r>
      <w:r w:rsidR="003D7987">
        <w:t>,</w:t>
      </w:r>
      <w:r>
        <w:t xml:space="preserve"> in turn</w:t>
      </w:r>
      <w:r w:rsidR="003D7987">
        <w:t>,</w:t>
      </w:r>
      <w:r>
        <w:t xml:space="preserve"> can prompt an understanding of the personal relevance of the portrayed risk </w:t>
      </w:r>
      <w:r w:rsidRPr="00AB4C43">
        <w:fldChar w:fldCharType="begin">
          <w:fldData xml:space="preserve">PEVuZE5vdGU+PENpdGU+PEF1dGhvcj5OYXRoYW5zb248L0F1dGhvcj48WWVhcj4yMDAzPC9ZZWFy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</w:fldData>
        </w:fldChar>
      </w:r>
      <w:r>
        <w:instrText xml:space="preserve"> ADDIN EN.CITE </w:instrText>
      </w:r>
      <w:r>
        <w:fldChar w:fldCharType="begin">
          <w:fldData xml:space="preserve">PEVuZE5vdGU+PENpdGU+PEF1dGhvcj5OYXRoYW5zb248L0F1dGhvcj48WWVhcj4yMDAzPC9ZZWFy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</w:fldData>
        </w:fldChar>
      </w:r>
      <w:r>
        <w:instrText xml:space="preserve"> ADDIN EN.CITE.DATA </w:instrText>
      </w:r>
      <w:r>
        <w:fldChar w:fldCharType="end"/>
      </w:r>
      <w:r w:rsidRPr="00AB4C43">
        <w:fldChar w:fldCharType="separate"/>
      </w:r>
      <w:r>
        <w:rPr>
          <w:noProof/>
        </w:rPr>
        <w:t>(Campbell &amp; Babrow, 2004; Nathanson, 2003)</w:t>
      </w:r>
      <w:r w:rsidRPr="00AB4C43">
        <w:fldChar w:fldCharType="end"/>
      </w:r>
      <w:r w:rsidRPr="00AB4C43">
        <w:t xml:space="preserve">. </w:t>
      </w:r>
      <w:r>
        <w:t>Additionally, identification with characters e</w:t>
      </w:r>
      <w:r w:rsidRPr="00AB4C43">
        <w:t xml:space="preserve">xperiencing a risk event can impact personal risk perceptions. </w:t>
      </w:r>
      <w:r w:rsidRPr="00AB4C43">
        <w:fldChar w:fldCharType="begin"/>
      </w:r>
      <w:r>
        <w:instrText xml:space="preserve"> ADDIN EN.CITE &lt;EndNote&gt;&lt;Cite AuthorYear="1"&gt;&lt;Author&gt;Moyer-Gusé&lt;/Author&gt;&lt;Year&gt;2010&lt;/Year&gt;&lt;RecNum&gt;51&lt;/RecNum&gt;&lt;DisplayText&gt;Moyer-Gusé and Nabi (2010)&lt;/DisplayText&gt;&lt;record&gt;&lt;rec-number&gt;51&lt;/rec-number&gt;&lt;foreign-keys&gt;&lt;key app="EN" db-id="9rd5dz924edrasea22rprxvlzdxp2ve2s9se" timestamp="1345835459"&gt;51&lt;/key&gt;&lt;/foreign-keys&gt;&lt;ref-type name="Journal Article"&gt;17&lt;/ref-type&gt;&lt;contributors&gt;&lt;authors&gt;&lt;author&gt;Moyer-Gusé, Emily&lt;/author&gt;&lt;author&gt;Nabi, Robin L.&lt;/author&gt;&lt;/authors&gt;&lt;/contributors&gt;&lt;titles&gt;&lt;title&gt;Explaining the effects of narrative in an entertainment television program: Overcoming resistance to persuasion&lt;/title&gt;&lt;secondary-title&gt;Human Communication Research&lt;/secondary-title&gt;&lt;/titles&gt;&lt;periodical&gt;&lt;full-title&gt;Human Communication Research&lt;/full-title&gt;&lt;/periodical&gt;&lt;pages&gt;26-52&lt;/pages&gt;&lt;volume&gt;36&lt;/volume&gt;&lt;number&gt;1&lt;/number&gt;&lt;dates&gt;&lt;year&gt;2010&lt;/year&gt;&lt;/dates&gt;&lt;isbn&gt;03603989&amp;#xD;14682958&lt;/isbn&gt;&lt;urls&gt;&lt;/urls&gt;&lt;electronic-resource-num&gt;10.1111/j.1468-2958.2009.01367.x&lt;/electronic-resource-num&gt;&lt;/record&gt;&lt;/Cite&gt;&lt;/EndNote&gt;</w:instrText>
      </w:r>
      <w:r w:rsidRPr="00AB4C43">
        <w:fldChar w:fldCharType="separate"/>
      </w:r>
      <w:r w:rsidRPr="00AB4C43">
        <w:rPr>
          <w:noProof/>
        </w:rPr>
        <w:t>Moyer-Gusé and Nabi (2010)</w:t>
      </w:r>
      <w:r w:rsidRPr="00AB4C43">
        <w:fldChar w:fldCharType="end"/>
      </w:r>
      <w:r w:rsidRPr="00AB4C43">
        <w:t xml:space="preserve"> found that identification </w:t>
      </w:r>
      <w:r w:rsidR="003D7987">
        <w:t>with</w:t>
      </w:r>
      <w:r w:rsidR="003D7987" w:rsidRPr="00AB4C43">
        <w:t xml:space="preserve"> </w:t>
      </w:r>
      <w:r w:rsidRPr="00AB4C43">
        <w:t>a character experiencing a risk event (e.g.</w:t>
      </w:r>
      <w:r>
        <w:t>,</w:t>
      </w:r>
      <w:r w:rsidRPr="00AB4C43">
        <w:t xml:space="preserve"> unplanned pregnancy) in a dramatic narrative had a significant, positive effect on perceived </w:t>
      </w:r>
      <w:r>
        <w:t xml:space="preserve">personal </w:t>
      </w:r>
      <w:r w:rsidRPr="007A681D">
        <w:t xml:space="preserve">vulnerability over time. This, in turn, </w:t>
      </w:r>
      <w:r>
        <w:t>was associated with increased safe sex intentions</w:t>
      </w:r>
      <w:r w:rsidRPr="00AB4C43">
        <w:t xml:space="preserve">. </w:t>
      </w:r>
    </w:p>
    <w:p w14:paraId="713B90B6" w14:textId="7AE31CE9" w:rsidR="00FC526A" w:rsidRPr="00AB4C43" w:rsidRDefault="00FC526A" w:rsidP="00FC526A">
      <w:pPr>
        <w:ind w:firstLine="720"/>
      </w:pPr>
      <w:r w:rsidRPr="00AB4C43">
        <w:fldChar w:fldCharType="begin"/>
      </w:r>
      <w:r w:rsidR="00AA147E">
        <w:instrText xml:space="preserve"> ADDIN EN.CITE &lt;EndNote&gt;&lt;Cite AuthorYear="1"&gt;&lt;Author&gt;So&lt;/Author&gt;&lt;Year&gt;2013&lt;/Year&gt;&lt;RecNum&gt;657&lt;/RecNum&gt;&lt;DisplayText&gt;So and Nabi (2013)&lt;/DisplayText&gt;&lt;record&gt;&lt;rec-number&gt;657&lt;/rec-number&gt;&lt;foreign-keys&gt;&lt;key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AB4C43">
        <w:fldChar w:fldCharType="separate"/>
      </w:r>
      <w:r w:rsidR="00AA147E">
        <w:rPr>
          <w:noProof/>
        </w:rPr>
        <w:t>So and Nabi (2013)</w:t>
      </w:r>
      <w:r w:rsidRPr="00AB4C43">
        <w:fldChar w:fldCharType="end"/>
      </w:r>
      <w:r w:rsidRPr="00AB4C43">
        <w:t xml:space="preserve"> found identification to be the strongest predictor of reduced perceived social distance in their test of the RCM. Further, perceived social distance completely mediated the relationship between identification and personal risk perceptions. In a second test of the RCM, So and Shen (2015) found that perceived social distance fully mediated the effects of identification on the convergence of perceived risk between self and character. Th</w:t>
      </w:r>
      <w:r>
        <w:t>erefore, the following hypothesi</w:t>
      </w:r>
      <w:r w:rsidRPr="00AB4C43">
        <w:t xml:space="preserve">s </w:t>
      </w:r>
      <w:r>
        <w:t>is</w:t>
      </w:r>
      <w:r w:rsidRPr="00AB4C43">
        <w:t xml:space="preserve"> posited:</w:t>
      </w:r>
      <w:r w:rsidRPr="00E96F39">
        <w:t xml:space="preserve"> </w:t>
      </w:r>
    </w:p>
    <w:p w14:paraId="41279C82" w14:textId="7D8A6157" w:rsidR="00FC526A" w:rsidRDefault="00FC526A" w:rsidP="00FC526A">
      <w:pPr>
        <w:ind w:left="720"/>
      </w:pPr>
      <w:r>
        <w:rPr>
          <w:b/>
        </w:rPr>
        <w:lastRenderedPageBreak/>
        <w:t xml:space="preserve">Hypothesis </w:t>
      </w:r>
      <w:r w:rsidR="001B2D2C">
        <w:rPr>
          <w:b/>
        </w:rPr>
        <w:t>2 (H2</w:t>
      </w:r>
      <w:r w:rsidRPr="00E22CE4">
        <w:rPr>
          <w:b/>
        </w:rPr>
        <w:t>):</w:t>
      </w:r>
      <w:r w:rsidRPr="00AB4C43">
        <w:t xml:space="preserve"> </w:t>
      </w:r>
      <w:r>
        <w:t xml:space="preserve">Perceived social distance to an at-risk character mediates the relationship between identification with an at-risk character and the discrepancy between </w:t>
      </w:r>
      <w:r w:rsidR="00592299">
        <w:t>perceptions of character-risk and self-risk</w:t>
      </w:r>
      <w:r>
        <w:t>.</w:t>
      </w:r>
    </w:p>
    <w:p w14:paraId="27AC04E4" w14:textId="77777777" w:rsidR="00FC526A" w:rsidRPr="00AB4C43" w:rsidRDefault="00FC526A" w:rsidP="008C1AF2">
      <w:pPr>
        <w:pStyle w:val="Heading3"/>
      </w:pPr>
      <w:bookmarkStart w:id="32" w:name="_Toc362097614"/>
      <w:r w:rsidRPr="00AB4C43">
        <w:t>Transportation</w:t>
      </w:r>
      <w:bookmarkEnd w:id="32"/>
    </w:p>
    <w:p w14:paraId="0D445441" w14:textId="48CAE272" w:rsidR="00FC526A" w:rsidRPr="0083600B" w:rsidRDefault="00FC526A" w:rsidP="00FC526A">
      <w:pPr>
        <w:rPr>
          <w:color w:val="FFFF00"/>
          <w:highlight w:val="green"/>
        </w:rPr>
      </w:pPr>
      <w:r w:rsidRPr="00AB4C43">
        <w:tab/>
      </w:r>
      <w:r>
        <w:fldChar w:fldCharType="begin"/>
      </w:r>
      <w:r w:rsidR="000E72B3">
        <w:instrText xml:space="preserve"> ADDIN EN.CITE &lt;EndNote&gt;&lt;Cite AuthorYear="1"&gt;&lt;Author&gt;Green&lt;/Author&gt;&lt;Year&gt;2004&lt;/Year&gt;&lt;RecNum&gt;627&lt;/RecNum&gt;&lt;DisplayText&gt;Green, Brock, and Kaufman (2004)&lt;/DisplayText&gt;&lt;record&gt;&lt;rec-number&gt;627&lt;/rec-number&gt;&lt;foreign-keys&gt;&lt;key app="EN" db-id="9rd5dz924edrasea22rprxvlzdxp2ve2s9se" timestamp="1383117515"&gt;627&lt;/key&gt;&lt;/foreign-keys&gt;&lt;ref-type name="Journal Article"&gt;17&lt;/ref-type&gt;&lt;contributors&gt;&lt;authors&gt;&lt;author&gt;Green, M. C.&lt;/author&gt;&lt;author&gt;Brock, T. C.&lt;/author&gt;&lt;author&gt;Kaufman, G. E.&lt;/author&gt;&lt;/authors&gt;&lt;/contributors&gt;&lt;titles&gt;&lt;title&gt;Understanding media enjoyment: The role of transportation into narrative worlds&lt;/title&gt;&lt;secondary-title&gt;Communication Theory&lt;/secondary-title&gt;&lt;/titles&gt;&lt;periodical&gt;&lt;full-title&gt;Communication Theory&lt;/full-title&gt;&lt;/periodical&gt;&lt;pages&gt;311-327&lt;/pages&gt;&lt;volume&gt;14&lt;/volume&gt;&lt;number&gt;4&lt;/number&gt;&lt;dates&gt;&lt;year&gt;2004&lt;/year&gt;&lt;/dates&gt;&lt;urls&gt;&lt;/urls&gt;&lt;electronic-resource-num&gt;10.1111/j.1468-2885.2004.tb00317.x&lt;/electronic-resource-num&gt;&lt;/record&gt;&lt;/Cite&gt;&lt;/EndNote&gt;</w:instrText>
      </w:r>
      <w:r>
        <w:fldChar w:fldCharType="separate"/>
      </w:r>
      <w:r>
        <w:rPr>
          <w:noProof/>
        </w:rPr>
        <w:t>Green, Brock, and Kaufman (2004)</w:t>
      </w:r>
      <w:r>
        <w:fldChar w:fldCharType="end"/>
      </w:r>
      <w:r>
        <w:t xml:space="preserve"> describe transportation into a narrative as “the process of temporarily leaving one’s reality behind and emerging from the experience somehow different from the person one was before entering the milieu of the narrative” (p. 315). This idea of change developing from the transportation process is significant given that transportation is an important mediator of persuasion. As mentioned in a previous chapter, the E-ELM </w:t>
      </w:r>
      <w:r>
        <w:fldChar w:fldCharType="begin"/>
      </w:r>
      <w:r w:rsidR="008E059F">
        <w:instrText xml:space="preserve"> ADDIN EN.CITE &lt;EndNote&gt;&lt;Cite&gt;&lt;Author&gt;Slater&lt;/Author&gt;&lt;Year&gt;2002&lt;/Year&gt;&lt;RecNum&gt;738&lt;/RecNum&gt;&lt;DisplayText&gt;(Slater, 2002; Slater &amp;amp; Rouner, 2002)&lt;/DisplayText&gt;&lt;record&gt;&lt;rec-number&gt;738&lt;/rec-number&gt;&lt;foreign-keys&gt;&lt;key app="EN" db-id="9rd5dz924edrasea22rprxvlzdxp2ve2s9se" timestamp="1445466154"&gt;738&lt;/key&gt;&lt;/foreign-keys&gt;&lt;ref-type name="Book Section"&gt;5&lt;/ref-type&gt;&lt;contributors&gt;&lt;authors&gt;&lt;author&gt;Slater, M.&lt;/author&gt;&lt;/authors&gt;&lt;secondary-authors&gt;&lt;author&gt;Dillard, James P.&lt;/author&gt;&lt;author&gt;Pfau, Michael&lt;/author&gt;&lt;/secondary-authors&gt;&lt;/contributors&gt;&lt;titles&gt;&lt;title&gt;Involvement as goal-directed strategic processing: Extending the elaboration likelihood model&lt;/title&gt;&lt;secondary-title&gt;The persuasion handbook: Developments in theory and practice&lt;/secondary-title&gt;&lt;/titles&gt;&lt;pages&gt;175–194&lt;/pages&gt;&lt;dates&gt;&lt;year&gt;2002&lt;/year&gt;&lt;/dates&gt;&lt;pub-location&gt;Thousand Oaks, CA&lt;/pub-location&gt;&lt;publisher&gt;Sage&lt;/publisher&gt;&lt;urls&gt;&lt;/urls&gt;&lt;/record&gt;&lt;/Cite&gt;&lt;Cite&gt;&lt;Author&gt;Slater&lt;/Author&gt;&lt;Year&gt;2002&lt;/Year&gt;&lt;RecNum&gt;216&lt;/RecNum&gt;&lt;record&gt;&lt;rec-number&gt;216&lt;/rec-number&gt;&lt;foreign-keys&gt;&lt;key app="EN" db-id="9rd5dz924edrasea22rprxvlzdxp2ve2s9se" timestamp="1353791351"&gt;216&lt;/key&gt;&lt;/foreign-keys&gt;&lt;ref-type name="Journal Article"&gt;17&lt;/ref-type&gt;&lt;contributors&gt;&lt;authors&gt;&lt;author&gt;Slater, M.&lt;/author&gt;&lt;author&gt;Rouner, D.&lt;/author&gt;&lt;/authors&gt;&lt;/contributors&gt;&lt;titles&gt;&lt;title&gt;Entertainment-education and elaboration likelihood: Understanding the processing of narrative persuasion&lt;/title&gt;&lt;secondary-title&gt;Communication Theory&lt;/secondary-title&gt;&lt;/titles&gt;&lt;periodical&gt;&lt;full-title&gt;Communication Theory&lt;/full-title&gt;&lt;/periodical&gt;&lt;pages&gt;173-191&lt;/pages&gt;&lt;volume&gt;12&lt;/volume&gt;&lt;number&gt;2&lt;/number&gt;&lt;dates&gt;&lt;year&gt;2002&lt;/year&gt;&lt;/dates&gt;&lt;isbn&gt;1050-3293&amp;#xD;1468-2885&lt;/isbn&gt;&lt;urls&gt;&lt;/urls&gt;&lt;electronic-resource-num&gt;10.1111/j.1468-2885.2002.tb00265.x&lt;/electronic-resource-num&gt;&lt;/record&gt;&lt;/Cite&gt;&lt;/EndNote&gt;</w:instrText>
      </w:r>
      <w:r>
        <w:fldChar w:fldCharType="separate"/>
      </w:r>
      <w:r>
        <w:rPr>
          <w:noProof/>
        </w:rPr>
        <w:t>(Slater, 2002; Slater &amp; Rouner, 2002)</w:t>
      </w:r>
      <w:r>
        <w:fldChar w:fldCharType="end"/>
      </w:r>
      <w:r>
        <w:t xml:space="preserve"> identifies transportation as a </w:t>
      </w:r>
      <w:r w:rsidRPr="00AB4C43">
        <w:t>mechanism th</w:t>
      </w:r>
      <w:r>
        <w:t>r</w:t>
      </w:r>
      <w:r w:rsidRPr="00AB4C43">
        <w:t xml:space="preserve">ough which </w:t>
      </w:r>
      <w:r>
        <w:t>an entertainment narrative</w:t>
      </w:r>
      <w:r w:rsidRPr="00AB4C43">
        <w:t xml:space="preserve"> can influence media users’ attitudes and beliefs because </w:t>
      </w:r>
      <w:r w:rsidR="00E974A4">
        <w:t>users</w:t>
      </w:r>
      <w:r w:rsidR="00E974A4" w:rsidRPr="00AB4C43">
        <w:t xml:space="preserve"> </w:t>
      </w:r>
      <w:r w:rsidRPr="00AB4C43">
        <w:t>are less likely to counterargue the narrative’s persuasive messages due to their immense absorption</w:t>
      </w:r>
      <w:r>
        <w:t>.</w:t>
      </w:r>
      <w:r w:rsidRPr="00AB4C43">
        <w:t xml:space="preserve"> </w:t>
      </w:r>
      <w:r>
        <w:t xml:space="preserve">Additionally, </w:t>
      </w:r>
      <w:r w:rsidRPr="00AB4C43">
        <w:fldChar w:fldCharType="begin"/>
      </w:r>
      <w:r w:rsidR="000E72B3">
        <w:instrText xml:space="preserve"> ADDIN EN.CITE &lt;EndNote&gt;&lt;Cite AuthorYear="1"&gt;&lt;Author&gt;Green&lt;/Author&gt;&lt;Year&gt;2000&lt;/Year&gt;&lt;RecNum&gt;622&lt;/RecNum&gt;&lt;DisplayText&gt;Green and Brock (2000)&lt;/DisplayText&gt;&lt;record&gt;&lt;rec-number&gt;622&lt;/rec-number&gt;&lt;foreign-keys&gt;&lt;key app="EN" db-id="9rd5dz924edrasea22rprxvlzdxp2ve2s9se" timestamp="1383116438"&gt;622&lt;/key&gt;&lt;/foreign-keys&gt;&lt;ref-type name="Journal Article"&gt;17&lt;/ref-type&gt;&lt;contributors&gt;&lt;authors&gt;&lt;author&gt;Green, M. C.&lt;/author&gt;&lt;author&gt;Brock, T. C.&lt;/author&gt;&lt;/authors&gt;&lt;/contributors&gt;&lt;titles&gt;&lt;title&gt;The role of transportation in the persuasiveness of public narratives&lt;/title&gt;&lt;secondary-title&gt;Journals of Personality and Social Psychology&lt;/secondary-title&gt;&lt;/titles&gt;&lt;periodical&gt;&lt;full-title&gt;Journals of Personality and Social Psychology&lt;/full-title&gt;&lt;/periodical&gt;&lt;pages&gt;701-721&lt;/pages&gt;&lt;volume&gt;79&lt;/volume&gt;&lt;number&gt;5&lt;/number&gt;&lt;dates&gt;&lt;year&gt;2000&lt;/year&gt;&lt;/dates&gt;&lt;urls&gt;&lt;/urls&gt;&lt;electronic-resource-num&gt;10.1037/0022-3514.79.5.701&lt;/electronic-resource-num&gt;&lt;/record&gt;&lt;/Cite&gt;&lt;/EndNote&gt;</w:instrText>
      </w:r>
      <w:r w:rsidRPr="00AB4C43">
        <w:fldChar w:fldCharType="separate"/>
      </w:r>
      <w:r>
        <w:rPr>
          <w:noProof/>
        </w:rPr>
        <w:t>Green and Brock (2000)</w:t>
      </w:r>
      <w:r w:rsidRPr="00AB4C43">
        <w:fldChar w:fldCharType="end"/>
      </w:r>
      <w:r>
        <w:t xml:space="preserve"> argue that transported media users are more likely to see a narrative as a real experience. Therefore, this realism may allow the narrative’s lessons to </w:t>
      </w:r>
      <w:r w:rsidR="00E974A4">
        <w:t xml:space="preserve">have a stronger effect </w:t>
      </w:r>
      <w:r>
        <w:t xml:space="preserve">on transported individuals. </w:t>
      </w:r>
      <w:r w:rsidRPr="00AB4C43">
        <w:t xml:space="preserve">Past </w:t>
      </w:r>
      <w:r>
        <w:t>studies demonstrate</w:t>
      </w:r>
      <w:r w:rsidRPr="00AB4C43">
        <w:t xml:space="preserve"> that transportation can </w:t>
      </w:r>
      <w:r w:rsidR="00253A00">
        <w:t>influence</w:t>
      </w:r>
      <w:r w:rsidR="00253A00" w:rsidRPr="00AB4C43">
        <w:t xml:space="preserve"> </w:t>
      </w:r>
      <w:r w:rsidRPr="00AB4C43">
        <w:t xml:space="preserve">perceptions of social risk </w:t>
      </w:r>
      <w:r w:rsidRPr="00AB4C43">
        <w:fldChar w:fldCharType="begin"/>
      </w:r>
      <w:r w:rsidR="000E72B3">
        <w:instrText xml:space="preserve"> ADDIN EN.CITE &lt;EndNote&gt;&lt;Cite&gt;&lt;Author&gt;Green&lt;/Author&gt;&lt;Year&gt;2000&lt;/Year&gt;&lt;RecNum&gt;622&lt;/RecNum&gt;&lt;DisplayText&gt;(Green &amp;amp; Brock, 2000)&lt;/DisplayText&gt;&lt;record&gt;&lt;rec-number&gt;622&lt;/rec-number&gt;&lt;foreign-keys&gt;&lt;key app="EN" db-id="9rd5dz924edrasea22rprxvlzdxp2ve2s9se" timestamp="1383116438"&gt;622&lt;/key&gt;&lt;/foreign-keys&gt;&lt;ref-type name="Journal Article"&gt;17&lt;/ref-type&gt;&lt;contributors&gt;&lt;authors&gt;&lt;author&gt;Green, M. C.&lt;/author&gt;&lt;author&gt;Brock, T. C.&lt;/author&gt;&lt;/authors&gt;&lt;/contributors&gt;&lt;titles&gt;&lt;title&gt;The role of transportation in the persuasiveness of public narratives&lt;/title&gt;&lt;secondary-title&gt;Journals of Personality and Social Psychology&lt;/secondary-title&gt;&lt;/titles&gt;&lt;periodical&gt;&lt;full-title&gt;Journals of Personality and Social Psychology&lt;/full-title&gt;&lt;/periodical&gt;&lt;pages&gt;701-721&lt;/pages&gt;&lt;volume&gt;79&lt;/volume&gt;&lt;number&gt;5&lt;/number&gt;&lt;dates&gt;&lt;year&gt;2000&lt;/year&gt;&lt;/dates&gt;&lt;urls&gt;&lt;/urls&gt;&lt;electronic-resource-num&gt;10.1037/0022-3514.79.5.701&lt;/electronic-resource-num&gt;&lt;/record&gt;&lt;/Cite&gt;&lt;/EndNote&gt;</w:instrText>
      </w:r>
      <w:r w:rsidRPr="00AB4C43">
        <w:fldChar w:fldCharType="separate"/>
      </w:r>
      <w:r w:rsidRPr="00AB4C43">
        <w:rPr>
          <w:noProof/>
        </w:rPr>
        <w:t>(Green &amp; Brock, 2000)</w:t>
      </w:r>
      <w:r w:rsidRPr="00AB4C43">
        <w:fldChar w:fldCharType="end"/>
      </w:r>
      <w:r w:rsidRPr="00AB4C43">
        <w:t xml:space="preserve"> and personal risk </w:t>
      </w:r>
      <w:r w:rsidRPr="00AB4C43">
        <w:fldChar w:fldCharType="begin"/>
      </w:r>
      <w:r>
        <w:instrText xml:space="preserve"> ADDIN EN.CITE &lt;EndNote&gt;&lt;Cite&gt;&lt;Author&gt;Dunlop&lt;/Author&gt;&lt;Year&gt;2010&lt;/Year&gt;&lt;RecNum&gt;699&lt;/RecNum&gt;&lt;DisplayText&gt;(Dunlop, Wakefield, &amp;amp; Kashima, 2010)&lt;/DisplayText&gt;&lt;record&gt;&lt;rec-number&gt;699&lt;/rec-number&gt;&lt;foreign-keys&gt;&lt;key app="EN" db-id="9rd5dz924edrasea22rprxvlzdxp2ve2s9se" timestamp="1445282471"&gt;699&lt;/key&gt;&lt;/foreign-keys&gt;&lt;ref-type name="Journal Article"&gt;17&lt;/ref-type&gt;&lt;contributors&gt;&lt;authors&gt;&lt;author&gt;Dunlop, S. M.&lt;/author&gt;&lt;author&gt;Wakefield, M.&lt;/author&gt;&lt;author&gt;Kashima, Y.&lt;/author&gt;&lt;/authors&gt;&lt;/contributors&gt;&lt;titles&gt;&lt;title&gt;Pathways to persuasion: Cognitive and experiential responses to health-promoting mass media messages&lt;/title&gt;&lt;secondary-title&gt;Communication Research&lt;/secondary-title&gt;&lt;/titles&gt;&lt;periodical&gt;&lt;full-title&gt;Communication Research&lt;/full-title&gt;&lt;/periodical&gt;&lt;pages&gt;133-164&lt;/pages&gt;&lt;volume&gt;37&lt;/volume&gt;&lt;number&gt;1&lt;/number&gt;&lt;dates&gt;&lt;year&gt;2010&lt;/year&gt;&lt;/dates&gt;&lt;isbn&gt;0093-6502&lt;/isbn&gt;&lt;urls&gt;&lt;/urls&gt;&lt;electronic-resource-num&gt;10.1177/0093650209351912&lt;/electronic-resource-num&gt;&lt;/record&gt;&lt;/Cite&gt;&lt;/EndNote&gt;</w:instrText>
      </w:r>
      <w:r w:rsidRPr="00AB4C43">
        <w:fldChar w:fldCharType="separate"/>
      </w:r>
      <w:r>
        <w:rPr>
          <w:noProof/>
        </w:rPr>
        <w:t>(Dunlop, Wakefield, &amp; Kashima, 2010)</w:t>
      </w:r>
      <w:r w:rsidRPr="00AB4C43">
        <w:fldChar w:fldCharType="end"/>
      </w:r>
      <w:r w:rsidRPr="00AB4C43">
        <w:t>.</w:t>
      </w:r>
      <w:r>
        <w:t xml:space="preserve"> Research shows that individuals who are </w:t>
      </w:r>
      <w:r w:rsidRPr="005C0DC2">
        <w:t xml:space="preserve">transported into a narrative are more likely to show attitude and belief change about social, health and consumer issues, than non-transported individuals </w:t>
      </w:r>
      <w:r w:rsidRPr="005C0DC2">
        <w:fldChar w:fldCharType="begin"/>
      </w:r>
      <w:r w:rsidRPr="005C0DC2">
        <w:instrText xml:space="preserve"> ADDIN EN.CITE &lt;EndNote&gt;&lt;Cite&gt;&lt;Author&gt;Green&lt;/Author&gt;&lt;Year&gt;2013&lt;/Year&gt;&lt;RecNum&gt;736&lt;/RecNum&gt;&lt;DisplayText&gt;(Green &amp;amp; Clark, 2013)&lt;/DisplayText&gt;&lt;record&gt;&lt;rec-number&gt;736&lt;/rec-number&gt;&lt;foreign-keys&gt;&lt;key app="EN" db-id="9rd5dz924edrasea22rprxvlzdxp2ve2s9se" timestamp="1445456601"&gt;736&lt;/key&gt;&lt;/foreign-keys&gt;&lt;ref-type name="Journal Article"&gt;17&lt;/ref-type&gt;&lt;contributors&gt;&lt;authors&gt;&lt;author&gt;Green, M. C.&lt;/author&gt;&lt;author&gt;Clark, J. L.&lt;/author&gt;&lt;/authors&gt;&lt;/contributors&gt;&lt;auth-address&gt;Department of Psychology, University of North Carolina at Chapel Hill, Chapel Hill, NC 27599, USA. mcgreen@unc.edu&lt;/auth-address&gt;&lt;titles&gt;&lt;title&gt;Transportation into narrative worlds: Implications for entertainment media influences on tobacco use&lt;/title&gt;&lt;secondary-title&gt;Addiction&lt;/secondary-title&gt;&lt;alt-title&gt;Addiction&lt;/alt-title&gt;&lt;/titles&gt;&lt;pages&gt;477-84&lt;/pages&gt;&lt;volume&gt;108&lt;/volume&gt;&lt;number&gt;3&lt;/number&gt;&lt;keywords&gt;&lt;keyword&gt;Adolescent&lt;/keyword&gt;&lt;keyword&gt;*Attitude to Health&lt;/keyword&gt;&lt;keyword&gt;Emotions&lt;/keyword&gt;&lt;keyword&gt;Humans&lt;/keyword&gt;&lt;keyword&gt;*Motion Pictures as Topic&lt;/keyword&gt;&lt;keyword&gt;Motivation&lt;/keyword&gt;&lt;keyword&gt;*Narration&lt;/keyword&gt;&lt;keyword&gt;Persuasive Communication&lt;/keyword&gt;&lt;keyword&gt;Smoking/*psychology&lt;/keyword&gt;&lt;keyword&gt;Smoking Cessation/psychology&lt;/keyword&gt;&lt;keyword&gt;Transfer (Psychology)&lt;/keyword&gt;&lt;/keywords&gt;&lt;dates&gt;&lt;year&gt;2013&lt;/year&gt;&lt;pub-dates&gt;&lt;date&gt;Mar&lt;/date&gt;&lt;/pub-dates&gt;&lt;/dates&gt;&lt;isbn&gt;1360-0443 (Electronic)&amp;#xD;0965-2140 (Linking)&lt;/isbn&gt;&lt;accession-num&gt;22994374&lt;/accession-num&gt;&lt;urls&gt;&lt;related-urls&gt;&lt;url&gt;http://www.ncbi.nlm.nih.gov/pubmed/22994374&lt;/url&gt;&lt;/related-urls&gt;&lt;/urls&gt;&lt;electronic-resource-num&gt;10.1111/j.1360-0443.2012.04088.x&lt;/electronic-resource-num&gt;&lt;/record&gt;&lt;/Cite&gt;&lt;/EndNote&gt;</w:instrText>
      </w:r>
      <w:r w:rsidRPr="005C0DC2">
        <w:fldChar w:fldCharType="separate"/>
      </w:r>
      <w:r w:rsidRPr="005C0DC2">
        <w:rPr>
          <w:noProof/>
        </w:rPr>
        <w:t>(Green &amp; Clark, 2013)</w:t>
      </w:r>
      <w:r w:rsidRPr="005C0DC2">
        <w:fldChar w:fldCharType="end"/>
      </w:r>
      <w:r w:rsidRPr="005C0DC2">
        <w:t xml:space="preserve">. For example </w:t>
      </w:r>
      <w:r w:rsidRPr="005C0DC2">
        <w:fldChar w:fldCharType="begin"/>
      </w:r>
      <w:r>
        <w:instrText xml:space="preserve"> ADDIN EN.CITE &lt;EndNote&gt;&lt;Cite AuthorYear="1"&gt;&lt;Author&gt;Dunlop&lt;/Author&gt;&lt;Year&gt;2010&lt;/Year&gt;&lt;RecNum&gt;699&lt;/RecNum&gt;&lt;DisplayText&gt;Dunlop et al. (2010)&lt;/DisplayText&gt;&lt;record&gt;&lt;rec-number&gt;699&lt;/rec-number&gt;&lt;foreign-keys&gt;&lt;key app="EN" db-id="9rd5dz924edrasea22rprxvlzdxp2ve2s9se" timestamp="1445282471"&gt;699&lt;/key&gt;&lt;/foreign-keys&gt;&lt;ref-type name="Journal Article"&gt;17&lt;/ref-type&gt;&lt;contributors&gt;&lt;authors&gt;&lt;author&gt;Dunlop, S. M.&lt;/author&gt;&lt;author&gt;Wakefield, M.&lt;/author&gt;&lt;author&gt;Kashima, Y.&lt;/author&gt;&lt;/authors&gt;&lt;/contributors&gt;&lt;titles&gt;&lt;title&gt;Pathways to persuasion: Cognitive and experiential responses to health-promoting mass media messages&lt;/title&gt;&lt;secondary-title&gt;Communication Research&lt;/secondary-title&gt;&lt;/titles&gt;&lt;periodical&gt;&lt;full-title&gt;Communication Research&lt;/full-title&gt;&lt;/periodical&gt;&lt;pages&gt;133-164&lt;/pages&gt;&lt;volume&gt;37&lt;/volume&gt;&lt;number&gt;1&lt;/number&gt;&lt;dates&gt;&lt;year&gt;2010&lt;/year&gt;&lt;/dates&gt;&lt;isbn&gt;0093-6502&lt;/isbn&gt;&lt;urls&gt;&lt;/urls&gt;&lt;electronic-resource-num&gt;10.1177/0093650209351912&lt;/electronic-resource-num&gt;&lt;/record&gt;&lt;/Cite&gt;&lt;/EndNote&gt;</w:instrText>
      </w:r>
      <w:r w:rsidRPr="005C0DC2">
        <w:fldChar w:fldCharType="separate"/>
      </w:r>
      <w:r>
        <w:rPr>
          <w:noProof/>
        </w:rPr>
        <w:t>Dunlop et al. (2010)</w:t>
      </w:r>
      <w:r w:rsidRPr="005C0DC2">
        <w:fldChar w:fldCharType="end"/>
      </w:r>
      <w:r w:rsidRPr="005C0DC2">
        <w:t xml:space="preserve"> found that current and former smokers who scored highly on the transportability</w:t>
      </w:r>
      <w:r>
        <w:t xml:space="preserve"> scale were more likely to recall antismoking ads and to believe the advertisements had helped their attempts to quit smoking than </w:t>
      </w:r>
      <w:r>
        <w:lastRenderedPageBreak/>
        <w:t xml:space="preserve">those who were low in transportability. In a study on health narratives </w:t>
      </w:r>
      <w:r w:rsidR="00E974A4">
        <w:t>about</w:t>
      </w:r>
      <w:r>
        <w:t xml:space="preserve"> skin cancer, </w:t>
      </w:r>
      <w:r w:rsidRPr="005C0DC2">
        <w:fldChar w:fldCharType="begin"/>
      </w:r>
      <w:r>
        <w:instrText xml:space="preserve"> ADDIN EN.CITE &lt;EndNote&gt;&lt;Cite AuthorYear="1"&gt;&lt;Author&gt;Dunlop&lt;/Author&gt;&lt;Year&gt;2010&lt;/Year&gt;&lt;RecNum&gt;699&lt;/RecNum&gt;&lt;DisplayText&gt;Dunlop et al. (2010)&lt;/DisplayText&gt;&lt;record&gt;&lt;rec-number&gt;699&lt;/rec-number&gt;&lt;foreign-keys&gt;&lt;key app="EN" db-id="9rd5dz924edrasea22rprxvlzdxp2ve2s9se" timestamp="1445282471"&gt;699&lt;/key&gt;&lt;/foreign-keys&gt;&lt;ref-type name="Journal Article"&gt;17&lt;/ref-type&gt;&lt;contributors&gt;&lt;authors&gt;&lt;author&gt;Dunlop, S. M.&lt;/author&gt;&lt;author&gt;Wakefield, M.&lt;/author&gt;&lt;author&gt;Kashima, Y.&lt;/author&gt;&lt;/authors&gt;&lt;/contributors&gt;&lt;titles&gt;&lt;title&gt;Pathways to persuasion: Cognitive and experiential responses to health-promoting mass media messages&lt;/title&gt;&lt;secondary-title&gt;Communication Research&lt;/secondary-title&gt;&lt;/titles&gt;&lt;periodical&gt;&lt;full-title&gt;Communication Research&lt;/full-title&gt;&lt;/periodical&gt;&lt;pages&gt;133-164&lt;/pages&gt;&lt;volume&gt;37&lt;/volume&gt;&lt;number&gt;1&lt;/number&gt;&lt;dates&gt;&lt;year&gt;2010&lt;/year&gt;&lt;/dates&gt;&lt;isbn&gt;0093-6502&lt;/isbn&gt;&lt;urls&gt;&lt;/urls&gt;&lt;electronic-resource-num&gt;10.1177/0093650209351912&lt;/electronic-resource-num&gt;&lt;/record&gt;&lt;/Cite&gt;&lt;/EndNote&gt;</w:instrText>
      </w:r>
      <w:r w:rsidRPr="005C0DC2">
        <w:fldChar w:fldCharType="separate"/>
      </w:r>
      <w:r>
        <w:rPr>
          <w:noProof/>
        </w:rPr>
        <w:t>Dunlop et al. (2010)</w:t>
      </w:r>
      <w:r w:rsidRPr="005C0DC2">
        <w:fldChar w:fldCharType="end"/>
      </w:r>
      <w:r w:rsidRPr="005C0DC2">
        <w:t xml:space="preserve"> </w:t>
      </w:r>
      <w:r>
        <w:t xml:space="preserve">found higher transportation levels increased personal perceived risk of being affected by skin cancer. In another study, </w:t>
      </w:r>
      <w:r>
        <w:fldChar w:fldCharType="begin"/>
      </w:r>
      <w:r>
        <w:instrText xml:space="preserve"> ADDIN EN.CITE &lt;EndNote&gt;&lt;Cite AuthorYear="1"&gt;&lt;Author&gt;Murphy&lt;/Author&gt;&lt;Year&gt;2011&lt;/Year&gt;&lt;RecNum&gt;737&lt;/RecNum&gt;&lt;DisplayText&gt;Murphy et al. (2011)&lt;/DisplayText&gt;&lt;record&gt;&lt;rec-number&gt;737&lt;/rec-number&gt;&lt;foreign-keys&gt;&lt;key app="EN" db-id="9rd5dz924edrasea22rprxvlzdxp2ve2s9se" timestamp="1445456983"&gt;737&lt;/key&gt;&lt;/foreign-keys&gt;&lt;ref-type name="Journal Article"&gt;17&lt;/ref-type&gt;&lt;contributors&gt;&lt;authors&gt;&lt;author&gt;Murphy, Sheila T.&lt;/author&gt;&lt;author&gt;Frank, Lauren B.&lt;/author&gt;&lt;author&gt;Moran, Meghan B.&lt;/author&gt;&lt;author&gt;Patnoe-Woodley, Paula&lt;/author&gt;&lt;/authors&gt;&lt;/contributors&gt;&lt;titles&gt;&lt;title&gt;Involved, transported, or emotional? Exploring the determinants of change in knowledge, attitudes, and behavior in entertainment-education&lt;/title&gt;&lt;secondary-title&gt;Journal of Communication&lt;/secondary-title&gt;&lt;/titles&gt;&lt;periodical&gt;&lt;full-title&gt;Journal of Communication&lt;/full-title&gt;&lt;/periodical&gt;&lt;pages&gt;407-431&lt;/pages&gt;&lt;volume&gt;61&lt;/volume&gt;&lt;number&gt;3&lt;/number&gt;&lt;dates&gt;&lt;year&gt;2011&lt;/year&gt;&lt;/dates&gt;&lt;isbn&gt;00219916&lt;/isbn&gt;&lt;urls&gt;&lt;/urls&gt;&lt;electronic-resource-num&gt;10.1111/j.1460-2466.2011.01554.x&lt;/electronic-resource-num&gt;&lt;/record&gt;&lt;/Cite&gt;&lt;/EndNote&gt;</w:instrText>
      </w:r>
      <w:r>
        <w:fldChar w:fldCharType="separate"/>
      </w:r>
      <w:r>
        <w:rPr>
          <w:noProof/>
        </w:rPr>
        <w:t>Murphy et al. (2011)</w:t>
      </w:r>
      <w:r>
        <w:fldChar w:fldCharType="end"/>
      </w:r>
      <w:r>
        <w:t xml:space="preserve"> reported that among other E-E variables</w:t>
      </w:r>
      <w:r w:rsidR="00E974A4">
        <w:t>, such as</w:t>
      </w:r>
      <w:r>
        <w:t xml:space="preserve"> character involvement and emotional reaction, transportation was the best predictor of change in knowledge, attitudes, and behavior after viewing a lymphoma storyline on a television drama.</w:t>
      </w:r>
    </w:p>
    <w:p w14:paraId="116108A6" w14:textId="49A1ADA7" w:rsidR="00FC526A" w:rsidRPr="00AB4C43" w:rsidRDefault="00FC526A" w:rsidP="00FC526A">
      <w:pPr>
        <w:ind w:firstLine="720"/>
        <w:rPr>
          <w:highlight w:val="cyan"/>
        </w:rPr>
      </w:pPr>
      <w:r w:rsidRPr="00AB4C43">
        <w:t xml:space="preserve">Because media users feel intensely involved in </w:t>
      </w:r>
      <w:r w:rsidR="00E974A4">
        <w:t>a</w:t>
      </w:r>
      <w:r w:rsidR="00E974A4" w:rsidRPr="00AB4C43">
        <w:t xml:space="preserve"> </w:t>
      </w:r>
      <w:r w:rsidRPr="00AB4C43">
        <w:t xml:space="preserve">narrative, transportation may allow users to feel like they are in the same situation as </w:t>
      </w:r>
      <w:r>
        <w:t xml:space="preserve">the </w:t>
      </w:r>
      <w:r w:rsidRPr="00AB4C43">
        <w:t xml:space="preserve">at-risk character, </w:t>
      </w:r>
      <w:r w:rsidR="00E974A4">
        <w:t>therefore</w:t>
      </w:r>
      <w:r w:rsidR="00E974A4" w:rsidRPr="00AB4C43">
        <w:t xml:space="preserve"> </w:t>
      </w:r>
      <w:r w:rsidRPr="00AB4C43">
        <w:t xml:space="preserve">making the character more familiar and reducing social distance. This decreased social distance leads to media users converging their perceived personal risk level to that of the at-risk character. So and Nabi’s </w:t>
      </w:r>
      <w:r w:rsidRPr="00AB4C43">
        <w:fldChar w:fldCharType="begin"/>
      </w:r>
      <w:r w:rsidRPr="00AB4C43">
        <w:instrText xml:space="preserve"> ADDIN EN.CITE &lt;EndNote&gt;&lt;Cite ExcludeAuth="1"&gt;&lt;Author&gt;So&lt;/Author&gt;&lt;Year&gt;2013&lt;/Year&gt;&lt;RecNum&gt;657&lt;/RecNum&gt;&lt;DisplayText&gt;(2013)&lt;/DisplayText&gt;&lt;record&gt;&lt;rec-number&gt;657&lt;/rec-number&gt;&lt;foreign-keys&gt;&lt;key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AB4C43">
        <w:fldChar w:fldCharType="separate"/>
      </w:r>
      <w:r w:rsidRPr="00AB4C43">
        <w:rPr>
          <w:noProof/>
        </w:rPr>
        <w:t>(2013)</w:t>
      </w:r>
      <w:r w:rsidRPr="00AB4C43">
        <w:fldChar w:fldCharType="end"/>
      </w:r>
      <w:r w:rsidRPr="00AB4C43">
        <w:t xml:space="preserve"> test of the RCM found that perceived social distance fully mediated transportation’s effect on personal risk perceptions. However, with the exception of perceived realism, the connection between transportation and perceived social distance was weaker than </w:t>
      </w:r>
      <w:r w:rsidR="002A4E66">
        <w:t xml:space="preserve">the connection between </w:t>
      </w:r>
      <w:r w:rsidRPr="00AB4C43">
        <w:t>other narrative engagement variables</w:t>
      </w:r>
      <w:r w:rsidR="002A4E66">
        <w:t xml:space="preserve"> and perceived social distance</w:t>
      </w:r>
      <w:r w:rsidRPr="00AB4C43">
        <w:t xml:space="preserve">. Further, in So and Shen’s (2015) test of the RCM, transportation was the only narrative engagement variable </w:t>
      </w:r>
      <w:r w:rsidR="00E974A4">
        <w:t xml:space="preserve">was </w:t>
      </w:r>
      <w:r w:rsidRPr="00AB4C43">
        <w:t>a non-significant path to social distance. So and Shen (2015) posit</w:t>
      </w:r>
      <w:r w:rsidR="00E974A4">
        <w:t>ed</w:t>
      </w:r>
      <w:r w:rsidRPr="00AB4C43">
        <w:t xml:space="preserve"> that the other narrative engagement variables may overlap with transportation and the simultaneous testing of the variables minimizes transportation’s contribution to the model. Additionally, because other forms of narrative engagement (e.g.</w:t>
      </w:r>
      <w:r>
        <w:t>,</w:t>
      </w:r>
      <w:r w:rsidRPr="00AB4C43">
        <w:t xml:space="preserve"> PSR, identification) relate specifically to </w:t>
      </w:r>
      <w:r w:rsidR="00E974A4">
        <w:t>a</w:t>
      </w:r>
      <w:r w:rsidR="00E974A4" w:rsidRPr="00AB4C43">
        <w:t xml:space="preserve"> </w:t>
      </w:r>
      <w:r w:rsidRPr="00AB4C43">
        <w:t xml:space="preserve">character, they have a greater </w:t>
      </w:r>
      <w:r w:rsidR="002A4E66">
        <w:t>influence</w:t>
      </w:r>
      <w:r w:rsidR="002A4E66" w:rsidRPr="00AB4C43">
        <w:t xml:space="preserve"> </w:t>
      </w:r>
      <w:r w:rsidRPr="00AB4C43">
        <w:t>on social distance</w:t>
      </w:r>
      <w:r w:rsidR="002A4E66">
        <w:t xml:space="preserve"> than transportation</w:t>
      </w:r>
      <w:r w:rsidRPr="00AB4C43">
        <w:t xml:space="preserve">. As CLT posits, transportation has a more </w:t>
      </w:r>
      <w:r w:rsidRPr="00001B7A">
        <w:t>direct connection to reduce spatial and temporal distance, which</w:t>
      </w:r>
      <w:r w:rsidR="00E974A4">
        <w:t>,</w:t>
      </w:r>
      <w:r w:rsidRPr="00001B7A">
        <w:t xml:space="preserve"> in turn</w:t>
      </w:r>
      <w:r w:rsidR="00E974A4">
        <w:t>,</w:t>
      </w:r>
      <w:r w:rsidRPr="00001B7A">
        <w:t xml:space="preserve"> reduces social distance. Therefore, So and </w:t>
      </w:r>
      <w:r w:rsidRPr="00001B7A">
        <w:lastRenderedPageBreak/>
        <w:t xml:space="preserve">Shen (2015) expected and found transportation to have a weaker association with social distance compared to the other engagement variables. </w:t>
      </w:r>
      <w:r>
        <w:t>Based on past tests of transportation’s role in the RCM, the following hypothes</w:t>
      </w:r>
      <w:r w:rsidR="00E974A4">
        <w:t>i</w:t>
      </w:r>
      <w:r>
        <w:t xml:space="preserve">s </w:t>
      </w:r>
      <w:r w:rsidR="00E974A4">
        <w:t xml:space="preserve">is </w:t>
      </w:r>
      <w:r>
        <w:t>put forth:</w:t>
      </w:r>
    </w:p>
    <w:p w14:paraId="52958346" w14:textId="6CB5B3DF" w:rsidR="00FC526A" w:rsidRPr="00AB4C43" w:rsidRDefault="001B2D2C" w:rsidP="00FC526A">
      <w:pPr>
        <w:ind w:left="720"/>
      </w:pPr>
      <w:r>
        <w:rPr>
          <w:b/>
        </w:rPr>
        <w:t>Hypothesis 3</w:t>
      </w:r>
      <w:r w:rsidR="00FC526A">
        <w:rPr>
          <w:b/>
        </w:rPr>
        <w:t xml:space="preserve"> (H</w:t>
      </w:r>
      <w:r>
        <w:rPr>
          <w:b/>
        </w:rPr>
        <w:t>3</w:t>
      </w:r>
      <w:r w:rsidR="00FC526A" w:rsidRPr="00AB4C43">
        <w:rPr>
          <w:b/>
        </w:rPr>
        <w:t>):</w:t>
      </w:r>
      <w:r w:rsidR="00FC526A" w:rsidRPr="00AB4C43">
        <w:t xml:space="preserve"> </w:t>
      </w:r>
      <w:r w:rsidR="00657E78">
        <w:t xml:space="preserve">Perceived social distance to an at-risk character mediates the relationship between transportation and the discrepancy between </w:t>
      </w:r>
      <w:r w:rsidR="00592299">
        <w:t>perceptions of character-risk and self-risk</w:t>
      </w:r>
      <w:r w:rsidR="00657E78">
        <w:t>.</w:t>
      </w:r>
    </w:p>
    <w:p w14:paraId="4CD9EC65" w14:textId="77777777" w:rsidR="00FC526A" w:rsidRPr="00AB4C43" w:rsidRDefault="00FC526A" w:rsidP="008C1AF2">
      <w:pPr>
        <w:pStyle w:val="Heading3"/>
      </w:pPr>
      <w:bookmarkStart w:id="33" w:name="_Toc362097615"/>
      <w:r w:rsidRPr="00AB4C43">
        <w:t xml:space="preserve">Perceived </w:t>
      </w:r>
      <w:r>
        <w:t>R</w:t>
      </w:r>
      <w:r w:rsidRPr="00AB4C43">
        <w:t>ealism</w:t>
      </w:r>
      <w:bookmarkEnd w:id="33"/>
    </w:p>
    <w:p w14:paraId="72A0452B" w14:textId="77777777" w:rsidR="002E4CE7" w:rsidRDefault="00FC526A" w:rsidP="00B34F20">
      <w:r w:rsidRPr="00AB4C43">
        <w:tab/>
        <w:t xml:space="preserve">Perceived realism is the degree to which an audience views a media portrayal to reflect real-life situations </w:t>
      </w:r>
      <w:r w:rsidRPr="00AB4C43">
        <w:fldChar w:fldCharType="begin"/>
      </w:r>
      <w:r>
        <w:instrText xml:space="preserve"> ADDIN EN.CITE &lt;EndNote&gt;&lt;Cite&gt;&lt;Author&gt;Gerbner&lt;/Author&gt;&lt;Year&gt;1976&lt;/Year&gt;&lt;RecNum&gt;700&lt;/RecNum&gt;&lt;DisplayText&gt;(Gerbner &amp;amp; Gross, 1976; Hall, 2003)&lt;/DisplayText&gt;&lt;record&gt;&lt;rec-number&gt;700&lt;/rec-number&gt;&lt;foreign-keys&gt;&lt;key app="EN" db-id="9rd5dz924edrasea22rprxvlzdxp2ve2s9se" timestamp="1445282717"&gt;700&lt;/key&gt;&lt;/foreign-keys&gt;&lt;ref-type name="Journal Article"&gt;17&lt;/ref-type&gt;&lt;contributors&gt;&lt;authors&gt;&lt;author&gt;Gerbner, George&lt;/author&gt;&lt;author&gt;Gross, M.&lt;/author&gt;&lt;/authors&gt;&lt;/contributors&gt;&lt;titles&gt;&lt;title&gt;Living with television: The violence profile&lt;/title&gt;&lt;secondary-title&gt;Journal of Communication&lt;/secondary-title&gt;&lt;/titles&gt;&lt;periodical&gt;&lt;full-title&gt;Journal of Communication&lt;/full-title&gt;&lt;/periodical&gt;&lt;pages&gt;172-194&lt;/pages&gt;&lt;volume&gt;26&lt;/volume&gt;&lt;dates&gt;&lt;year&gt;1976&lt;/year&gt;&lt;/dates&gt;&lt;urls&gt;&lt;/urls&gt;&lt;/record&gt;&lt;/Cite&gt;&lt;Cite&gt;&lt;Author&gt;Hall&lt;/Author&gt;&lt;Year&gt;2003&lt;/Year&gt;&lt;RecNum&gt;701&lt;/RecNum&gt;&lt;record&gt;&lt;rec-number&gt;701&lt;/rec-number&gt;&lt;foreign-keys&gt;&lt;key app="EN" db-id="9rd5dz924edrasea22rprxvlzdxp2ve2s9se" timestamp="1445282833"&gt;701&lt;/key&gt;&lt;/foreign-keys&gt;&lt;ref-type name="Journal Article"&gt;17&lt;/ref-type&gt;&lt;contributors&gt;&lt;authors&gt;&lt;author&gt;Hall, A.&lt;/author&gt;&lt;/authors&gt;&lt;/contributors&gt;&lt;titles&gt;&lt;title&gt;Reading realism: Audiences’ evaluations of the reality of media texts&lt;/title&gt;&lt;secondary-title&gt;Journal of Communication&lt;/secondary-title&gt;&lt;/titles&gt;&lt;periodical&gt;&lt;full-title&gt;Journal of Communication&lt;/full-title&gt;&lt;/periodical&gt;&lt;pages&gt;624-641&lt;/pages&gt;&lt;volume&gt;53&lt;/volume&gt;&lt;number&gt;4&lt;/number&gt;&lt;dates&gt;&lt;year&gt;2003&lt;/year&gt;&lt;/dates&gt;&lt;isbn&gt;0021-9916&amp;#xD;1460-2466&lt;/isbn&gt;&lt;urls&gt;&lt;/urls&gt;&lt;electronic-resource-num&gt;10.1111/j.1460-2466.2003.tb02914.x&lt;/electronic-resource-num&gt;&lt;/record&gt;&lt;/Cite&gt;&lt;/EndNote&gt;</w:instrText>
      </w:r>
      <w:r w:rsidRPr="00AB4C43">
        <w:fldChar w:fldCharType="separate"/>
      </w:r>
      <w:r>
        <w:rPr>
          <w:noProof/>
        </w:rPr>
        <w:t>(Gerbner &amp; Gross, 1976; Hall, 2003)</w:t>
      </w:r>
      <w:r w:rsidRPr="00AB4C43">
        <w:fldChar w:fldCharType="end"/>
      </w:r>
      <w:r w:rsidRPr="00AB4C43">
        <w:t xml:space="preserve">. Perceived realism includes multiple dimensions: plausibility, typicality, factuality, narrative consistency, and perceptual quality </w:t>
      </w:r>
      <w:r w:rsidRPr="00AB4C43">
        <w:fldChar w:fldCharType="begin"/>
      </w:r>
      <w:r w:rsidRPr="00AB4C43">
        <w:instrText xml:space="preserve"> ADDIN EN.CITE &lt;EndNote&gt;&lt;Cite&gt;&lt;Author&gt;Cho&lt;/Author&gt;&lt;Year&gt;2008&lt;/Year&gt;&lt;RecNum&gt;704&lt;/RecNum&gt;&lt;DisplayText&gt;(Cho &amp;amp; Boster, 2008)&lt;/DisplayText&gt;&lt;record&gt;&lt;rec-number&gt;704&lt;/rec-number&gt;&lt;foreign-keys&gt;&lt;key app="EN" db-id="9rd5dz924edrasea22rprxvlzdxp2ve2s9se" timestamp="1445283301"&gt;704&lt;/key&gt;&lt;/foreign-keys&gt;&lt;ref-type name="Journal Article"&gt;17&lt;/ref-type&gt;&lt;contributors&gt;&lt;authors&gt;&lt;author&gt;Cho, H.&lt;/author&gt;&lt;author&gt;Boster, F. J.&lt;/author&gt;&lt;/authors&gt;&lt;/contributors&gt;&lt;titles&gt;&lt;title&gt;First and third person perceptions on anti-drug ads among adolescents&lt;/title&gt;&lt;secondary-title&gt;Communication Research&lt;/secondary-title&gt;&lt;/titles&gt;&lt;periodical&gt;&lt;full-title&gt;Communication Research&lt;/full-title&gt;&lt;/periodical&gt;&lt;pages&gt;169-189&lt;/pages&gt;&lt;volume&gt;35&lt;/volume&gt;&lt;number&gt;2&lt;/number&gt;&lt;dates&gt;&lt;year&gt;2008&lt;/year&gt;&lt;/dates&gt;&lt;isbn&gt;0093-6502&lt;/isbn&gt;&lt;urls&gt;&lt;/urls&gt;&lt;electronic-resource-num&gt;10.1177/0093650207313158&lt;/electronic-resource-num&gt;&lt;/record&gt;&lt;/Cite&gt;&lt;/EndNote&gt;</w:instrText>
      </w:r>
      <w:r w:rsidRPr="00AB4C43">
        <w:fldChar w:fldCharType="separate"/>
      </w:r>
      <w:r w:rsidRPr="00AB4C43">
        <w:rPr>
          <w:noProof/>
        </w:rPr>
        <w:t>(Cho &amp; Boster, 2008)</w:t>
      </w:r>
      <w:r w:rsidRPr="00AB4C43">
        <w:fldChar w:fldCharType="end"/>
      </w:r>
      <w:r w:rsidRPr="00AB4C43">
        <w:t xml:space="preserve">. Plausibility is the likelihood that the behaviors and events in </w:t>
      </w:r>
      <w:r w:rsidR="00E974A4">
        <w:t>a</w:t>
      </w:r>
      <w:r w:rsidR="00E974A4" w:rsidRPr="00AB4C43">
        <w:t xml:space="preserve"> </w:t>
      </w:r>
      <w:r w:rsidRPr="00AB4C43">
        <w:t xml:space="preserve">narrative could occur in real life </w:t>
      </w:r>
      <w:r w:rsidRPr="00AB4C43">
        <w:fldChar w:fldCharType="begin"/>
      </w:r>
      <w:r w:rsidRPr="00AB4C43">
        <w:instrText xml:space="preserve"> ADDIN EN.CITE &lt;EndNote&gt;&lt;Cite&gt;&lt;Author&gt;Hall&lt;/Author&gt;&lt;Year&gt;2003&lt;/Year&gt;&lt;RecNum&gt;701&lt;/RecNum&gt;&lt;DisplayText&gt;(Hall, 2003)&lt;/DisplayText&gt;&lt;record&gt;&lt;rec-number&gt;701&lt;/rec-number&gt;&lt;foreign-keys&gt;&lt;key app="EN" db-id="9rd5dz924edrasea22rprxvlzdxp2ve2s9se" timestamp="1445282833"&gt;701&lt;/key&gt;&lt;/foreign-keys&gt;&lt;ref-type name="Journal Article"&gt;17&lt;/ref-type&gt;&lt;contributors&gt;&lt;authors&gt;&lt;author&gt;Hall, A.&lt;/author&gt;&lt;/authors&gt;&lt;/contributors&gt;&lt;titles&gt;&lt;title&gt;Reading realism: Audiences’ evaluations of the reality of media texts&lt;/title&gt;&lt;secondary-title&gt;Journal of Communication&lt;/secondary-title&gt;&lt;/titles&gt;&lt;periodical&gt;&lt;full-title&gt;Journal of Communication&lt;/full-title&gt;&lt;/periodical&gt;&lt;pages&gt;624-641&lt;/pages&gt;&lt;volume&gt;53&lt;/volume&gt;&lt;number&gt;4&lt;/number&gt;&lt;dates&gt;&lt;year&gt;2003&lt;/year&gt;&lt;/dates&gt;&lt;isbn&gt;0021-9916&amp;#xD;1460-2466&lt;/isbn&gt;&lt;urls&gt;&lt;/urls&gt;&lt;electronic-resource-num&gt;10.1111/j.1460-2466.2003.tb02914.x&lt;/electronic-resource-num&gt;&lt;/record&gt;&lt;/Cite&gt;&lt;/EndNote&gt;</w:instrText>
      </w:r>
      <w:r w:rsidRPr="00AB4C43">
        <w:fldChar w:fldCharType="separate"/>
      </w:r>
      <w:r w:rsidRPr="00AB4C43">
        <w:rPr>
          <w:noProof/>
        </w:rPr>
        <w:t>(Hall, 2003)</w:t>
      </w:r>
      <w:r w:rsidRPr="00AB4C43">
        <w:fldChar w:fldCharType="end"/>
      </w:r>
      <w:r w:rsidRPr="00AB4C43">
        <w:t xml:space="preserve">. Perceived typicality is the degree to which the events in a narrative fall within the audience’s past and present experiences. Typicality is </w:t>
      </w:r>
      <w:r>
        <w:t xml:space="preserve">a </w:t>
      </w:r>
      <w:r w:rsidRPr="00AB4C43">
        <w:t xml:space="preserve">more difficult criterion than plausibility because the events need to be within the realm of </w:t>
      </w:r>
      <w:r w:rsidR="00E974A4">
        <w:t>an</w:t>
      </w:r>
      <w:r w:rsidR="00E974A4" w:rsidRPr="00AB4C43">
        <w:t xml:space="preserve"> </w:t>
      </w:r>
      <w:r w:rsidRPr="00AB4C43">
        <w:t xml:space="preserve">audience’s everyday experiences </w:t>
      </w:r>
      <w:r w:rsidRPr="00AB4C43">
        <w:fldChar w:fldCharType="begin"/>
      </w:r>
      <w:r w:rsidRPr="00AB4C43">
        <w:instrText xml:space="preserve"> ADDIN EN.CITE &lt;EndNote&gt;&lt;Cite&gt;&lt;Author&gt;Hall&lt;/Author&gt;&lt;Year&gt;2003&lt;/Year&gt;&lt;RecNum&gt;701&lt;/RecNum&gt;&lt;DisplayText&gt;(Hall, 2003)&lt;/DisplayText&gt;&lt;record&gt;&lt;rec-number&gt;701&lt;/rec-number&gt;&lt;foreign-keys&gt;&lt;key app="EN" db-id="9rd5dz924edrasea22rprxvlzdxp2ve2s9se" timestamp="1445282833"&gt;701&lt;/key&gt;&lt;/foreign-keys&gt;&lt;ref-type name="Journal Article"&gt;17&lt;/ref-type&gt;&lt;contributors&gt;&lt;authors&gt;&lt;author&gt;Hall, A.&lt;/author&gt;&lt;/authors&gt;&lt;/contributors&gt;&lt;titles&gt;&lt;title&gt;Reading realism: Audiences’ evaluations of the reality of media texts&lt;/title&gt;&lt;secondary-title&gt;Journal of Communication&lt;/secondary-title&gt;&lt;/titles&gt;&lt;periodical&gt;&lt;full-title&gt;Journal of Communication&lt;/full-title&gt;&lt;/periodical&gt;&lt;pages&gt;624-641&lt;/pages&gt;&lt;volume&gt;53&lt;/volume&gt;&lt;number&gt;4&lt;/number&gt;&lt;dates&gt;&lt;year&gt;2003&lt;/year&gt;&lt;/dates&gt;&lt;isbn&gt;0021-9916&amp;#xD;1460-2466&lt;/isbn&gt;&lt;urls&gt;&lt;/urls&gt;&lt;electronic-resource-num&gt;10.1111/j.1460-2466.2003.tb02914.x&lt;/electronic-resource-num&gt;&lt;/record&gt;&lt;/Cite&gt;&lt;/EndNote&gt;</w:instrText>
      </w:r>
      <w:r w:rsidRPr="00AB4C43">
        <w:fldChar w:fldCharType="separate"/>
      </w:r>
      <w:r w:rsidRPr="00AB4C43">
        <w:rPr>
          <w:noProof/>
        </w:rPr>
        <w:t>(Hall, 2003)</w:t>
      </w:r>
      <w:r w:rsidRPr="00AB4C43">
        <w:fldChar w:fldCharType="end"/>
      </w:r>
      <w:r w:rsidRPr="00AB4C43">
        <w:t xml:space="preserve">. Perceived factuality is the extent to which </w:t>
      </w:r>
      <w:r w:rsidR="00E974A4">
        <w:t>an</w:t>
      </w:r>
      <w:r w:rsidR="00E974A4" w:rsidRPr="00AB4C43">
        <w:t xml:space="preserve"> </w:t>
      </w:r>
      <w:r w:rsidRPr="00AB4C43">
        <w:t>audience views the narrative as depicting a specific person or event that occurred in real life (e.g.</w:t>
      </w:r>
      <w:r>
        <w:t>,</w:t>
      </w:r>
      <w:r w:rsidRPr="00AB4C43">
        <w:t xml:space="preserve"> the movie </w:t>
      </w:r>
      <w:r w:rsidRPr="00AB4C43">
        <w:rPr>
          <w:i/>
        </w:rPr>
        <w:t xml:space="preserve">Apollo 13 </w:t>
      </w:r>
      <w:r w:rsidRPr="00AB4C43">
        <w:t>portraying events based on fact</w:t>
      </w:r>
      <w:r>
        <w:t>ual information</w:t>
      </w:r>
      <w:r w:rsidRPr="00AB4C43">
        <w:t xml:space="preserve">). Perceived narrative consistency is the extent to which a narrative is internally coherent and without contradictions </w:t>
      </w:r>
      <w:r w:rsidRPr="00AB4C43">
        <w:fldChar w:fldCharType="begin"/>
      </w:r>
      <w:r w:rsidRPr="00AB4C43">
        <w:instrText xml:space="preserve"> ADDIN EN.CITE &lt;EndNote&gt;&lt;Cite&gt;&lt;Author&gt;Hall&lt;/Author&gt;&lt;Year&gt;2003&lt;/Year&gt;&lt;RecNum&gt;701&lt;/RecNum&gt;&lt;DisplayText&gt;(Hall, 2003)&lt;/DisplayText&gt;&lt;record&gt;&lt;rec-number&gt;701&lt;/rec-number&gt;&lt;foreign-keys&gt;&lt;key app="EN" db-id="9rd5dz924edrasea22rprxvlzdxp2ve2s9se" timestamp="1445282833"&gt;701&lt;/key&gt;&lt;/foreign-keys&gt;&lt;ref-type name="Journal Article"&gt;17&lt;/ref-type&gt;&lt;contributors&gt;&lt;authors&gt;&lt;author&gt;Hall, A.&lt;/author&gt;&lt;/authors&gt;&lt;/contributors&gt;&lt;titles&gt;&lt;title&gt;Reading realism: Audiences’ evaluations of the reality of media texts&lt;/title&gt;&lt;secondary-title&gt;Journal of Communication&lt;/secondary-title&gt;&lt;/titles&gt;&lt;periodical&gt;&lt;full-title&gt;Journal of Communication&lt;/full-title&gt;&lt;/periodical&gt;&lt;pages&gt;624-641&lt;/pages&gt;&lt;volume&gt;53&lt;/volume&gt;&lt;number&gt;4&lt;/number&gt;&lt;dates&gt;&lt;year&gt;2003&lt;/year&gt;&lt;/dates&gt;&lt;isbn&gt;0021-9916&amp;#xD;1460-2466&lt;/isbn&gt;&lt;urls&gt;&lt;/urls&gt;&lt;electronic-resource-num&gt;10.1111/j.1460-2466.2003.tb02914.x&lt;/electronic-resource-num&gt;&lt;/record&gt;&lt;/Cite&gt;&lt;/EndNote&gt;</w:instrText>
      </w:r>
      <w:r w:rsidRPr="00AB4C43">
        <w:fldChar w:fldCharType="separate"/>
      </w:r>
      <w:r w:rsidRPr="00AB4C43">
        <w:rPr>
          <w:noProof/>
        </w:rPr>
        <w:t>(Hall, 2003)</w:t>
      </w:r>
      <w:r w:rsidRPr="00AB4C43">
        <w:fldChar w:fldCharType="end"/>
      </w:r>
      <w:r w:rsidRPr="00AB4C43">
        <w:t xml:space="preserve">. This dimension is independent of plausibility, typicality, and factuality as its criteria </w:t>
      </w:r>
      <w:r w:rsidR="00E974A4">
        <w:t>are</w:t>
      </w:r>
      <w:r w:rsidRPr="00AB4C43">
        <w:t xml:space="preserve"> based on the story’s world rather than the real world. For instance, </w:t>
      </w:r>
      <w:r w:rsidRPr="00AB4C43">
        <w:rPr>
          <w:i/>
        </w:rPr>
        <w:t xml:space="preserve">Harry Potter </w:t>
      </w:r>
      <w:r w:rsidRPr="00AB4C43">
        <w:t>does not meet the criteria of plausibility, typicality, or factuality; however that series created a complex world with a congruent storyline</w:t>
      </w:r>
      <w:r>
        <w:t xml:space="preserve"> (i.e., perceived narrative </w:t>
      </w:r>
      <w:r>
        <w:lastRenderedPageBreak/>
        <w:t>consistency)</w:t>
      </w:r>
      <w:r w:rsidRPr="00AB4C43">
        <w:t>. Finally, perceived perceptual quality is the degree to which the structural components (e.g.</w:t>
      </w:r>
      <w:r w:rsidR="00E974A4">
        <w:t>,</w:t>
      </w:r>
      <w:r w:rsidRPr="00AB4C43">
        <w:t xml:space="preserve"> audio, visual</w:t>
      </w:r>
      <w:r>
        <w:t>, and</w:t>
      </w:r>
      <w:r w:rsidRPr="00AB4C43">
        <w:t xml:space="preserve"> editing) of </w:t>
      </w:r>
      <w:r w:rsidR="00E974A4">
        <w:t>a</w:t>
      </w:r>
      <w:r w:rsidR="00E974A4" w:rsidRPr="00AB4C43">
        <w:t xml:space="preserve"> </w:t>
      </w:r>
      <w:r w:rsidRPr="00AB4C43">
        <w:t>narrative depict a convincing portrayal of reality (whether related to an individual’s real-life experience or not).</w:t>
      </w:r>
    </w:p>
    <w:p w14:paraId="6B743AC8" w14:textId="4E8A8457" w:rsidR="00FC526A" w:rsidRPr="00AB4C43" w:rsidRDefault="00FC526A" w:rsidP="002E4CE7">
      <w:pPr>
        <w:ind w:firstLine="720"/>
      </w:pPr>
      <w:r w:rsidRPr="00AB4C43">
        <w:t>Research shows that perceived realism plays an important role in media texts</w:t>
      </w:r>
      <w:r w:rsidR="002E4CE7">
        <w:t xml:space="preserve"> (e.g., Huesmann, Moise-Titus, Podolski, &amp; Eron, 2003)</w:t>
      </w:r>
      <w:r w:rsidR="00B34F20">
        <w:fldChar w:fldCharType="begin"/>
      </w:r>
      <w:r w:rsidR="002E4CE7">
        <w:instrText xml:space="preserve"> ADDIN EN.CITE &lt;EndNote&gt;&lt;Cite Hidden="1"&gt;&lt;Author&gt;Huesmann&lt;/Author&gt;&lt;Year&gt;2003&lt;/Year&gt;&lt;RecNum&gt;854&lt;/RecNum&gt;&lt;Prefix&gt;&amp;#xD;e.g.`, &lt;/Prefix&gt;&lt;record&gt;&lt;rec-number&gt;854&lt;/rec-number&gt;&lt;foreign-keys&gt;&lt;key app="EN" db-id="9rd5dz924edrasea22rprxvlzdxp2ve2s9se" timestamp="1499895202"&gt;854&lt;/key&gt;&lt;/foreign-keys&gt;&lt;ref-type name="Journal Article"&gt;17&lt;/ref-type&gt;&lt;contributors&gt;&lt;authors&gt;&lt;author&gt;Huesmann, L. Rowell&lt;/author&gt;&lt;author&gt;Moise-Titus, Jessica&lt;/author&gt;&lt;author&gt;Podolski, Cheryl-Lynn&lt;/author&gt;&lt;author&gt;Eron, Leonard D.&lt;/author&gt;&lt;/authors&gt;&lt;/contributors&gt;&lt;titles&gt;&lt;title&gt;Longitudinal relations between children&amp;apos;s exposure to TV violence and their aggressive and violent behavior in young adulthood: 1977-1992&lt;/title&gt;&lt;secondary-title&gt;Developmental Psychology&lt;/secondary-title&gt;&lt;/titles&gt;&lt;pages&gt;201-221&lt;/pages&gt;&lt;volume&gt;39&lt;/volume&gt;&lt;number&gt;2&lt;/number&gt;&lt;dates&gt;&lt;year&gt;2003&lt;/year&gt;&lt;/dates&gt;&lt;isbn&gt;0012-1649&lt;/isbn&gt;&lt;urls&gt;&lt;/urls&gt;&lt;electronic-resource-num&gt;10.1037//0012-1649.39.2.201&lt;/electronic-resource-num&gt;&lt;/record&gt;&lt;/Cite&gt;&lt;/EndNote&gt;</w:instrText>
      </w:r>
      <w:r w:rsidR="00B34F20">
        <w:fldChar w:fldCharType="end"/>
      </w:r>
      <w:r w:rsidRPr="00AB4C43">
        <w:t>. Perceived realism stimulates emotional involvement, identification, and message evaluation, which</w:t>
      </w:r>
      <w:r w:rsidR="00E974A4">
        <w:t>,</w:t>
      </w:r>
      <w:r w:rsidRPr="00AB4C43">
        <w:t xml:space="preserve"> in turn</w:t>
      </w:r>
      <w:r w:rsidR="00E974A4">
        <w:t>,</w:t>
      </w:r>
      <w:r w:rsidRPr="00AB4C43">
        <w:t xml:space="preserve"> </w:t>
      </w:r>
      <w:r w:rsidR="00253A00">
        <w:t>affects</w:t>
      </w:r>
      <w:r w:rsidR="00253A00" w:rsidRPr="00AB4C43">
        <w:t xml:space="preserve"> </w:t>
      </w:r>
      <w:r w:rsidRPr="00AB4C43">
        <w:t xml:space="preserve">attitude change </w:t>
      </w:r>
      <w:r w:rsidRPr="00AB4C43">
        <w:fldChar w:fldCharType="begin"/>
      </w:r>
      <w:r>
        <w:instrText xml:space="preserve"> ADDIN EN.CITE &lt;EndNote&gt;&lt;Cite&gt;&lt;Author&gt;Cho&lt;/Author&gt;&lt;Year&gt;2013&lt;/Year&gt;&lt;RecNum&gt;695&lt;/RecNum&gt;&lt;DisplayText&gt;(Cho, Shen, &amp;amp; Wilson, 2013)&lt;/DisplayText&gt;&lt;record&gt;&lt;rec-number&gt;695&lt;/rec-number&gt;&lt;foreign-keys&gt;&lt;key app="EN" db-id="9rd5dz924edrasea22rprxvlzdxp2ve2s9se" timestamp="1445281715"&gt;695&lt;/key&gt;&lt;/foreign-keys&gt;&lt;ref-type name="Journal Article"&gt;17&lt;/ref-type&gt;&lt;contributors&gt;&lt;authors&gt;&lt;author&gt;Cho, H.&lt;/author&gt;&lt;author&gt;Shen, L.&lt;/author&gt;&lt;author&gt;Wilson, K. M.&lt;/author&gt;&lt;/authors&gt;&lt;/contributors&gt;&lt;auth-address&gt;Purdue University, West Lafayette, IN 47907, USA. hcho@purdue.edu&lt;/auth-address&gt;&lt;titles&gt;&lt;title&gt;What makes a message real? The effects of perceived realism of alcohol- and drug-related messages on personal probability estimation&lt;/title&gt;&lt;secondary-title&gt;Substance Use &amp;amp; Misuse&lt;/secondary-title&gt;&lt;alt-title&gt;Substance use &amp;amp; misuse&lt;/alt-title&gt;&lt;/titles&gt;&lt;pages&gt;323-31&lt;/pages&gt;&lt;volume&gt;48&lt;/volume&gt;&lt;number&gt;4&lt;/number&gt;&lt;keywords&gt;&lt;keyword&gt;Adult&lt;/keyword&gt;&lt;keyword&gt;*Advertising as Topic&lt;/keyword&gt;&lt;keyword&gt;Alcohol Drinking/*psychology&lt;/keyword&gt;&lt;keyword&gt;Female&lt;/keyword&gt;&lt;keyword&gt;Health Promotion/*methods&lt;/keyword&gt;&lt;keyword&gt;Humans&lt;/keyword&gt;&lt;keyword&gt;Male&lt;/keyword&gt;&lt;keyword&gt;Middle Aged&lt;/keyword&gt;&lt;keyword&gt;Models, Psychological&lt;/keyword&gt;&lt;keyword&gt;*Perception&lt;/keyword&gt;&lt;keyword&gt;Students/psychology&lt;/keyword&gt;&lt;keyword&gt;Universities&lt;/keyword&gt;&lt;/keywords&gt;&lt;dates&gt;&lt;year&gt;2013&lt;/year&gt;&lt;pub-dates&gt;&lt;date&gt;Mar&lt;/date&gt;&lt;/pub-dates&gt;&lt;/dates&gt;&lt;isbn&gt;1532-2491 (Electronic)&amp;#xD;1082-6084 (Linking)&lt;/isbn&gt;&lt;accession-num&gt;23390886&lt;/accession-num&gt;&lt;urls&gt;&lt;related-urls&gt;&lt;url&gt;http://www.ncbi.nlm.nih.gov/pubmed/23390886&lt;/url&gt;&lt;/related-urls&gt;&lt;/urls&gt;&lt;electronic-resource-num&gt;10.3109/10826084.2012.762528&lt;/electronic-resource-num&gt;&lt;/record&gt;&lt;/Cite&gt;&lt;/EndNote&gt;</w:instrText>
      </w:r>
      <w:r w:rsidRPr="00AB4C43">
        <w:fldChar w:fldCharType="separate"/>
      </w:r>
      <w:r>
        <w:rPr>
          <w:noProof/>
        </w:rPr>
        <w:t>(Cho, Shen, &amp; Wilson, 2013)</w:t>
      </w:r>
      <w:r w:rsidRPr="00AB4C43">
        <w:fldChar w:fldCharType="end"/>
      </w:r>
      <w:r w:rsidRPr="00AB4C43">
        <w:t xml:space="preserve">. Additionally, perceived realism is positively related to enjoyment of entertainment-education narratives </w:t>
      </w:r>
      <w:r w:rsidRPr="00AB4C43">
        <w:fldChar w:fldCharType="begin"/>
      </w:r>
      <w:r w:rsidRPr="00AB4C43">
        <w:instrText xml:space="preserve"> ADDIN EN.CITE &lt;EndNote&gt;&lt;Cite&gt;&lt;Author&gt;van Leeuwen&lt;/Author&gt;&lt;Year&gt;2013&lt;/Year&gt;&lt;RecNum&gt;702&lt;/RecNum&gt;&lt;DisplayText&gt;(van Leeuwen, Renes, &amp;amp; Leeuwis, 2013)&lt;/DisplayText&gt;&lt;record&gt;&lt;rec-number&gt;702&lt;/rec-number&gt;&lt;foreign-keys&gt;&lt;key app="EN" db-id="9rd5dz924edrasea22rprxvlzdxp2ve2s9se" timestamp="1445282942"&gt;702&lt;/key&gt;&lt;/foreign-keys&gt;&lt;ref-type name="Journal Article"&gt;17&lt;/ref-type&gt;&lt;contributors&gt;&lt;authors&gt;&lt;author&gt;van Leeuwen, L.&lt;/author&gt;&lt;author&gt;Renes, R. J.&lt;/author&gt;&lt;author&gt;Leeuwis, C.&lt;/author&gt;&lt;/authors&gt;&lt;/contributors&gt;&lt;auth-address&gt;Wageningen University, Wageningen, Netherlands. lonneke.vanleeuwen@wur.nl&lt;/auth-address&gt;&lt;titles&gt;&lt;title&gt;Televised entertainment-education to prevent adolescent alcohol use: Perceived realism, enjoyment, and impact&lt;/title&gt;&lt;secondary-title&gt;Health Education &amp;amp; Behavior&lt;/secondary-title&gt;&lt;alt-title&gt;Health education &amp;amp; behavior : the official publication of the Society for Public Health Education&lt;/alt-title&gt;&lt;/titles&gt;&lt;pages&gt;193-205&lt;/pages&gt;&lt;volume&gt;40&lt;/volume&gt;&lt;number&gt;2&lt;/number&gt;&lt;keywords&gt;&lt;keyword&gt;Adolescent&lt;/keyword&gt;&lt;keyword&gt;Alcohol Drinking/*prevention &amp;amp; control&lt;/keyword&gt;&lt;keyword&gt;Female&lt;/keyword&gt;&lt;keyword&gt;Health Education/*methods&lt;/keyword&gt;&lt;keyword&gt;Humans&lt;/keyword&gt;&lt;keyword&gt;Male&lt;/keyword&gt;&lt;keyword&gt;Netherlands&lt;/keyword&gt;&lt;keyword&gt;Persuasive Communication&lt;/keyword&gt;&lt;keyword&gt;*Television&lt;/keyword&gt;&lt;/keywords&gt;&lt;dates&gt;&lt;year&gt;2013&lt;/year&gt;&lt;pub-dates&gt;&lt;date&gt;Apr&lt;/date&gt;&lt;/pub-dates&gt;&lt;/dates&gt;&lt;isbn&gt;1552-6127 (Electronic)&amp;#xD;1090-1981 (Linking)&lt;/isbn&gt;&lt;accession-num&gt;22773596&lt;/accession-num&gt;&lt;urls&gt;&lt;related-urls&gt;&lt;url&gt;http://www.ncbi.nlm.nih.gov/pubmed/22773596&lt;/url&gt;&lt;/related-urls&gt;&lt;/urls&gt;&lt;electronic-resource-num&gt;10.1177/1090198112445906&lt;/electronic-resource-num&gt;&lt;/record&gt;&lt;/Cite&gt;&lt;/EndNote&gt;</w:instrText>
      </w:r>
      <w:r w:rsidRPr="00AB4C43">
        <w:fldChar w:fldCharType="separate"/>
      </w:r>
      <w:r w:rsidRPr="00AB4C43">
        <w:rPr>
          <w:noProof/>
        </w:rPr>
        <w:t>(van Leeuwen, Renes, &amp; Leeuwis, 2013)</w:t>
      </w:r>
      <w:r w:rsidRPr="00AB4C43">
        <w:fldChar w:fldCharType="end"/>
      </w:r>
      <w:r w:rsidRPr="00AB4C43">
        <w:t xml:space="preserve">. Perceived realism plays a role in risk research as well. </w:t>
      </w:r>
      <w:r w:rsidRPr="00AB4C43">
        <w:fldChar w:fldCharType="begin"/>
      </w:r>
      <w:r w:rsidRPr="00AB4C43">
        <w:instrText xml:space="preserve"> ADDIN EN.CITE &lt;EndNote&gt;&lt;Cite AuthorYear="1"&gt;&lt;Author&gt;Fishbein&lt;/Author&gt;&lt;Year&gt;2002&lt;/Year&gt;&lt;RecNum&gt;703&lt;/RecNum&gt;&lt;DisplayText&gt;Fishbein, Hall-Jamieson, Zimmer, von Haeften, and Nabi (2002)&lt;/DisplayText&gt;&lt;record&gt;&lt;rec-number&gt;703&lt;/rec-number&gt;&lt;foreign-keys&gt;&lt;key app="EN" db-id="9rd5dz924edrasea22rprxvlzdxp2ve2s9se" timestamp="1445283167"&gt;703&lt;/key&gt;&lt;/foreign-keys&gt;&lt;ref-type name="Journal Article"&gt;17&lt;/ref-type&gt;&lt;contributors&gt;&lt;authors&gt;&lt;author&gt;Fishbein, M.&lt;/author&gt;&lt;author&gt;Hall-Jamieson, K.&lt;/author&gt;&lt;author&gt;Zimmer, E.&lt;/author&gt;&lt;author&gt;von Haeften, I.&lt;/author&gt;&lt;author&gt;Nabi, R.&lt;/author&gt;&lt;/authors&gt;&lt;/contributors&gt;&lt;titles&gt;&lt;title&gt;Avoiding the boomerang: The need for experimental tests of the relative effectiveness of anti-drug public service announcements prior to their use in a national campaign&lt;/title&gt;&lt;secondary-title&gt;American Journal of Public Health&lt;/secondary-title&gt;&lt;/titles&gt;&lt;periodical&gt;&lt;full-title&gt;American Journal of Public Health&lt;/full-title&gt;&lt;/periodical&gt;&lt;pages&gt;238-245&lt;/pages&gt;&lt;volume&gt;92&lt;/volume&gt;&lt;dates&gt;&lt;year&gt;2002&lt;/year&gt;&lt;/dates&gt;&lt;urls&gt;&lt;/urls&gt;&lt;/record&gt;&lt;/Cite&gt;&lt;/EndNote&gt;</w:instrText>
      </w:r>
      <w:r w:rsidRPr="00AB4C43">
        <w:fldChar w:fldCharType="separate"/>
      </w:r>
      <w:r w:rsidRPr="00AB4C43">
        <w:rPr>
          <w:noProof/>
        </w:rPr>
        <w:t>Fishbein, Hall-Jamieson, Zimmer, von Haeften, and Nabi (2002)</w:t>
      </w:r>
      <w:r w:rsidRPr="00AB4C43">
        <w:fldChar w:fldCharType="end"/>
      </w:r>
      <w:r w:rsidRPr="00AB4C43">
        <w:t xml:space="preserve"> found that perceived realism of health PSAs was a strong predictor of message effectiveness. Additionally, </w:t>
      </w:r>
      <w:r w:rsidRPr="00AB4C43">
        <w:fldChar w:fldCharType="begin">
          <w:fldData xml:space="preserve">PEVuZE5vdGU+PENpdGUgQXV0aG9yWWVhcj0iMSI+PEF1dGhvcj5DaG88L0F1dGhvcj48WWVhcj4y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</w:fldData>
        </w:fldChar>
      </w:r>
      <w:r>
        <w:instrText xml:space="preserve"> ADDIN EN.CITE </w:instrText>
      </w:r>
      <w:r>
        <w:fldChar w:fldCharType="begin">
          <w:fldData xml:space="preserve">PEVuZE5vdGU+PENpdGUgQXV0aG9yWWVhcj0iMSI+PEF1dGhvcj5DaG88L0F1dGhvcj48WWVhcj4y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</w:fldData>
        </w:fldChar>
      </w:r>
      <w:r>
        <w:instrText xml:space="preserve"> ADDIN EN.CITE.DATA </w:instrText>
      </w:r>
      <w:r>
        <w:fldChar w:fldCharType="end"/>
      </w:r>
      <w:r w:rsidRPr="00AB4C43">
        <w:fldChar w:fldCharType="separate"/>
      </w:r>
      <w:r>
        <w:rPr>
          <w:noProof/>
        </w:rPr>
        <w:t>Cho and Boster (2008)</w:t>
      </w:r>
      <w:r w:rsidRPr="00AB4C43">
        <w:fldChar w:fldCharType="end"/>
      </w:r>
      <w:r w:rsidRPr="00AB4C43">
        <w:t xml:space="preserve"> found that perceived realism was a significant predictor of perceived effect on self and message quality of mediate</w:t>
      </w:r>
      <w:r>
        <w:t>d</w:t>
      </w:r>
      <w:r w:rsidRPr="00AB4C43">
        <w:t xml:space="preserve"> health content.</w:t>
      </w:r>
    </w:p>
    <w:p w14:paraId="64FFF5E0" w14:textId="67413A53" w:rsidR="00FC526A" w:rsidRPr="00AB4C43" w:rsidRDefault="00FC526A" w:rsidP="00FC526A">
      <w:r w:rsidRPr="00AB4C43">
        <w:tab/>
        <w:t>In regard to the RCM, perceived realism is thought to reduce</w:t>
      </w:r>
      <w:r w:rsidR="00E974A4">
        <w:t xml:space="preserve"> </w:t>
      </w:r>
      <w:r w:rsidR="00E974A4" w:rsidRPr="00AB4C43">
        <w:t>indirectly</w:t>
      </w:r>
      <w:r w:rsidRPr="00AB4C43">
        <w:t xml:space="preserve"> social distance by minimizing perceptions of hypothetical distance, which is correlated with social distance </w:t>
      </w:r>
      <w:r w:rsidRPr="00AB4C43">
        <w:fldChar w:fldCharType="begin"/>
      </w:r>
      <w:r>
        <w:instrText xml:space="preserve"> ADDIN EN.CITE &lt;EndNote&gt;&lt;Cite&gt;&lt;Author&gt;Trope&lt;/Author&gt;&lt;Year&gt;2010&lt;/Year&gt;&lt;RecNum&gt;661&lt;/RecNum&gt;&lt;DisplayText&gt;(Trope &amp;amp; Liberman, 2010)&lt;/DisplayText&gt;&lt;record&gt;&lt;rec-number&gt;661&lt;/rec-number&gt;&lt;foreign-keys&gt;&lt;key app="EN" db-id="9rd5dz924edrasea22rprxvlzdxp2ve2s9se" timestamp="1441138569"&gt;661&lt;/key&gt;&lt;/foreign-keys&gt;&lt;ref-type name="Journal Article"&gt;17&lt;/ref-type&gt;&lt;contributors&gt;&lt;authors&gt;&lt;author&gt;Trope, Yaacov&lt;/author&gt;&lt;author&gt;Liberman, Nira&lt;/author&gt;&lt;/authors&gt;&lt;/contributors&gt;&lt;auth-address&gt;Department of Psychology, New York University, New York, NY 10003, USA. yaacov.trope@nyu.edu&lt;/auth-address&gt;&lt;titles&gt;&lt;title&gt;Construal-level theory of psychological distance&lt;/title&gt;&lt;secondary-title&gt;Psychological Review&lt;/secondary-title&gt;&lt;alt-title&gt;Psychological review&lt;/alt-title&gt;&lt;/titles&gt;&lt;periodical&gt;&lt;full-title&gt;Psychological Review&lt;/full-title&gt;&lt;/periodical&gt;&lt;alt-periodical&gt;&lt;full-title&gt;Psychological Review&lt;/full-title&gt;&lt;/alt-periodical&gt;&lt;pages&gt;440-63&lt;/pages&gt;&lt;volume&gt;117&lt;/volume&gt;&lt;number&gt;2&lt;/number&gt;&lt;keywords&gt;&lt;keyword&gt;*Distance Perception&lt;/keyword&gt;&lt;keyword&gt;Humans&lt;/keyword&gt;&lt;keyword&gt;*Psychological Theory&lt;/keyword&gt;&lt;keyword&gt;Psychophysics&lt;/keyword&gt;&lt;keyword&gt;*Social Distance&lt;/keyword&gt;&lt;keyword&gt;*Space Perception&lt;/keyword&gt;&lt;keyword&gt;Visual Perception&lt;/keyword&gt;&lt;keyword&gt;*Vocabulary&lt;/keyword&gt;&lt;/keywords&gt;&lt;dates&gt;&lt;year&gt;2010&lt;/year&gt;&lt;pub-dates&gt;&lt;date&gt;Apr&lt;/date&gt;&lt;/pub-dates&gt;&lt;/dates&gt;&lt;isbn&gt;1939-1471 (Electronic)&amp;#xD;0033-295X (Linking)&lt;/isbn&gt;&lt;accession-num&gt;20438233&lt;/accession-num&gt;&lt;urls&gt;&lt;related-urls&gt;&lt;url&gt;http://www.ncbi.nlm.nih.gov/pubmed/20438233&lt;/url&gt;&lt;/related-urls&gt;&lt;/urls&gt;&lt;custom2&gt;3152826&lt;/custom2&gt;&lt;electronic-resource-num&gt;10.1037/a0018963&lt;/electronic-resource-num&gt;&lt;/record&gt;&lt;/Cite&gt;&lt;/EndNote&gt;</w:instrText>
      </w:r>
      <w:r w:rsidRPr="00AB4C43">
        <w:fldChar w:fldCharType="separate"/>
      </w:r>
      <w:r w:rsidRPr="00AB4C43">
        <w:rPr>
          <w:noProof/>
        </w:rPr>
        <w:t>(Trope &amp; Liberman, 2010)</w:t>
      </w:r>
      <w:r w:rsidRPr="00AB4C43">
        <w:fldChar w:fldCharType="end"/>
      </w:r>
      <w:r w:rsidRPr="00AB4C43">
        <w:t xml:space="preserve">. The first test of the RCM </w:t>
      </w:r>
      <w:r w:rsidRPr="00AB4C43">
        <w:fldChar w:fldCharType="begin"/>
      </w:r>
      <w:r w:rsidR="00AA147E">
        <w:instrText xml:space="preserve"> ADDIN EN.CITE &lt;EndNote&gt;&lt;Cite&gt;&lt;Author&gt;So&lt;/Author&gt;&lt;Year&gt;2013&lt;/Year&gt;&lt;RecNum&gt;657&lt;/RecNum&gt;&lt;DisplayText&gt;(So &amp;amp; Nabi, 2013)&lt;/DisplayText&gt;&lt;record&gt;&lt;rec-number&gt;657&lt;/rec-number&gt;&lt;foreign-keys&gt;&lt;key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AB4C43">
        <w:fldChar w:fldCharType="separate"/>
      </w:r>
      <w:r w:rsidR="00AA147E">
        <w:rPr>
          <w:noProof/>
        </w:rPr>
        <w:t>(So &amp; Nabi, 2013)</w:t>
      </w:r>
      <w:r w:rsidRPr="00AB4C43">
        <w:fldChar w:fldCharType="end"/>
      </w:r>
      <w:r w:rsidRPr="00AB4C43">
        <w:t>, fou</w:t>
      </w:r>
      <w:r>
        <w:t xml:space="preserve">nd that perceived realism had </w:t>
      </w:r>
      <w:r w:rsidRPr="00AB4C43">
        <w:t>no significant relationship</w:t>
      </w:r>
      <w:r>
        <w:t>s</w:t>
      </w:r>
      <w:r w:rsidRPr="00AB4C43">
        <w:t xml:space="preserve"> with perceived social distance and personal risk perceptions in the model. However perceived realism did have significant </w:t>
      </w:r>
      <w:r w:rsidR="00FB102E">
        <w:t xml:space="preserve">negative and positive, respectively, </w:t>
      </w:r>
      <w:r w:rsidRPr="00AB4C43">
        <w:t xml:space="preserve">bivariate correlations with social distance and personal risk perceptions. </w:t>
      </w:r>
      <w:r w:rsidRPr="00AB4C43">
        <w:fldChar w:fldCharType="begin"/>
      </w:r>
      <w:r w:rsidR="00AA147E">
        <w:instrText xml:space="preserve"> ADDIN EN.CITE &lt;EndNote&gt;&lt;Cite AuthorYear="1"&gt;&lt;Author&gt;So&lt;/Author&gt;&lt;Year&gt;2013&lt;/Year&gt;&lt;RecNum&gt;657&lt;/RecNum&gt;&lt;DisplayText&gt;So and Nabi (2013)&lt;/DisplayText&gt;&lt;record&gt;&lt;rec-number&gt;657&lt;/rec-number&gt;&lt;foreign-keys&gt;&lt;key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AB4C43">
        <w:fldChar w:fldCharType="separate"/>
      </w:r>
      <w:r w:rsidR="00AA147E">
        <w:rPr>
          <w:noProof/>
        </w:rPr>
        <w:t>So and Nabi (2013)</w:t>
      </w:r>
      <w:r w:rsidRPr="00AB4C43">
        <w:fldChar w:fldCharType="end"/>
      </w:r>
      <w:r w:rsidRPr="00AB4C43">
        <w:t xml:space="preserve"> surmised that perceived realism’s operationalization (which did not include all five dimensions of the concept) could have caused the variable to share variance with other engagement variables, which</w:t>
      </w:r>
      <w:r w:rsidR="009D31D9">
        <w:t>,</w:t>
      </w:r>
      <w:r w:rsidRPr="00AB4C43">
        <w:t xml:space="preserve"> then</w:t>
      </w:r>
      <w:r w:rsidR="009D31D9">
        <w:t>,</w:t>
      </w:r>
      <w:r w:rsidRPr="00AB4C43">
        <w:t xml:space="preserve"> minimized perceived realism’s effects. Similar to personal relevance, </w:t>
      </w:r>
      <w:r w:rsidRPr="00AB4C43">
        <w:lastRenderedPageBreak/>
        <w:t xml:space="preserve">perceived realism did indirectly reduce perceived social distance by increasing transportation, identification, and PSI </w:t>
      </w:r>
      <w:r w:rsidRPr="00AB4C43">
        <w:fldChar w:fldCharType="begin"/>
      </w:r>
      <w:r w:rsidR="00AA147E">
        <w:instrText xml:space="preserve"> ADDIN EN.CITE &lt;EndNote&gt;&lt;Cite&gt;&lt;Author&gt;So&lt;/Author&gt;&lt;Year&gt;2013&lt;/Year&gt;&lt;RecNum&gt;657&lt;/RecNum&gt;&lt;DisplayText&gt;(So &amp;amp; Nabi, 2013)&lt;/DisplayText&gt;&lt;record&gt;&lt;rec-number&gt;657&lt;/rec-number&gt;&lt;foreign-keys&gt;&lt;key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AB4C43">
        <w:fldChar w:fldCharType="separate"/>
      </w:r>
      <w:r w:rsidR="00AA147E">
        <w:rPr>
          <w:noProof/>
        </w:rPr>
        <w:t>(So &amp; Nabi, 2013)</w:t>
      </w:r>
      <w:r w:rsidRPr="00AB4C43">
        <w:fldChar w:fldCharType="end"/>
      </w:r>
      <w:r w:rsidRPr="00AB4C43">
        <w:t xml:space="preserve">. This result aligns with Cho et al.’s </w:t>
      </w:r>
      <w:r w:rsidR="00C1500B">
        <w:t xml:space="preserve">(2013) </w:t>
      </w:r>
      <w:r w:rsidRPr="00AB4C43">
        <w:t>finding that certain dimensions of perceived realism (i.e., typicality, factuality, and perceptual quality) predict identification, with typicality being the most likely dimension to predict identification. Perceived realism’s influence on</w:t>
      </w:r>
      <w:r>
        <w:t xml:space="preserve"> transportation is supported by</w:t>
      </w:r>
      <w:r w:rsidRPr="00AB4C43">
        <w:t xml:space="preserve"> </w:t>
      </w:r>
      <w:r>
        <w:t xml:space="preserve">Cho, Shen, and Wilson’s </w:t>
      </w:r>
      <w:r w:rsidRPr="00AB4C43">
        <w:fldChar w:fldCharType="begin"/>
      </w:r>
      <w:r w:rsidR="00EF2C56">
        <w:instrText xml:space="preserve"> ADDIN EN.CITE &lt;EndNote&gt;&lt;Cite ExcludeAuth="1"&gt;&lt;Author&gt;Cho&lt;/Author&gt;&lt;Year&gt;2014&lt;/Year&gt;&lt;RecNum&gt;705&lt;/RecNum&gt;&lt;DisplayText&gt;(2014)&lt;/DisplayText&gt;&lt;record&gt;&lt;rec-number&gt;705&lt;/rec-number&gt;&lt;foreign-keys&gt;&lt;key app="EN" db-id="9rd5dz924edrasea22rprxvlzdxp2ve2s9se" timestamp="1445284322"&gt;705&lt;/key&gt;&lt;/foreign-keys&gt;&lt;ref-type name="Journal Article"&gt;17&lt;/ref-type&gt;&lt;contributors&gt;&lt;authors&gt;&lt;author&gt;Cho, H.&lt;/author&gt;&lt;author&gt;Shen, L.&lt;/author&gt;&lt;author&gt;Wilson, K. M.&lt;/author&gt;&lt;/authors&gt;&lt;/contributors&gt;&lt;titles&gt;&lt;title&gt;Perceived realism: Dimensions and roles in narrative persuasion&lt;/title&gt;&lt;secondary-title&gt;Communication Research&lt;/secondary-title&gt;&lt;/titles&gt;&lt;periodical&gt;&lt;full-title&gt;Communication Research&lt;/full-title&gt;&lt;/periodical&gt;&lt;pages&gt;828-851&lt;/pages&gt;&lt;volume&gt;41&lt;/volume&gt;&lt;number&gt;6&lt;/number&gt;&lt;dates&gt;&lt;year&gt;2014&lt;/year&gt;&lt;/dates&gt;&lt;isbn&gt;0093-6502&amp;#xD;1552-3810&lt;/isbn&gt;&lt;urls&gt;&lt;/urls&gt;&lt;electronic-resource-num&gt;10.1177/0093650212450585&lt;/electronic-resource-num&gt;&lt;/record&gt;&lt;/Cite&gt;&lt;/EndNote&gt;</w:instrText>
      </w:r>
      <w:r w:rsidRPr="00AB4C43">
        <w:fldChar w:fldCharType="separate"/>
      </w:r>
      <w:r>
        <w:rPr>
          <w:noProof/>
        </w:rPr>
        <w:t>(2014)</w:t>
      </w:r>
      <w:r w:rsidRPr="00AB4C43">
        <w:fldChar w:fldCharType="end"/>
      </w:r>
      <w:r w:rsidRPr="00AB4C43">
        <w:t xml:space="preserve"> study, </w:t>
      </w:r>
      <w:r w:rsidR="009D31D9">
        <w:t>who</w:t>
      </w:r>
      <w:r w:rsidR="009D31D9" w:rsidRPr="00AB4C43">
        <w:t xml:space="preserve"> </w:t>
      </w:r>
      <w:r w:rsidRPr="00AB4C43">
        <w:t>found that four dimensions of perceived realism (i.e., plausibility, factuality, narrative consistency, and perceptual quality) predict</w:t>
      </w:r>
      <w:r>
        <w:t>ed</w:t>
      </w:r>
      <w:r w:rsidRPr="00AB4C43">
        <w:t xml:space="preserve"> emotional involvement, which </w:t>
      </w:r>
      <w:r w:rsidRPr="00AB4C43">
        <w:fldChar w:fldCharType="begin"/>
      </w:r>
      <w:r w:rsidR="00EF2C56">
        <w:instrText xml:space="preserve"> ADDIN EN.CITE &lt;EndNote&gt;&lt;Cite AuthorYear="1"&gt;&lt;Author&gt;Cho&lt;/Author&gt;&lt;Year&gt;2014&lt;/Year&gt;&lt;RecNum&gt;705&lt;/RecNum&gt;&lt;DisplayText&gt;Cho et al. (2014)&lt;/DisplayText&gt;&lt;record&gt;&lt;rec-number&gt;705&lt;/rec-number&gt;&lt;foreign-keys&gt;&lt;key app="EN" db-id="9rd5dz924edrasea22rprxvlzdxp2ve2s9se" timestamp="1445284322"&gt;705&lt;/key&gt;&lt;/foreign-keys&gt;&lt;ref-type name="Journal Article"&gt;17&lt;/ref-type&gt;&lt;contributors&gt;&lt;authors&gt;&lt;author&gt;Cho, H.&lt;/author&gt;&lt;author&gt;Shen, L.&lt;/author&gt;&lt;author&gt;Wilson, K. M.&lt;/author&gt;&lt;/authors&gt;&lt;/contributors&gt;&lt;titles&gt;&lt;title&gt;Perceived realism: Dimensions and roles in narrative persuasion&lt;/title&gt;&lt;secondary-title&gt;Communication Research&lt;/secondary-title&gt;&lt;/titles&gt;&lt;periodical&gt;&lt;full-title&gt;Communication Research&lt;/full-title&gt;&lt;/periodical&gt;&lt;pages&gt;828-851&lt;/pages&gt;&lt;volume&gt;41&lt;/volume&gt;&lt;number&gt;6&lt;/number&gt;&lt;dates&gt;&lt;year&gt;2014&lt;/year&gt;&lt;/dates&gt;&lt;isbn&gt;0093-6502&amp;#xD;1552-3810&lt;/isbn&gt;&lt;urls&gt;&lt;/urls&gt;&lt;electronic-resource-num&gt;10.1177/0093650212450585&lt;/electronic-resource-num&gt;&lt;/record&gt;&lt;/Cite&gt;&lt;/EndNote&gt;</w:instrText>
      </w:r>
      <w:r w:rsidRPr="00AB4C43">
        <w:fldChar w:fldCharType="separate"/>
      </w:r>
      <w:r>
        <w:rPr>
          <w:noProof/>
        </w:rPr>
        <w:t>Cho et al. (2014)</w:t>
      </w:r>
      <w:r w:rsidRPr="00AB4C43">
        <w:fldChar w:fldCharType="end"/>
      </w:r>
      <w:r w:rsidRPr="00AB4C43">
        <w:t xml:space="preserve"> described as being akin to transportation. </w:t>
      </w:r>
      <w:r w:rsidRPr="00AB4C43">
        <w:fldChar w:fldCharType="begin"/>
      </w:r>
      <w:r w:rsidR="008E059F">
        <w:instrText xml:space="preserve"> ADDIN EN.CITE &lt;EndNote&gt;&lt;Cite AuthorYear="1"&gt;&lt;Author&gt;So&lt;/Author&gt;&lt;Year&gt;2015&lt;/Year&gt;&lt;RecNum&gt;658&lt;/RecNum&gt;&lt;DisplayText&gt;So and Shen (2015)&lt;/DisplayText&gt;&lt;record&gt;&lt;rec-number&gt;658&lt;/rec-number&gt;&lt;foreign-keys&gt;&lt;key app="EN" db-id="9rd5dz924edrasea22rprxvlzdxp2ve2s9se" timestamp="1440790222"&gt;658&lt;/key&gt;&lt;/foreign-keys&gt;&lt;ref-type name="Journal Article"&gt;17&lt;/ref-type&gt;&lt;contributors&gt;&lt;authors&gt;&lt;author&gt;So, Jiyeon&lt;/author&gt;&lt;author&gt;Shen, Lijiang&lt;/author&gt;&lt;/authors&gt;&lt;/contributors&gt;&lt;titles&gt;&lt;title&gt;Personalization of risk through convergence of self- and character-risk: Narrative effects on social distance and self-character risk perception gap&lt;/title&gt;&lt;secondary-title&gt;Communication Research&lt;/secondary-title&gt;&lt;/titles&gt;&lt;periodical&gt;&lt;full-title&gt;Communication Research&lt;/full-title&gt;&lt;/periodical&gt;&lt;pages&gt;1094-1115&lt;/pages&gt;&lt;volume&gt;43&lt;/volume&gt;&lt;number&gt;8&lt;/number&gt;&lt;dates&gt;&lt;year&gt;2015&lt;/year&gt;&lt;/dates&gt;&lt;isbn&gt;0093-6502&amp;#xD;1552-3810&lt;/isbn&gt;&lt;urls&gt;&lt;/urls&gt;&lt;electronic-resource-num&gt;10.1177/0093650215570656&lt;/electronic-resource-num&gt;&lt;/record&gt;&lt;/Cite&gt;&lt;/EndNote&gt;</w:instrText>
      </w:r>
      <w:r w:rsidRPr="00AB4C43">
        <w:fldChar w:fldCharType="separate"/>
      </w:r>
      <w:r w:rsidR="00AA147E">
        <w:rPr>
          <w:noProof/>
        </w:rPr>
        <w:t>So and Shen (2015)</w:t>
      </w:r>
      <w:r w:rsidRPr="00AB4C43">
        <w:fldChar w:fldCharType="end"/>
      </w:r>
      <w:r w:rsidRPr="00AB4C43">
        <w:t xml:space="preserve"> tested perceived realism’s role in the RCM again and found that its effects on risk convergence were completely mediated by perceived social distance</w:t>
      </w:r>
      <w:r w:rsidR="009D31D9">
        <w:t>,</w:t>
      </w:r>
      <w:r w:rsidRPr="00AB4C43">
        <w:t xml:space="preserve"> and </w:t>
      </w:r>
      <w:r w:rsidR="009D31D9">
        <w:t xml:space="preserve">realism </w:t>
      </w:r>
      <w:r w:rsidRPr="00AB4C43">
        <w:t>demonstrated a weaker association with social distance than identification and PSI. Based on this information, the following hypothe</w:t>
      </w:r>
      <w:r>
        <w:t>si</w:t>
      </w:r>
      <w:r w:rsidRPr="00AB4C43">
        <w:t xml:space="preserve">s </w:t>
      </w:r>
      <w:r>
        <w:t>is</w:t>
      </w:r>
      <w:r w:rsidRPr="00AB4C43">
        <w:t xml:space="preserve"> posited:</w:t>
      </w:r>
    </w:p>
    <w:p w14:paraId="4A888FE1" w14:textId="11C271D8" w:rsidR="00FC526A" w:rsidRPr="00AB4C43" w:rsidRDefault="00FC526A" w:rsidP="00FC526A">
      <w:pPr>
        <w:ind w:left="720"/>
      </w:pPr>
      <w:r>
        <w:rPr>
          <w:b/>
        </w:rPr>
        <w:t xml:space="preserve">Hypothesis </w:t>
      </w:r>
      <w:r w:rsidR="001B2D2C">
        <w:rPr>
          <w:b/>
        </w:rPr>
        <w:t>4 (H4</w:t>
      </w:r>
      <w:r w:rsidRPr="00AB4C43">
        <w:rPr>
          <w:b/>
        </w:rPr>
        <w:t>):</w:t>
      </w:r>
      <w:r w:rsidRPr="00AB4C43">
        <w:t xml:space="preserve"> </w:t>
      </w:r>
      <w:r w:rsidR="00657E78">
        <w:t xml:space="preserve">Perceived social distance to an at-risk character mediates the relationship between perceived realism and the discrepancy between </w:t>
      </w:r>
      <w:r w:rsidR="00592299">
        <w:t>perceptions of character-risk and self-risk</w:t>
      </w:r>
      <w:r w:rsidR="00657E78">
        <w:t>.</w:t>
      </w:r>
    </w:p>
    <w:p w14:paraId="74048E17" w14:textId="77777777" w:rsidR="00FC526A" w:rsidRPr="00AB4C43" w:rsidRDefault="00FC526A" w:rsidP="008C1AF2">
      <w:pPr>
        <w:pStyle w:val="Heading3"/>
      </w:pPr>
      <w:bookmarkStart w:id="34" w:name="_Toc362097616"/>
      <w:r>
        <w:t>Personal Relevance</w:t>
      </w:r>
      <w:bookmarkEnd w:id="34"/>
    </w:p>
    <w:p w14:paraId="6DCC0303" w14:textId="3313891F" w:rsidR="00FC526A" w:rsidRPr="00AB4C43" w:rsidRDefault="00FC526A" w:rsidP="00FC526A">
      <w:pPr>
        <w:ind w:firstLine="720"/>
      </w:pPr>
      <w:r w:rsidRPr="00AB4C43">
        <w:t xml:space="preserve">Personal relevance describes the amount of personal significance or personal consequences a person attributes to </w:t>
      </w:r>
      <w:r w:rsidR="006521C9">
        <w:t xml:space="preserve">a </w:t>
      </w:r>
      <w:r w:rsidRPr="00AB4C43">
        <w:t>topic or issue</w:t>
      </w:r>
      <w:r w:rsidR="006521C9">
        <w:t xml:space="preserve"> </w:t>
      </w:r>
      <w:r w:rsidRPr="00AB4C43">
        <w:fldChar w:fldCharType="begin"/>
      </w:r>
      <w:r w:rsidR="006521C9">
        <w:instrText xml:space="preserve"> ADDIN EN.CITE &lt;EndNote&gt;&lt;Cite ExcludeAuth="1"&gt;&lt;Author&gt;Sherif&lt;/Author&gt;&lt;Year&gt;1961&lt;/Year&gt;&lt;RecNum&gt;690&lt;/RecNum&gt;&lt;Prefix&gt;Sherif &amp;amp; Hovland`, &lt;/Prefix&gt;&lt;DisplayText&gt;(Sherif &amp;amp; Hovland, 1961)&lt;/DisplayText&gt;&lt;record&gt;&lt;rec-number&gt;690&lt;/rec-number&gt;&lt;foreign-keys&gt;&lt;key app="EN" db-id="9rd5dz924edrasea22rprxvlzdxp2ve2s9se" timestamp="1445280602"&gt;690&lt;/key&gt;&lt;/foreign-keys&gt;&lt;ref-type name="Book"&gt;6&lt;/ref-type&gt;&lt;contributors&gt;&lt;authors&gt;&lt;author&gt;Sherif, M.&lt;/author&gt;&lt;author&gt;Hovland, C.&lt;/author&gt;&lt;/authors&gt;&lt;/contributors&gt;&lt;titles&gt;&lt;title&gt;Social judgment&lt;/title&gt;&lt;/titles&gt;&lt;dates&gt;&lt;year&gt;1961&lt;/year&gt;&lt;/dates&gt;&lt;pub-location&gt;New Haven, CT&lt;/pub-location&gt;&lt;publisher&gt;Yale University Press&lt;/publisher&gt;&lt;urls&gt;&lt;/urls&gt;&lt;/record&gt;&lt;/Cite&gt;&lt;/EndNote&gt;</w:instrText>
      </w:r>
      <w:r w:rsidRPr="00AB4C43">
        <w:fldChar w:fldCharType="separate"/>
      </w:r>
      <w:r w:rsidR="006521C9">
        <w:rPr>
          <w:noProof/>
        </w:rPr>
        <w:t>(Sherif &amp; Hovland, 1961)</w:t>
      </w:r>
      <w:r w:rsidRPr="00AB4C43">
        <w:fldChar w:fldCharType="end"/>
      </w:r>
      <w:r w:rsidRPr="00AB4C43">
        <w:t xml:space="preserve">. This concept is often studied in media effects and risk research but under numerous labels such as issue involvement </w:t>
      </w:r>
      <w:r w:rsidRPr="00AB4C43">
        <w:fldChar w:fldCharType="begin"/>
      </w:r>
      <w:r>
        <w:instrText xml:space="preserve"> ADDIN EN.CITE &lt;EndNote&gt;&lt;Cite&gt;&lt;Author&gt;Petty&lt;/Author&gt;&lt;Year&gt;1979&lt;/Year&gt;&lt;RecNum&gt;692&lt;/RecNum&gt;&lt;DisplayText&gt;(Petty &amp;amp; Cacioppo, 1979)&lt;/DisplayText&gt;&lt;record&gt;&lt;rec-number&gt;692&lt;/rec-number&gt;&lt;foreign-keys&gt;&lt;key app="EN" db-id="9rd5dz924edrasea22rprxvlzdxp2ve2s9se" timestamp="1445281334"&gt;692&lt;/key&gt;&lt;/foreign-keys&gt;&lt;ref-type name="Journal Article"&gt;17&lt;/ref-type&gt;&lt;contributors&gt;&lt;authors&gt;&lt;author&gt;Petty, R. E.&lt;/author&gt;&lt;author&gt;Cacioppo, J. T.&lt;/author&gt;&lt;/authors&gt;&lt;/contributors&gt;&lt;titles&gt;&lt;title&gt;Issue involvement can increase or decrease persuasion by enhancing message-relevant cognitive responses&lt;/title&gt;&lt;secondary-title&gt;Journal of Personality and Social Psychology&lt;/secondary-title&gt;&lt;/titles&gt;&lt;periodical&gt;&lt;full-title&gt;Journal of Personality and Social Psychology&lt;/full-title&gt;&lt;/periodical&gt;&lt;pages&gt;1915-1926&lt;/pages&gt;&lt;volume&gt;37&lt;/volume&gt;&lt;dates&gt;&lt;year&gt;1979&lt;/year&gt;&lt;/dates&gt;&lt;urls&gt;&lt;/urls&gt;&lt;/record&gt;&lt;/Cite&gt;&lt;/EndNote&gt;</w:instrText>
      </w:r>
      <w:r w:rsidRPr="00AB4C43">
        <w:fldChar w:fldCharType="separate"/>
      </w:r>
      <w:r>
        <w:rPr>
          <w:noProof/>
        </w:rPr>
        <w:t>(Petty &amp; Cacioppo, 1979)</w:t>
      </w:r>
      <w:r w:rsidRPr="00AB4C43">
        <w:fldChar w:fldCharType="end"/>
      </w:r>
      <w:r w:rsidRPr="00AB4C43">
        <w:t xml:space="preserve">, personal involvement </w:t>
      </w:r>
      <w:r w:rsidRPr="00AB4C43">
        <w:fldChar w:fldCharType="begin"/>
      </w:r>
      <w:r w:rsidR="008E059F">
        <w:instrText xml:space="preserve"> ADDIN EN.CITE &lt;EndNote&gt;&lt;Cite ExcludeAuth="1"&gt;&lt;Author&gt;Sherif&lt;/Author&gt;&lt;Year&gt;1973&lt;/Year&gt;&lt;RecNum&gt;691&lt;/RecNum&gt;&lt;Prefix&gt;Sherif`, Kelly`, Rodgers`, Sarup`, &amp;amp; Tittler`, &lt;/Prefix&gt;&lt;DisplayText&gt;(Sherif, Kelly, Rodgers, Sarup, &amp;amp; Tittler, 1973)&lt;/DisplayText&gt;&lt;record&gt;&lt;rec-number&gt;691&lt;/rec-number&gt;&lt;foreign-keys&gt;&lt;key app="EN" db-id="9rd5dz924edrasea22rprxvlzdxp2ve2s9se" timestamp="1445280746"&gt;691&lt;/key&gt;&lt;/foreign-keys&gt;&lt;ref-type name="Journal Article"&gt;17&lt;/ref-type&gt;&lt;contributors&gt;&lt;authors&gt;&lt;author&gt;Sherif, C. W.&lt;/author&gt;&lt;author&gt;Kelly, M.&lt;/author&gt;&lt;author&gt;Rodgers, H. L.&lt;/author&gt;&lt;author&gt;Sarup, G.&lt;/author&gt;&lt;author&gt;Tittler, B. I.&lt;/author&gt;&lt;/authors&gt;&lt;/contributors&gt;&lt;titles&gt;&lt;title&gt;Personal involvement, social judgment, and action&lt;/title&gt;&lt;secondary-title&gt;Journal of Personality and Social Psychology&lt;/secondary-title&gt;&lt;/titles&gt;&lt;periodical&gt;&lt;full-title&gt;Journal of Personality and Social Psychology&lt;/full-title&gt;&lt;/periodical&gt;&lt;pages&gt;311-328&lt;/pages&gt;&lt;volume&gt;27&lt;/volume&gt;&lt;number&gt;3&lt;/number&gt;&lt;dates&gt;&lt;year&gt;1973&lt;/year&gt;&lt;/dates&gt;&lt;urls&gt;&lt;/urls&gt;&lt;electronic-resource-num&gt;10.1037/h0034948&lt;/electronic-resource-num&gt;&lt;/record&gt;&lt;/Cite&gt;&lt;/EndNote&gt;</w:instrText>
      </w:r>
      <w:r w:rsidRPr="00AB4C43">
        <w:fldChar w:fldCharType="separate"/>
      </w:r>
      <w:r w:rsidR="006521C9">
        <w:rPr>
          <w:noProof/>
        </w:rPr>
        <w:t>(Sherif, Kelly, Rodgers, Sarup, &amp; Tittler, 1973)</w:t>
      </w:r>
      <w:r w:rsidRPr="00AB4C43">
        <w:fldChar w:fldCharType="end"/>
      </w:r>
      <w:r w:rsidRPr="00AB4C43">
        <w:t xml:space="preserve">, and personal salience </w:t>
      </w:r>
      <w:r w:rsidRPr="00AB4C43">
        <w:fldChar w:fldCharType="begin"/>
      </w:r>
      <w:r w:rsidR="00EF2C56">
        <w:instrText xml:space="preserve"> ADDIN EN.CITE &lt;EndNote&gt;&lt;Cite&gt;&lt;Author&gt;Chaffee&lt;/Author&gt;&lt;Year&gt;1967&lt;/Year&gt;&lt;RecNum&gt;693&lt;/RecNum&gt;&lt;DisplayText&gt;(Chaffee, 1967)&lt;/DisplayText&gt;&lt;record&gt;&lt;rec-number&gt;693&lt;/rec-number&gt;&lt;foreign-keys&gt;&lt;key app="EN" db-id="9rd5dz924edrasea22rprxvlzdxp2ve2s9se" timestamp="1445281442"&gt;693&lt;/key&gt;&lt;/foreign-keys&gt;&lt;ref-type name="Journal Article"&gt;17&lt;/ref-type&gt;&lt;contributors&gt;&lt;authors&gt;&lt;author&gt;Chaffee, S. H.&lt;/author&gt;&lt;/authors&gt;&lt;/contributors&gt;&lt;titles&gt;&lt;title&gt;Salience and pertinence as sources of value change&lt;/title&gt;&lt;secondary-title&gt;Journal of Communication&lt;/secondary-title&gt;&lt;/titles&gt;&lt;periodical&gt;&lt;full-title&gt;Journal of Communication&lt;/full-title&gt;&lt;/periodical&gt;&lt;pages&gt;25-38&lt;/pages&gt;&lt;volume&gt;17&lt;/volume&gt;&lt;number&gt;1&lt;/number&gt;&lt;dates&gt;&lt;year&gt;1967&lt;/year&gt;&lt;/dates&gt;&lt;urls&gt;&lt;/urls&gt;&lt;electronic-resource-num&gt;10.1111/j.1460-2466.1967.tb01160.x&lt;/electronic-resource-num&gt;&lt;/record&gt;&lt;/Cite&gt;&lt;/EndNote&gt;</w:instrText>
      </w:r>
      <w:r w:rsidRPr="00AB4C43">
        <w:fldChar w:fldCharType="separate"/>
      </w:r>
      <w:r w:rsidRPr="00AB4C43">
        <w:rPr>
          <w:noProof/>
        </w:rPr>
        <w:t>(Chaffee, 1967)</w:t>
      </w:r>
      <w:r w:rsidRPr="00AB4C43">
        <w:fldChar w:fldCharType="end"/>
      </w:r>
      <w:r w:rsidRPr="00AB4C43">
        <w:t xml:space="preserve">, that tie closely to personal relevance. The RCM included personal relevance as an audience </w:t>
      </w:r>
      <w:r w:rsidRPr="00AB4C43">
        <w:lastRenderedPageBreak/>
        <w:t xml:space="preserve">engagement variable because past research </w:t>
      </w:r>
      <w:r w:rsidR="00DD7182">
        <w:t xml:space="preserve">has </w:t>
      </w:r>
      <w:r w:rsidRPr="00AB4C43">
        <w:t>suggested that th</w:t>
      </w:r>
      <w:r w:rsidR="00DD7182">
        <w:t xml:space="preserve">is </w:t>
      </w:r>
      <w:r w:rsidRPr="00AB4C43">
        <w:t xml:space="preserve">concept lets audiences relate to the issue portrayed in the narrative </w:t>
      </w:r>
      <w:r w:rsidRPr="00AB4C43">
        <w:fldChar w:fldCharType="begin"/>
      </w:r>
      <w:r w:rsidR="008E059F">
        <w:instrText xml:space="preserve"> ADDIN EN.CITE &lt;EndNote&gt;&lt;Cite&gt;&lt;Author&gt;Tyler&lt;/Author&gt;&lt;Year&gt;1984&lt;/Year&gt;&lt;RecNum&gt;684&lt;/RecNum&gt;&lt;DisplayText&gt;(Tyler &amp;amp; Cook, 1984)&lt;/DisplayText&gt;&lt;record&gt;&lt;rec-number&gt;684&lt;/rec-number&gt;&lt;foreign-keys&gt;&lt;key app="EN" db-id="9rd5dz924edrasea22rprxvlzdxp2ve2s9se" timestamp="1445277111"&gt;684&lt;/key&gt;&lt;/foreign-keys&gt;&lt;ref-type name="Journal Article"&gt;17&lt;/ref-type&gt;&lt;contributors&gt;&lt;authors&gt;&lt;author&gt;Tyler, T. R.&lt;/author&gt;&lt;author&gt;Cook, F. L.&lt;/author&gt;&lt;/authors&gt;&lt;/contributors&gt;&lt;titles&gt;&lt;title&gt;The mass media and judgments of risk: Distinguishing impact on personal and societal level judgments&lt;/title&gt;&lt;secondary-title&gt;Journal of Personality and Social Psychology&lt;/secondary-title&gt;&lt;/titles&gt;&lt;periodical&gt;&lt;full-title&gt;Journal of Personality and Social Psychology&lt;/full-title&gt;&lt;/periodical&gt;&lt;pages&gt;693-708&lt;/pages&gt;&lt;volume&gt;47&lt;/volume&gt;&lt;number&gt;4&lt;/number&gt;&lt;dates&gt;&lt;year&gt;1984&lt;/year&gt;&lt;/dates&gt;&lt;urls&gt;&lt;/urls&gt;&lt;electronic-resource-num&gt;10.1037/0022-3514.47.4.693&lt;/electronic-resource-num&gt;&lt;/record&gt;&lt;/Cite&gt;&lt;/EndNote&gt;</w:instrText>
      </w:r>
      <w:r w:rsidRPr="00AB4C43">
        <w:fldChar w:fldCharType="separate"/>
      </w:r>
      <w:r w:rsidRPr="00AB4C43">
        <w:rPr>
          <w:noProof/>
        </w:rPr>
        <w:t>(Tyler &amp; Cook, 1984)</w:t>
      </w:r>
      <w:r w:rsidRPr="00AB4C43">
        <w:fldChar w:fldCharType="end"/>
      </w:r>
      <w:r w:rsidRPr="00AB4C43">
        <w:t xml:space="preserve">. By relating to </w:t>
      </w:r>
      <w:r w:rsidR="00DD7182">
        <w:t>a</w:t>
      </w:r>
      <w:r w:rsidR="00DD7182" w:rsidRPr="00AB4C43">
        <w:t xml:space="preserve"> </w:t>
      </w:r>
      <w:r w:rsidRPr="00AB4C43">
        <w:t xml:space="preserve">depicted problem, </w:t>
      </w:r>
      <w:r w:rsidRPr="00555DD1">
        <w:t xml:space="preserve">audience members can see how the issue applies to them, which can impact risk perceptions. In line with this idea, </w:t>
      </w:r>
      <w:r w:rsidRPr="00555DD1">
        <w:fldChar w:fldCharType="begin"/>
      </w:r>
      <w:r w:rsidRPr="00555DD1">
        <w:instrText xml:space="preserve"> ADDIN EN.CITE &lt;EndNote&gt;&lt;Cite AuthorYear="1"&gt;&lt;Author&gt;Sussman&lt;/Author&gt;&lt;Year&gt;1989&lt;/Year&gt;&lt;RecNum&gt;746&lt;/RecNum&gt;&lt;DisplayText&gt;Sussman et al. (1989)&lt;/DisplayText&gt;&lt;record&gt;&lt;rec-number&gt;746&lt;/rec-number&gt;&lt;foreign-keys&gt;&lt;key app="EN" db-id="9rd5dz924edrasea22rprxvlzdxp2ve2s9se" timestamp="1445552384"&gt;746&lt;/key&gt;&lt;/foreign-keys&gt;&lt;ref-type name="Journal Article"&gt;17&lt;/ref-type&gt;&lt;contributors&gt;&lt;authors&gt;&lt;author&gt;Sussman, Steve&lt;/author&gt;&lt;author&gt;Dent, Clyde W.&lt;/author&gt;&lt;author&gt;Flay, Brian R.&lt;/author&gt;&lt;author&gt;Burton, Dee&lt;/author&gt;&lt;author&gt;Craig, Sande&lt;/author&gt;&lt;author&gt;Mestel-Rauch, Jill&lt;/author&gt;&lt;author&gt;Holden, Sandra&lt;/author&gt;&lt;/authors&gt;&lt;/contributors&gt;&lt;titles&gt;&lt;title&gt;Media manipulation of adolescents’ personal level of judgments regarding consequences of smokeless tobacco use&lt;/title&gt;&lt;secondary-title&gt;Journal of Drug Education&lt;/secondary-title&gt;&lt;/titles&gt;&lt;pages&gt;43-57&lt;/pages&gt;&lt;volume&gt;19&lt;/volume&gt;&lt;number&gt;1&lt;/number&gt;&lt;dates&gt;&lt;year&gt;1989&lt;/year&gt;&lt;/dates&gt;&lt;isbn&gt;0047-2379&amp;#xD;1541-4159&lt;/isbn&gt;&lt;urls&gt;&lt;/urls&gt;&lt;electronic-resource-num&gt;10.2190/51YX-L5HD-Y78B-5E5D&lt;/electronic-resource-num&gt;&lt;/record&gt;&lt;/Cite&gt;&lt;/EndNote&gt;</w:instrText>
      </w:r>
      <w:r w:rsidRPr="00555DD1">
        <w:fldChar w:fldCharType="separate"/>
      </w:r>
      <w:r w:rsidRPr="00555DD1">
        <w:rPr>
          <w:noProof/>
        </w:rPr>
        <w:t>Sussman et al. (1989)</w:t>
      </w:r>
      <w:r w:rsidRPr="00555DD1">
        <w:fldChar w:fldCharType="end"/>
      </w:r>
      <w:r w:rsidRPr="00555DD1">
        <w:t xml:space="preserve"> found that when individuals were exposed to health warning messages about smokeless tobacco, greater personal relevance led to increased personal</w:t>
      </w:r>
      <w:r>
        <w:t xml:space="preserve"> risk perceptions. </w:t>
      </w:r>
      <w:r w:rsidRPr="00AB4C43">
        <w:t xml:space="preserve">The RCM predicts that increased personal relevance </w:t>
      </w:r>
      <w:r w:rsidR="00253A00">
        <w:t>influences</w:t>
      </w:r>
      <w:r w:rsidR="00253A00" w:rsidRPr="00AB4C43">
        <w:t xml:space="preserve"> </w:t>
      </w:r>
      <w:r w:rsidRPr="00AB4C43">
        <w:t xml:space="preserve">risk perceptions because it can reduce the perceived social distance a media user has with the at-risk media character </w:t>
      </w:r>
      <w:r w:rsidRPr="00AB4C43">
        <w:fldChar w:fldCharType="begin"/>
      </w:r>
      <w:r w:rsidR="00AA147E">
        <w:instrText xml:space="preserve"> ADDIN EN.CITE &lt;EndNote&gt;&lt;Cite&gt;&lt;Author&gt;So&lt;/Author&gt;&lt;Year&gt;2013&lt;/Year&gt;&lt;RecNum&gt;657&lt;/RecNum&gt;&lt;DisplayText&gt;(So &amp;amp; Nabi, 2013)&lt;/DisplayText&gt;&lt;record&gt;&lt;rec-number&gt;657&lt;/rec-number&gt;&lt;foreign-keys&gt;&lt;key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AB4C43">
        <w:fldChar w:fldCharType="separate"/>
      </w:r>
      <w:r w:rsidR="00AA147E">
        <w:rPr>
          <w:noProof/>
        </w:rPr>
        <w:t>(So &amp; Nabi, 2013)</w:t>
      </w:r>
      <w:r w:rsidRPr="00AB4C43">
        <w:fldChar w:fldCharType="end"/>
      </w:r>
      <w:r w:rsidRPr="00AB4C43">
        <w:t xml:space="preserve">. This social distance is reduced when the character experiences a problem relevant to the user because the media user views the media character as similar and more familiar. This </w:t>
      </w:r>
      <w:r>
        <w:t>reduced</w:t>
      </w:r>
      <w:r w:rsidRPr="00AB4C43">
        <w:t xml:space="preserve"> social distance result</w:t>
      </w:r>
      <w:r w:rsidR="00DD7182">
        <w:t>s</w:t>
      </w:r>
      <w:r w:rsidRPr="00AB4C43">
        <w:t xml:space="preserve"> in convergence of risk </w:t>
      </w:r>
      <w:r>
        <w:t>perceptions between the self and the at-risk media character</w:t>
      </w:r>
      <w:r w:rsidRPr="00AB4C43">
        <w:t>.</w:t>
      </w:r>
    </w:p>
    <w:p w14:paraId="469C7144" w14:textId="7AD35547" w:rsidR="00FC526A" w:rsidRDefault="00FC526A" w:rsidP="00FC526A">
      <w:pPr>
        <w:ind w:firstLine="720"/>
      </w:pPr>
      <w:r w:rsidRPr="00AB4C43">
        <w:t xml:space="preserve">So and Nabi’s (2013) test of the RCM found that personal relevance was the third strongest predictor of reduced social distance </w:t>
      </w:r>
      <w:r w:rsidR="00DD7182">
        <w:t>after</w:t>
      </w:r>
      <w:r w:rsidR="00DD7182" w:rsidRPr="00AB4C43">
        <w:t xml:space="preserve"> </w:t>
      </w:r>
      <w:r w:rsidRPr="00AB4C43">
        <w:t xml:space="preserve">identification and transportation. Perceived social distance partially mediated </w:t>
      </w:r>
      <w:r>
        <w:t xml:space="preserve">the relationship </w:t>
      </w:r>
      <w:r w:rsidRPr="00AB4C43">
        <w:t xml:space="preserve">between personal relevance and perceived personal risk, showing that </w:t>
      </w:r>
      <w:r>
        <w:t xml:space="preserve">personal </w:t>
      </w:r>
      <w:r w:rsidRPr="00AB4C43">
        <w:t xml:space="preserve">involvement with a health issue faced by a character can reduce social distance and lead to risk convergence </w:t>
      </w:r>
      <w:r w:rsidRPr="00AB4C43">
        <w:fldChar w:fldCharType="begin"/>
      </w:r>
      <w:r w:rsidR="00AA147E">
        <w:instrText xml:space="preserve"> ADDIN EN.CITE &lt;EndNote&gt;&lt;Cite&gt;&lt;Author&gt;So&lt;/Author&gt;&lt;Year&gt;2013&lt;/Year&gt;&lt;RecNum&gt;657&lt;/RecNum&gt;&lt;DisplayText&gt;(So &amp;amp; Nabi, 2013)&lt;/DisplayText&gt;&lt;record&gt;&lt;rec-number&gt;657&lt;/rec-number&gt;&lt;foreign-keys&gt;&lt;key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AB4C43">
        <w:fldChar w:fldCharType="separate"/>
      </w:r>
      <w:r w:rsidR="00AA147E">
        <w:rPr>
          <w:noProof/>
        </w:rPr>
        <w:t>(So &amp; Nabi, 2013)</w:t>
      </w:r>
      <w:r w:rsidRPr="00AB4C43">
        <w:fldChar w:fldCharType="end"/>
      </w:r>
      <w:r w:rsidRPr="00AB4C43">
        <w:t xml:space="preserve">. However, unlike identification and transportation, personal relevance also directly influenced personal risk perceptions. Personal relevance’s positive, significant influence on perceived personal risk suggests that there may be another mechanism, in addition to </w:t>
      </w:r>
      <w:r>
        <w:t xml:space="preserve">reduction of </w:t>
      </w:r>
      <w:r w:rsidRPr="00AB4C43">
        <w:t xml:space="preserve">social distance, </w:t>
      </w:r>
      <w:r>
        <w:t xml:space="preserve">that </w:t>
      </w:r>
      <w:r w:rsidRPr="00AB4C43">
        <w:t>influence</w:t>
      </w:r>
      <w:r w:rsidR="00DD7182">
        <w:t>s</w:t>
      </w:r>
      <w:r w:rsidRPr="00AB4C43">
        <w:t xml:space="preserve"> the relationship</w:t>
      </w:r>
      <w:r>
        <w:t xml:space="preserve"> between personal relevance and personal risk perceptions</w:t>
      </w:r>
      <w:r w:rsidRPr="00AB4C43">
        <w:t xml:space="preserve">. Unlike PSI, identification, and transportation, personal relevance is related to involvement with the </w:t>
      </w:r>
      <w:r w:rsidRPr="00AB4C43">
        <w:lastRenderedPageBreak/>
        <w:t>topic, rather than direct connection with the character or the narrative. This involvement is a function of the subject matter and the characters in the story; therefore</w:t>
      </w:r>
      <w:r w:rsidR="00DD7182">
        <w:t>,</w:t>
      </w:r>
      <w:r w:rsidRPr="00AB4C43">
        <w:t xml:space="preserve"> a user can view the situation as relevant but may not always see the character as socially close </w:t>
      </w:r>
      <w:r w:rsidRPr="00AB4C43">
        <w:fldChar w:fldCharType="begin"/>
      </w:r>
      <w:r w:rsidR="00AA147E">
        <w:instrText xml:space="preserve"> ADDIN EN.CITE &lt;EndNote&gt;&lt;Cite&gt;&lt;Author&gt;So&lt;/Author&gt;&lt;Year&gt;2013&lt;/Year&gt;&lt;RecNum&gt;657&lt;/RecNum&gt;&lt;DisplayText&gt;(So &amp;amp; Nabi, 2013)&lt;/DisplayText&gt;&lt;record&gt;&lt;rec-number&gt;657&lt;/rec-number&gt;&lt;foreign-keys&gt;&lt;key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AB4C43">
        <w:fldChar w:fldCharType="separate"/>
      </w:r>
      <w:r w:rsidR="00AA147E">
        <w:rPr>
          <w:noProof/>
        </w:rPr>
        <w:t>(So &amp; Nabi, 2013)</w:t>
      </w:r>
      <w:r w:rsidRPr="00AB4C43">
        <w:fldChar w:fldCharType="end"/>
      </w:r>
      <w:r w:rsidRPr="00AB4C43">
        <w:t xml:space="preserve">. </w:t>
      </w:r>
      <w:r w:rsidR="00DD7182">
        <w:t>The authors</w:t>
      </w:r>
      <w:r w:rsidRPr="00AB4C43">
        <w:t xml:space="preserve"> tested personal relevance as an exogenous variable with paths to PSI, identification</w:t>
      </w:r>
      <w:r>
        <w:t>,</w:t>
      </w:r>
      <w:r w:rsidRPr="00AB4C43">
        <w:t xml:space="preserve"> and transportation because narrative persuasion research suggests that message feature variables can facilitate character and story </w:t>
      </w:r>
      <w:r w:rsidRPr="00594453">
        <w:t xml:space="preserve">variables </w:t>
      </w:r>
      <w:r w:rsidRPr="00594453">
        <w:fldChar w:fldCharType="begin">
          <w:fldData xml:space="preserve">PEVuZE5vdGU+PENpdGUgRXhjbHVkZUF1dGg9IjEiPjxBdXRob3I+Q2hvPC9BdXRob3I+PFllYXI+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</w:fldData>
        </w:fldChar>
      </w:r>
      <w:r w:rsidR="00E735F7">
        <w:instrText xml:space="preserve"> ADDIN EN.CITE </w:instrText>
      </w:r>
      <w:r w:rsidR="00E735F7">
        <w:fldChar w:fldCharType="begin">
          <w:fldData xml:space="preserve">PEVuZE5vdGU+PENpdGUgRXhjbHVkZUF1dGg9IjEiPjxBdXRob3I+Q2hvPC9BdXRob3I+PFllYXI+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</w:fldData>
        </w:fldChar>
      </w:r>
      <w:r w:rsidR="00E735F7">
        <w:instrText xml:space="preserve"> ADDIN EN.CITE.DATA </w:instrText>
      </w:r>
      <w:r w:rsidR="00E735F7">
        <w:fldChar w:fldCharType="end"/>
      </w:r>
      <w:r w:rsidRPr="00594453">
        <w:fldChar w:fldCharType="separate"/>
      </w:r>
      <w:r w:rsidR="00E735F7">
        <w:rPr>
          <w:noProof/>
        </w:rPr>
        <w:t>(Cho et al., 2013; Green, 2004)</w:t>
      </w:r>
      <w:r w:rsidRPr="00594453">
        <w:fldChar w:fldCharType="end"/>
      </w:r>
      <w:r w:rsidRPr="00594453">
        <w:t xml:space="preserve">. </w:t>
      </w:r>
      <w:r w:rsidRPr="00594453">
        <w:fldChar w:fldCharType="begin"/>
      </w:r>
      <w:r w:rsidR="00AA147E" w:rsidRPr="00594453">
        <w:instrText xml:space="preserve"> ADDIN EN.CITE &lt;EndNote&gt;&lt;Cite AuthorYear="1"&gt;&lt;Author&gt;So&lt;/Author&gt;&lt;Year&gt;2013&lt;/Year&gt;&lt;RecNum&gt;657&lt;/RecNum&gt;&lt;DisplayText&gt;So and Nabi (2013)&lt;/DisplayText&gt;&lt;record&gt;&lt;rec-number&gt;657&lt;/rec-number&gt;&lt;foreign-keys&gt;&lt;key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594453">
        <w:fldChar w:fldCharType="separate"/>
      </w:r>
      <w:r w:rsidR="00AA147E" w:rsidRPr="00594453">
        <w:rPr>
          <w:noProof/>
        </w:rPr>
        <w:t>So and Nabi (2013)</w:t>
      </w:r>
      <w:r w:rsidRPr="00594453">
        <w:fldChar w:fldCharType="end"/>
      </w:r>
      <w:r w:rsidRPr="00594453">
        <w:t xml:space="preserve"> found that </w:t>
      </w:r>
      <w:r w:rsidR="00594453" w:rsidRPr="00594453">
        <w:t>personal relevance</w:t>
      </w:r>
      <w:r w:rsidRPr="00594453">
        <w:t xml:space="preserve"> did indirectly influence social distance reduction through transportation and identification. </w:t>
      </w:r>
      <w:r w:rsidR="00594453" w:rsidRPr="00594453">
        <w:t>Personal relevance</w:t>
      </w:r>
      <w:r w:rsidRPr="00594453">
        <w:t xml:space="preserve"> may not have reduced PSI due to a measurement issue</w:t>
      </w:r>
      <w:r w:rsidR="00DD7182">
        <w:t>, which</w:t>
      </w:r>
      <w:r w:rsidRPr="00594453">
        <w:t xml:space="preserve"> will be discussed in the PSI section.</w:t>
      </w:r>
      <w:r w:rsidRPr="00AB4C43">
        <w:t xml:space="preserve"> </w:t>
      </w:r>
    </w:p>
    <w:p w14:paraId="7AB21C2F" w14:textId="620AD4AC" w:rsidR="00FC526A" w:rsidRDefault="00FC526A" w:rsidP="00FC526A">
      <w:pPr>
        <w:ind w:firstLine="720"/>
      </w:pPr>
      <w:r w:rsidRPr="00AB4C43">
        <w:t xml:space="preserve">Interestingly, </w:t>
      </w:r>
      <w:r w:rsidRPr="00AB4C43">
        <w:fldChar w:fldCharType="begin"/>
      </w:r>
      <w:r w:rsidR="008E059F">
        <w:instrText xml:space="preserve"> ADDIN EN.CITE &lt;EndNote&gt;&lt;Cite AuthorYear="1"&gt;&lt;Author&gt;So&lt;/Author&gt;&lt;Year&gt;2015&lt;/Year&gt;&lt;RecNum&gt;658&lt;/RecNum&gt;&lt;DisplayText&gt;So and Shen (2015)&lt;/DisplayText&gt;&lt;record&gt;&lt;rec-number&gt;658&lt;/rec-number&gt;&lt;foreign-keys&gt;&lt;key app="EN" db-id="9rd5dz924edrasea22rprxvlzdxp2ve2s9se" timestamp="1440790222"&gt;658&lt;/key&gt;&lt;/foreign-keys&gt;&lt;ref-type name="Journal Article"&gt;17&lt;/ref-type&gt;&lt;contributors&gt;&lt;authors&gt;&lt;author&gt;So, Jiyeon&lt;/author&gt;&lt;author&gt;Shen, Lijiang&lt;/author&gt;&lt;/authors&gt;&lt;/contributors&gt;&lt;titles&gt;&lt;title&gt;Personalization of risk through convergence of self- and character-risk: Narrative effects on social distance and self-character risk perception gap&lt;/title&gt;&lt;secondary-title&gt;Communication Research&lt;/secondary-title&gt;&lt;/titles&gt;&lt;periodical&gt;&lt;full-title&gt;Communication Research&lt;/full-title&gt;&lt;/periodical&gt;&lt;pages&gt;1094-1115&lt;/pages&gt;&lt;volume&gt;43&lt;/volume&gt;&lt;number&gt;8&lt;/number&gt;&lt;dates&gt;&lt;year&gt;2015&lt;/year&gt;&lt;/dates&gt;&lt;isbn&gt;0093-6502&amp;#xD;1552-3810&lt;/isbn&gt;&lt;urls&gt;&lt;/urls&gt;&lt;electronic-resource-num&gt;10.1177/0093650215570656&lt;/electronic-resource-num&gt;&lt;/record&gt;&lt;/Cite&gt;&lt;/EndNote&gt;</w:instrText>
      </w:r>
      <w:r w:rsidRPr="00AB4C43">
        <w:fldChar w:fldCharType="separate"/>
      </w:r>
      <w:r w:rsidR="00AA147E">
        <w:rPr>
          <w:noProof/>
        </w:rPr>
        <w:t>So and Shen (2015)</w:t>
      </w:r>
      <w:r w:rsidRPr="00AB4C43">
        <w:fldChar w:fldCharType="end"/>
      </w:r>
      <w:r w:rsidRPr="00AB4C43">
        <w:t xml:space="preserve"> did not include personal relevance in their test of the RCM and did not </w:t>
      </w:r>
      <w:r w:rsidR="00DD7182">
        <w:t>explain</w:t>
      </w:r>
      <w:r w:rsidRPr="00AB4C43">
        <w:t xml:space="preserve"> why. </w:t>
      </w:r>
      <w:r>
        <w:t xml:space="preserve">This exclusion might be because personal relevance is a relatively stable view an audience member has about a message, whereas other variables </w:t>
      </w:r>
      <w:r w:rsidR="00DD7182">
        <w:t xml:space="preserve">such as </w:t>
      </w:r>
      <w:r>
        <w:t xml:space="preserve">self-referencing are </w:t>
      </w:r>
      <w:r w:rsidR="00DD7182">
        <w:t>affected to a greater extent</w:t>
      </w:r>
      <w:r>
        <w:t xml:space="preserve"> by a message </w:t>
      </w:r>
      <w:r>
        <w:fldChar w:fldCharType="begin"/>
      </w:r>
      <w:r>
        <w:instrText xml:space="preserve"> ADDIN EN.CITE &lt;EndNote&gt;&lt;Cite&gt;&lt;Author&gt;de Graaf&lt;/Author&gt;&lt;Year&gt;2014&lt;/Year&gt;&lt;RecNum&gt;739&lt;/RecNum&gt;&lt;DisplayText&gt;(de Graaf, 2014)&lt;/DisplayText&gt;&lt;record&gt;&lt;rec-number&gt;739&lt;/rec-number&gt;&lt;foreign-keys&gt;&lt;key app="EN" db-id="9rd5dz924edrasea22rprxvlzdxp2ve2s9se" timestamp="1445472944"&gt;739&lt;/key&gt;&lt;/foreign-keys&gt;&lt;ref-type name="Journal Article"&gt;17&lt;/ref-type&gt;&lt;contributors&gt;&lt;authors&gt;&lt;author&gt;de Graaf, Anneke&lt;/author&gt;&lt;/authors&gt;&lt;/contributors&gt;&lt;titles&gt;&lt;title&gt;The effectiveness of adaptation of the protagonist in narrative impact: Similarity influences health beliefs through self-referencing&lt;/title&gt;&lt;secondary-title&gt;Human Communication Research&lt;/secondary-title&gt;&lt;/titles&gt;&lt;periodical&gt;&lt;full-title&gt;Human Communication Research&lt;/full-title&gt;&lt;/periodical&gt;&lt;pages&gt;73-90&lt;/pages&gt;&lt;volume&gt;40&lt;/volume&gt;&lt;number&gt;1&lt;/number&gt;&lt;dates&gt;&lt;year&gt;2014&lt;/year&gt;&lt;/dates&gt;&lt;isbn&gt;03603989&lt;/isbn&gt;&lt;urls&gt;&lt;/urls&gt;&lt;electronic-resource-num&gt;10.1111/hcre.12015&lt;/electronic-resource-num&gt;&lt;/record&gt;&lt;/Cite&gt;&lt;/EndNote&gt;</w:instrText>
      </w:r>
      <w:r>
        <w:fldChar w:fldCharType="separate"/>
      </w:r>
      <w:r>
        <w:rPr>
          <w:noProof/>
        </w:rPr>
        <w:t>(de Graaf, 2014)</w:t>
      </w:r>
      <w:r>
        <w:fldChar w:fldCharType="end"/>
      </w:r>
      <w:r>
        <w:t>. Given this difference, self-referencing may be a more appropriate variable to consider in the RCM than personal relevance.</w:t>
      </w:r>
    </w:p>
    <w:p w14:paraId="1DF03927" w14:textId="067E0D8A" w:rsidR="00FC526A" w:rsidRPr="002271A3" w:rsidRDefault="00FC526A" w:rsidP="008C1AF2">
      <w:pPr>
        <w:pStyle w:val="Heading3"/>
      </w:pPr>
      <w:bookmarkStart w:id="35" w:name="_Toc362097617"/>
      <w:r>
        <w:t>Replacing Pe</w:t>
      </w:r>
      <w:r w:rsidR="008C1AF2">
        <w:t>rsonal Relevance with Self-R</w:t>
      </w:r>
      <w:r>
        <w:t>eferencing</w:t>
      </w:r>
      <w:bookmarkEnd w:id="35"/>
    </w:p>
    <w:p w14:paraId="23CD4D3C" w14:textId="7843EF1F" w:rsidR="00FC526A" w:rsidRDefault="00FC526A" w:rsidP="00FC526A">
      <w:pPr>
        <w:ind w:firstLine="720"/>
      </w:pPr>
      <w:r>
        <w:t xml:space="preserve">Self-referencing </w:t>
      </w:r>
      <w:r>
        <w:fldChar w:fldCharType="begin"/>
      </w:r>
      <w:r w:rsidR="00EF2C56">
        <w:instrText xml:space="preserve"> ADDIN EN.CITE &lt;EndNote&gt;&lt;Cite&gt;&lt;Author&gt;Burnkrant&lt;/Author&gt;&lt;Year&gt;1989&lt;/Year&gt;&lt;RecNum&gt;740&lt;/RecNum&gt;&lt;DisplayText&gt;(Burnkrant &amp;amp; Unnava, 1989, 1995)&lt;/DisplayText&gt;&lt;record&gt;&lt;rec-number&gt;740&lt;/rec-number&gt;&lt;foreign-keys&gt;&lt;key app="EN" db-id="9rd5dz924edrasea22rprxvlzdxp2ve2s9se" timestamp="1445473217"&gt;740&lt;/key&gt;&lt;/foreign-keys&gt;&lt;ref-type name="Journal Article"&gt;17&lt;/ref-type&gt;&lt;contributors&gt;&lt;authors&gt;&lt;author&gt;Burnkrant, R. E.&lt;/author&gt;&lt;author&gt;Unnava, H. R.&lt;/author&gt;&lt;/authors&gt;&lt;/contributors&gt;&lt;titles&gt;&lt;title&gt;Self-referencing: A strategy for increasing processing of message content&lt;/title&gt;&lt;secondary-title&gt;Personality and Social Psychology Bulletin&lt;/secondary-title&gt;&lt;/titles&gt;&lt;periodical&gt;&lt;full-title&gt;Personality and Social Psychology Bulletin&lt;/full-title&gt;&lt;/periodical&gt;&lt;pages&gt;628-638&lt;/pages&gt;&lt;volume&gt;15&lt;/volume&gt;&lt;number&gt;4&lt;/number&gt;&lt;dates&gt;&lt;year&gt;1989&lt;/year&gt;&lt;/dates&gt;&lt;urls&gt;&lt;/urls&gt;&lt;electronic-resource-num&gt;10.1177/0146167289154015&lt;/electronic-resource-num&gt;&lt;/record&gt;&lt;/Cite&gt;&lt;Cite&gt;&lt;Author&gt;Burnkrant&lt;/Author&gt;&lt;Year&gt;1995&lt;/Year&gt;&lt;RecNum&gt;741&lt;/RecNum&gt;&lt;record&gt;&lt;rec-number&gt;741&lt;/rec-number&gt;&lt;foreign-keys&gt;&lt;key app="EN" db-id="9rd5dz924edrasea22rprxvlzdxp2ve2s9se" timestamp="1445473274"&gt;741&lt;/key&gt;&lt;/foreign-keys&gt;&lt;ref-type name="Journal Article"&gt;17&lt;/ref-type&gt;&lt;contributors&gt;&lt;authors&gt;&lt;author&gt;Burnkrant, R. E.&lt;/author&gt;&lt;author&gt;Unnava, H. R.&lt;/author&gt;&lt;/authors&gt;&lt;/contributors&gt;&lt;titles&gt;&lt;title&gt;Effects of self-referencing on persuasion&lt;/title&gt;&lt;secondary-title&gt;Journal of Consumer Research&lt;/secondary-title&gt;&lt;/titles&gt;&lt;periodical&gt;&lt;full-title&gt;Journal of Consumer Research&lt;/full-title&gt;&lt;/periodical&gt;&lt;pages&gt;17-26&lt;/pages&gt;&lt;volume&gt;22&lt;/volume&gt;&lt;dates&gt;&lt;year&gt;1995&lt;/year&gt;&lt;/dates&gt;&lt;urls&gt;&lt;/urls&gt;&lt;/record&gt;&lt;/Cite&gt;&lt;/EndNote&gt;</w:instrText>
      </w:r>
      <w:r>
        <w:fldChar w:fldCharType="separate"/>
      </w:r>
      <w:r>
        <w:rPr>
          <w:noProof/>
        </w:rPr>
        <w:t>(Burnkrant &amp; Unnava, 1989, 1995)</w:t>
      </w:r>
      <w:r>
        <w:fldChar w:fldCharType="end"/>
      </w:r>
      <w:r>
        <w:t xml:space="preserve"> is a process whereby individuals relate message information to oneself and</w:t>
      </w:r>
      <w:r w:rsidR="00FB102E">
        <w:t xml:space="preserve"> personal</w:t>
      </w:r>
      <w:r>
        <w:t xml:space="preserve"> experience during message processing to give the incoming messages new meaning. Both personal relevance and self-referencing involve the process of recognizing if a message is relevant or important to oneself and one’s goals. In fact, viewing a topic as personally relevant may result in self-referencing </w:t>
      </w:r>
      <w:r>
        <w:fldChar w:fldCharType="begin"/>
      </w:r>
      <w:r>
        <w:instrText xml:space="preserve"> ADDIN EN.CITE &lt;EndNote&gt;&lt;Cite&gt;&lt;Author&gt;de Graaf&lt;/Author&gt;&lt;Year&gt;2014&lt;/Year&gt;&lt;RecNum&gt;739&lt;/RecNum&gt;&lt;DisplayText&gt;(de Graaf, 2014)&lt;/DisplayText&gt;&lt;record&gt;&lt;rec-number&gt;739&lt;/rec-number&gt;&lt;foreign-keys&gt;&lt;key app="EN" db-id="9rd5dz924edrasea22rprxvlzdxp2ve2s9se" timestamp="1445472944"&gt;739&lt;/key&gt;&lt;/foreign-keys&gt;&lt;ref-type name="Journal Article"&gt;17&lt;/ref-type&gt;&lt;contributors&gt;&lt;authors&gt;&lt;author&gt;de Graaf, Anneke&lt;/author&gt;&lt;/authors&gt;&lt;/contributors&gt;&lt;titles&gt;&lt;title&gt;The effectiveness of adaptation of the protagonist in narrative impact: Similarity influences health beliefs through self-referencing&lt;/title&gt;&lt;secondary-title&gt;Human Communication Research&lt;/secondary-title&gt;&lt;/titles&gt;&lt;periodical&gt;&lt;full-title&gt;Human Communication Research&lt;/full-title&gt;&lt;/periodical&gt;&lt;pages&gt;73-90&lt;/pages&gt;&lt;volume&gt;40&lt;/volume&gt;&lt;number&gt;1&lt;/number&gt;&lt;dates&gt;&lt;year&gt;2014&lt;/year&gt;&lt;/dates&gt;&lt;isbn&gt;03603989&lt;/isbn&gt;&lt;urls&gt;&lt;/urls&gt;&lt;electronic-resource-num&gt;10.1111/hcre.12015&lt;/electronic-resource-num&gt;&lt;/record&gt;&lt;/Cite&gt;&lt;/EndNote&gt;</w:instrText>
      </w:r>
      <w:r>
        <w:fldChar w:fldCharType="separate"/>
      </w:r>
      <w:r>
        <w:rPr>
          <w:noProof/>
        </w:rPr>
        <w:t>(de Graaf, 2014)</w:t>
      </w:r>
      <w:r>
        <w:fldChar w:fldCharType="end"/>
      </w:r>
      <w:r>
        <w:t xml:space="preserve">. However, self-referencing also </w:t>
      </w:r>
      <w:r>
        <w:lastRenderedPageBreak/>
        <w:t xml:space="preserve">includes the process of associating incoming information with information and experiences already stored in one’s memory </w:t>
      </w:r>
      <w:r>
        <w:fldChar w:fldCharType="begin"/>
      </w:r>
      <w:r>
        <w:instrText xml:space="preserve"> ADDIN EN.CITE &lt;EndNote&gt;&lt;Cite&gt;&lt;Author&gt;de Graaf&lt;/Author&gt;&lt;Year&gt;2014&lt;/Year&gt;&lt;RecNum&gt;739&lt;/RecNum&gt;&lt;DisplayText&gt;(de Graaf, 2014)&lt;/DisplayText&gt;&lt;record&gt;&lt;rec-number&gt;739&lt;/rec-number&gt;&lt;foreign-keys&gt;&lt;key app="EN" db-id="9rd5dz924edrasea22rprxvlzdxp2ve2s9se" timestamp="1445472944"&gt;739&lt;/key&gt;&lt;/foreign-keys&gt;&lt;ref-type name="Journal Article"&gt;17&lt;/ref-type&gt;&lt;contributors&gt;&lt;authors&gt;&lt;author&gt;de Graaf, Anneke&lt;/author&gt;&lt;/authors&gt;&lt;/contributors&gt;&lt;titles&gt;&lt;title&gt;The effectiveness of adaptation of the protagonist in narrative impact: Similarity influences health beliefs through self-referencing&lt;/title&gt;&lt;secondary-title&gt;Human Communication Research&lt;/secondary-title&gt;&lt;/titles&gt;&lt;periodical&gt;&lt;full-title&gt;Human Communication Research&lt;/full-title&gt;&lt;/periodical&gt;&lt;pages&gt;73-90&lt;/pages&gt;&lt;volume&gt;40&lt;/volume&gt;&lt;number&gt;1&lt;/number&gt;&lt;dates&gt;&lt;year&gt;2014&lt;/year&gt;&lt;/dates&gt;&lt;isbn&gt;03603989&lt;/isbn&gt;&lt;urls&gt;&lt;/urls&gt;&lt;electronic-resource-num&gt;10.1111/hcre.12015&lt;/electronic-resource-num&gt;&lt;/record&gt;&lt;/Cite&gt;&lt;/EndNote&gt;</w:instrText>
      </w:r>
      <w:r>
        <w:fldChar w:fldCharType="separate"/>
      </w:r>
      <w:r>
        <w:rPr>
          <w:noProof/>
        </w:rPr>
        <w:t>(de Graaf, 2014)</w:t>
      </w:r>
      <w:r>
        <w:fldChar w:fldCharType="end"/>
      </w:r>
      <w:r>
        <w:t xml:space="preserve">. Self-referencing is used in advertising to promote more positive attitudes to </w:t>
      </w:r>
      <w:r w:rsidRPr="00555DD1">
        <w:t>narrative</w:t>
      </w:r>
      <w:r>
        <w:t xml:space="preserve"> ads and products, consequently allowing for more favorable purchase intentions </w:t>
      </w:r>
      <w:r>
        <w:fldChar w:fldCharType="begin"/>
      </w:r>
      <w:r>
        <w:instrText xml:space="preserve"> ADDIN EN.CITE &lt;EndNote&gt;&lt;Cite&gt;&lt;Author&gt;Debevec&lt;/Author&gt;&lt;Year&gt;1992&lt;/Year&gt;&lt;RecNum&gt;747&lt;/RecNum&gt;&lt;DisplayText&gt;(Ching, Tong, Chen, &amp;amp; Chen, 2013; Debevec &amp;amp; Romeo, 1992)&lt;/DisplayText&gt;&lt;record&gt;&lt;rec-number&gt;747&lt;/rec-number&gt;&lt;foreign-keys&gt;&lt;key app="EN" db-id="9rd5dz924edrasea22rprxvlzdxp2ve2s9se" timestamp="1445552860"&gt;747&lt;/key&gt;&lt;/foreign-keys&gt;&lt;ref-type name="Journal Article"&gt;17&lt;/ref-type&gt;&lt;contributors&gt;&lt;authors&gt;&lt;author&gt;Debevec, K.&lt;/author&gt;&lt;author&gt;Romeo, J. B.&lt;/author&gt;&lt;/authors&gt;&lt;/contributors&gt;&lt;titles&gt;&lt;title&gt;Self-referent processing in perceptions of verbal and commercial information&lt;/title&gt;&lt;secondary-title&gt;Journal of Consumer Psychology&lt;/secondary-title&gt;&lt;/titles&gt;&lt;periodical&gt;&lt;full-title&gt;Journal of Consumer Psychology&lt;/full-title&gt;&lt;/periodical&gt;&lt;pages&gt;83-102&lt;/pages&gt;&lt;volume&gt;1&lt;/volume&gt;&lt;number&gt;1&lt;/number&gt;&lt;dates&gt;&lt;year&gt;1992&lt;/year&gt;&lt;/dates&gt;&lt;urls&gt;&lt;/urls&gt;&lt;/record&gt;&lt;/Cite&gt;&lt;Cite&gt;&lt;Author&gt;Ching&lt;/Author&gt;&lt;Year&gt;2013&lt;/Year&gt;&lt;RecNum&gt;749&lt;/RecNum&gt;&lt;record&gt;&lt;rec-number&gt;749&lt;/rec-number&gt;&lt;foreign-keys&gt;&lt;key app="EN" db-id="9rd5dz924edrasea22rprxvl</w:instrText>
      </w:r>
      <w:r>
        <w:rPr>
          <w:rFonts w:hint="eastAsia"/>
        </w:rPr>
        <w:instrText>zdxp2ve2s9se" timestamp="1445553273"&gt;749&lt;/key&gt;&lt;/foreign-keys&gt;&lt;ref-type name="Journal Article"&gt;17&lt;/ref-type&gt;&lt;contributors&gt;&lt;authors&gt;&lt;author&gt;Ching, Russell K. H.&lt;/author&gt;&lt;author&gt;Tong, Pingsheng&lt;/author&gt;&lt;author&gt;Chen, Ja‐Shen&lt;/author&gt;&lt;author&gt;Chen, Hung‐Yen&lt;/au</w:instrText>
      </w:r>
      <w:r>
        <w:instrText>thor&gt;&lt;/authors&gt;&lt;/contributors&gt;&lt;titles&gt;&lt;title&gt;Narrative online advertising: Identification and its effects on attitude toward a product&lt;/title&gt;&lt;secondary-title&gt;Internet Research&lt;/secondary-title&gt;&lt;/titles&gt;&lt;pages&gt;414-438&lt;/pages&gt;&lt;volume&gt;23&lt;/volume&gt;&lt;number&gt;4&lt;/number&gt;&lt;dates&gt;&lt;year&gt;2013&lt;/year&gt;&lt;/dates&gt;&lt;isbn&gt;1066-2243&lt;/isbn&gt;&lt;urls&gt;&lt;/urls&gt;&lt;electronic-resource-num&gt;10.1108/IntR-04-2012-0077&lt;/electronic-resource-num&gt;&lt;/record&gt;&lt;/Cite&gt;&lt;/EndNote&gt;</w:instrText>
      </w:r>
      <w:r>
        <w:fldChar w:fldCharType="separate"/>
      </w:r>
      <w:r>
        <w:rPr>
          <w:noProof/>
        </w:rPr>
        <w:t>(Ching, Tong, Chen, &amp; Chen, 2013; Debevec &amp; Romeo, 1992)</w:t>
      </w:r>
      <w:r>
        <w:fldChar w:fldCharType="end"/>
      </w:r>
      <w:r>
        <w:t xml:space="preserve">. Research demonstrates that individuals who engage in self-referencing use details </w:t>
      </w:r>
      <w:r w:rsidR="00E735F7">
        <w:t>from</w:t>
      </w:r>
      <w:r>
        <w:t xml:space="preserve"> the narrative ads to anticipate situations in which the product might be beneficial </w:t>
      </w:r>
      <w:r>
        <w:fldChar w:fldCharType="begin"/>
      </w:r>
      <w:r w:rsidR="000E72B3">
        <w:instrText xml:space="preserve"> ADDIN EN.CITE &lt;EndNote&gt;&lt;Cite&gt;&lt;Author&gt;Escalas&lt;/Author&gt;&lt;Year&gt;2004&lt;/Year&gt;&lt;RecNum&gt;748&lt;/RecNum&gt;&lt;DisplayText&gt;(Escalas, 2004)&lt;/DisplayText&gt;&lt;record&gt;&lt;rec-number&gt;748&lt;/rec-number&gt;&lt;foreign-keys&gt;&lt;key app="EN" db-id="9rd5dz924edrasea22rprxvlzdxp2ve2s9se" timestamp="1445553118"&gt;748&lt;/key&gt;&lt;/foreign-keys&gt;&lt;ref-type name="Journal Article"&gt;17&lt;/ref-type&gt;&lt;contributors&gt;&lt;authors&gt;&lt;author&gt;Escalas, J. E.&lt;/author&gt;&lt;/authors&gt;&lt;/contributors&gt;&lt;titles&gt;&lt;title&gt;Imagine yourself in the product: Mental simulation, narrative transportation, and persuasion&lt;/title&gt;&lt;secondary-title&gt;Journal of Advertising&lt;/secondary-title&gt;&lt;/titles&gt;&lt;periodical&gt;&lt;full-title&gt;Journal of Advertising&lt;/full-title&gt;&lt;/periodical&gt;&lt;pages&gt;37-48&lt;/pages&gt;&lt;volume&gt;33&lt;/volume&gt;&lt;number&gt;2&lt;/number&gt;&lt;dates&gt;&lt;year&gt;2004&lt;/year&gt;&lt;/dates&gt;&lt;urls&gt;&lt;/urls&gt;&lt;electronic-resource-num&gt;10.1080/00913367.2004.10639163&lt;/electronic-resource-num&gt;&lt;/record&gt;&lt;/Cite&gt;&lt;/EndNote&gt;</w:instrText>
      </w:r>
      <w:r>
        <w:fldChar w:fldCharType="separate"/>
      </w:r>
      <w:r>
        <w:rPr>
          <w:noProof/>
        </w:rPr>
        <w:t>(Escalas, 2004)</w:t>
      </w:r>
      <w:r>
        <w:fldChar w:fldCharType="end"/>
      </w:r>
      <w:r>
        <w:t>. This process of anticipating situations due to self-referencing can apply to risk messages.</w:t>
      </w:r>
      <w:r w:rsidRPr="00DD0E83">
        <w:t xml:space="preserve"> </w:t>
      </w:r>
      <w:r>
        <w:t xml:space="preserve">Research shows that self-referencing can increase the effectiveness of low-fear appeal messages by stimulating cognitive elaborations of smoking risks </w:t>
      </w:r>
      <w:r>
        <w:fldChar w:fldCharType="begin"/>
      </w:r>
      <w:r w:rsidR="000E72B3">
        <w:instrText xml:space="preserve"> ADDIN EN.CITE &lt;EndNote&gt;&lt;Cite&gt;&lt;Author&gt;Keller&lt;/Author&gt;&lt;Year&gt;1995&lt;/Year&gt;&lt;RecNum&gt;742&lt;/RecNum&gt;&lt;DisplayText&gt;(Keller &amp;amp; Block, 1995)&lt;/DisplayText&gt;&lt;record&gt;&lt;rec-number&gt;742&lt;/rec-number&gt;&lt;foreign-keys&gt;&lt;key app="EN" db-id="9rd5dz924edrasea22rprxvlzdxp2ve2s9se" timestamp="1445479655"&gt;742&lt;/key&gt;&lt;/foreign-keys&gt;&lt;ref-type name="Journal Article"&gt;17&lt;/ref-type&gt;&lt;contributors&gt;&lt;authors&gt;&lt;author&gt;Keller, P.&lt;/author&gt;&lt;author&gt;Block, L.&lt;/author&gt;&lt;/authors&gt;&lt;/contributors&gt;&lt;titles&gt;&lt;title&gt;Increasing the persuasiveness of fear appeals: The effect of arousal and elaboration&lt;/title&gt;&lt;secondary-title&gt;Journal of Consumer Research&lt;/secondary-title&gt;&lt;/titles&gt;&lt;periodical&gt;&lt;full-title&gt;Journal of Consumer Research&lt;/full-title&gt;&lt;/periodical&gt;&lt;pages&gt;448–459&lt;/pages&gt;&lt;volume&gt;22&lt;/volume&gt;&lt;dates&gt;&lt;year&gt;1995&lt;/year&gt;&lt;/dates&gt;&lt;urls&gt;&lt;/urls&gt;&lt;electronic-resource-num&gt;10.1086/209461&lt;/electronic-resource-num&gt;&lt;/record&gt;&lt;/Cite&gt;&lt;/EndNote&gt;</w:instrText>
      </w:r>
      <w:r>
        <w:fldChar w:fldCharType="separate"/>
      </w:r>
      <w:r>
        <w:rPr>
          <w:noProof/>
        </w:rPr>
        <w:t>(Keller &amp; Block, 1995)</w:t>
      </w:r>
      <w:r>
        <w:fldChar w:fldCharType="end"/>
      </w:r>
      <w:r>
        <w:t xml:space="preserve">. Additionally, in an experiment comparing responses to narrative and advocacy health messages about skin cancer, </w:t>
      </w:r>
      <w:r>
        <w:fldChar w:fldCharType="begin"/>
      </w:r>
      <w:r>
        <w:instrText xml:space="preserve"> ADDIN EN.CITE &lt;EndNote&gt;&lt;Cite AuthorYear="1"&gt;&lt;Author&gt;Dunlop&lt;/Author&gt;&lt;Year&gt;2010&lt;/Year&gt;&lt;RecNum&gt;699&lt;/RecNum&gt;&lt;DisplayText&gt;Dunlop et al. (2010)&lt;/DisplayText&gt;&lt;record&gt;&lt;rec-number&gt;699&lt;/rec-number&gt;&lt;foreign-keys&gt;&lt;key app="EN" db-id="9rd5dz924edrasea22rprxvlzdxp2ve2s9se" timestamp="1445282471"&gt;699&lt;/key&gt;&lt;/foreign-keys&gt;&lt;ref-type name="Journal Article"&gt;17&lt;/ref-type&gt;&lt;contributors&gt;&lt;authors&gt;&lt;author&gt;Dunlop, S. M.&lt;/author&gt;&lt;author&gt;Wakefield, M.&lt;/author&gt;&lt;author&gt;Kashima, Y.&lt;/author&gt;&lt;/authors&gt;&lt;/contributors&gt;&lt;titles&gt;&lt;title&gt;Pathways to persuasion: Cognitive and experiential responses to health-promoting mass media messages&lt;/title&gt;&lt;secondary-title&gt;Communication Research&lt;/secondary-title&gt;&lt;/titles&gt;&lt;periodical&gt;&lt;full-title&gt;Communication Research&lt;/full-title&gt;&lt;/periodical&gt;&lt;pages&gt;133-164&lt;/pages&gt;&lt;volume&gt;37&lt;/volume&gt;&lt;number&gt;1&lt;/number&gt;&lt;dates&gt;&lt;year&gt;2010&lt;/year&gt;&lt;/dates&gt;&lt;isbn&gt;0093-6502&lt;/isbn&gt;&lt;urls&gt;&lt;/urls&gt;&lt;electronic-resource-num&gt;10.1177/0093650209351912&lt;/electronic-resource-num&gt;&lt;/record&gt;&lt;/Cite&gt;&lt;/EndNote&gt;</w:instrText>
      </w:r>
      <w:r>
        <w:fldChar w:fldCharType="separate"/>
      </w:r>
      <w:r>
        <w:rPr>
          <w:noProof/>
        </w:rPr>
        <w:t>Dunlop et al. (2010)</w:t>
      </w:r>
      <w:r>
        <w:fldChar w:fldCharType="end"/>
      </w:r>
      <w:r>
        <w:t xml:space="preserve"> found that self-referencing was positively associated with perceived personal risk and, for individuals in the narrative condition, perceptions of risk likelihood. Research demonstrates the role self-referencing can play in risk perceptions. Because self-referencing is more </w:t>
      </w:r>
      <w:r w:rsidR="00253A00">
        <w:t xml:space="preserve">affected </w:t>
      </w:r>
      <w:r>
        <w:t xml:space="preserve">by message content than personal relevance, which is related more closely to stable, personal views, it is a more appropriate variable </w:t>
      </w:r>
      <w:r w:rsidR="00FB102E">
        <w:t xml:space="preserve">than personal relevance </w:t>
      </w:r>
      <w:r>
        <w:t xml:space="preserve">to consider as part of the RCM. While viewing a narrative, a self-referencing individual relates messages about a character’s risk to his or her personal risk situations. By relating personal experiences with </w:t>
      </w:r>
      <w:r w:rsidR="00E735F7">
        <w:t xml:space="preserve">those </w:t>
      </w:r>
      <w:r>
        <w:t xml:space="preserve">of the character, </w:t>
      </w:r>
      <w:r w:rsidRPr="00AB4C43">
        <w:t xml:space="preserve">perceived social distance </w:t>
      </w:r>
      <w:r>
        <w:t xml:space="preserve">between </w:t>
      </w:r>
      <w:r w:rsidRPr="00AB4C43">
        <w:t xml:space="preserve">a media user </w:t>
      </w:r>
      <w:r>
        <w:t>and the</w:t>
      </w:r>
      <w:r w:rsidRPr="00AB4C43">
        <w:t xml:space="preserve"> at-risk media character</w:t>
      </w:r>
      <w:r>
        <w:t xml:space="preserve"> could decrease,</w:t>
      </w:r>
      <w:r w:rsidRPr="00AB4C43">
        <w:t xml:space="preserve"> </w:t>
      </w:r>
      <w:r>
        <w:t>which can then</w:t>
      </w:r>
      <w:r w:rsidRPr="00AB4C43">
        <w:t xml:space="preserve"> result in convergence of risk </w:t>
      </w:r>
      <w:r>
        <w:t>perceptions</w:t>
      </w:r>
      <w:r w:rsidRPr="00AB4C43">
        <w:t>.</w:t>
      </w:r>
    </w:p>
    <w:p w14:paraId="1618B5E4" w14:textId="6B961A72" w:rsidR="00FC526A" w:rsidRPr="00001B7A" w:rsidRDefault="00FC526A" w:rsidP="00FC526A">
      <w:pPr>
        <w:ind w:left="720"/>
      </w:pPr>
      <w:r w:rsidRPr="00AB4C43">
        <w:rPr>
          <w:b/>
        </w:rPr>
        <w:lastRenderedPageBreak/>
        <w:t xml:space="preserve">Hypothesis </w:t>
      </w:r>
      <w:r w:rsidR="001B2D2C">
        <w:rPr>
          <w:b/>
        </w:rPr>
        <w:t>5</w:t>
      </w:r>
      <w:r>
        <w:rPr>
          <w:b/>
        </w:rPr>
        <w:t xml:space="preserve"> (H</w:t>
      </w:r>
      <w:r w:rsidR="001B2D2C">
        <w:rPr>
          <w:b/>
        </w:rPr>
        <w:t>5</w:t>
      </w:r>
      <w:r w:rsidRPr="00AB4C43">
        <w:rPr>
          <w:b/>
        </w:rPr>
        <w:t>):</w:t>
      </w:r>
      <w:r w:rsidR="00657E78">
        <w:t xml:space="preserve"> Perceived social distance to an at-risk character mediates the relationship between self-referencing and the discrepancy between </w:t>
      </w:r>
      <w:r w:rsidR="00592299">
        <w:t>perceptions of character-risk and self-risk</w:t>
      </w:r>
      <w:r w:rsidR="00657E78">
        <w:t>.</w:t>
      </w:r>
    </w:p>
    <w:p w14:paraId="4D069D0E" w14:textId="77777777" w:rsidR="00FC526A" w:rsidRPr="00AB4C43" w:rsidRDefault="00FC526A" w:rsidP="008C1AF2">
      <w:pPr>
        <w:pStyle w:val="Heading3"/>
      </w:pPr>
      <w:bookmarkStart w:id="36" w:name="_Toc362097618"/>
      <w:r>
        <w:t>PSI, PSR, and Valence</w:t>
      </w:r>
      <w:bookmarkEnd w:id="36"/>
    </w:p>
    <w:p w14:paraId="11C408E4" w14:textId="373C504D" w:rsidR="00FC526A" w:rsidRPr="00AB4C43" w:rsidRDefault="00FC526A" w:rsidP="00FC526A">
      <w:r w:rsidRPr="00AB4C43">
        <w:tab/>
      </w:r>
      <w:r>
        <w:t>PSI</w:t>
      </w:r>
      <w:r w:rsidRPr="00AB4C43">
        <w:t xml:space="preserve"> is concept that describes a communicative interaction between a media user and </w:t>
      </w:r>
      <w:r w:rsidR="00E735F7">
        <w:t xml:space="preserve">a </w:t>
      </w:r>
      <w:r w:rsidRPr="00AB4C43">
        <w:t xml:space="preserve">media figure </w:t>
      </w:r>
      <w:r w:rsidRPr="00AB4C43">
        <w:fldChar w:fldCharType="begin"/>
      </w:r>
      <w:r w:rsidRPr="00AB4C43">
        <w:instrText xml:space="preserve"> ADDIN EN.CITE &lt;EndNote&gt;&lt;Cite&gt;&lt;Author&gt;Horton&lt;/Author&gt;&lt;Year&gt;1956&lt;/Year&gt;&lt;RecNum&gt;284&lt;/RecNum&gt;&lt;DisplayText&gt;(Horton &amp;amp; Wohl, 1956)&lt;/DisplayText&gt;&lt;record&gt;&lt;rec-number&gt;284&lt;/rec-number&gt;&lt;foreign-keys&gt;&lt;key app="EN" db-id="9rd5dz924edrasea22rprxvlzdxp2ve2s9se" timestamp="1354857639"&gt;284&lt;/key&gt;&lt;/foreign-keys&gt;&lt;ref-type name="Journal Article"&gt;17&lt;/ref-type&gt;&lt;contributors&gt;&lt;authors&gt;&lt;author&gt;Horton, D.&lt;/author&gt;&lt;author&gt;Wohl, R. R.&lt;/author&gt;&lt;/authors&gt;&lt;/contributors&gt;&lt;titles&gt;&lt;title&gt;Mass communication and parasocial interaction&lt;/title&gt;&lt;secondary-title&gt;Psychiatry&lt;/secondary-title&gt;&lt;/titles&gt;&lt;periodical&gt;&lt;full-title&gt;Psychiatry&lt;/full-title&gt;&lt;/periodical&gt;&lt;pages&gt; 215–229&lt;/pages&gt;&lt;volume&gt;19&lt;/volume&gt;&lt;dates&gt;&lt;year&gt;1956&lt;/year&gt;&lt;/dates&gt;&lt;urls&gt;&lt;/urls&gt;&lt;/record&gt;&lt;/Cite&gt;&lt;/EndNote&gt;</w:instrText>
      </w:r>
      <w:r w:rsidRPr="00AB4C43">
        <w:fldChar w:fldCharType="separate"/>
      </w:r>
      <w:r w:rsidRPr="00AB4C43">
        <w:rPr>
          <w:noProof/>
        </w:rPr>
        <w:t>(Horton &amp; Wohl, 1956)</w:t>
      </w:r>
      <w:r w:rsidRPr="00AB4C43">
        <w:fldChar w:fldCharType="end"/>
      </w:r>
      <w:r w:rsidRPr="00AB4C43">
        <w:t>. In this interaction media users feel like the m</w:t>
      </w:r>
      <w:r>
        <w:t xml:space="preserve">edia figure is addressing them </w:t>
      </w:r>
      <w:r>
        <w:fldChar w:fldCharType="begin"/>
      </w:r>
      <w:r>
        <w:instrText xml:space="preserve"> ADDIN EN.CITE &lt;EndNote&gt;&lt;Cite&gt;&lt;Author&gt;Auter&lt;/Author&gt;&lt;Year&gt;1991&lt;/Year&gt;&lt;RecNum&gt;751&lt;/RecNum&gt;&lt;DisplayText&gt;(Auter &amp;amp; Davis, 1991)&lt;/DisplayText&gt;&lt;record&gt;&lt;rec-number&gt;751&lt;/rec-number&gt;&lt;foreign-keys&gt;&lt;key app="EN" db-id="9rd5dz924edrasea22rprxvlzdxp2ve2s9se" timestamp="1445556409"&gt;751&lt;/key&gt;&lt;/foreign-keys&gt;&lt;ref-type name="Journal Article"&gt;17&lt;/ref-type&gt;&lt;contributors&gt;&lt;authors&gt;&lt;author&gt;Auter, P. J.&lt;/author&gt;&lt;author&gt;Davis, D. M.&lt;/author&gt;&lt;/authors&gt;&lt;/contributors&gt;&lt;titles&gt;&lt;title&gt;When characters speak directly to viewers: Breaking the fourth wall in television&lt;/title&gt;&lt;secondary-title&gt;Journalism &amp;amp; Mass Communication Quarterly&lt;/secondary-title&gt;&lt;/titles&gt;&lt;pages&gt;165-171&lt;/pages&gt;&lt;volume&gt;68&lt;/volume&gt;&lt;number&gt;1-2&lt;/number&gt;&lt;dates&gt;&lt;year&gt;1991&lt;/year&gt;&lt;/dates&gt;&lt;isbn&gt;1077-6990&amp;#xD;2161-430X&lt;/isbn&gt;&lt;urls&gt;&lt;/urls&gt;&lt;electronic-resource-num&gt;10.1177/107769909106800117&lt;/electronic-resource-num&gt;&lt;/record&gt;&lt;/Cite&gt;&lt;/EndNote&gt;</w:instrText>
      </w:r>
      <w:r>
        <w:fldChar w:fldCharType="separate"/>
      </w:r>
      <w:r>
        <w:rPr>
          <w:noProof/>
        </w:rPr>
        <w:t>(Auter &amp; Davis, 1991)</w:t>
      </w:r>
      <w:r>
        <w:fldChar w:fldCharType="end"/>
      </w:r>
      <w:r w:rsidRPr="00AB4C43">
        <w:t xml:space="preserve"> and adjusting his or her behavior toward the media user even though they </w:t>
      </w:r>
      <w:r>
        <w:t>k</w:t>
      </w:r>
      <w:r w:rsidRPr="00AB4C43">
        <w:t>now the relationship is illusionary. This feeling of reciprocal engageme</w:t>
      </w:r>
      <w:r>
        <w:t xml:space="preserve">nt is called paracommunication </w:t>
      </w:r>
      <w:r>
        <w:fldChar w:fldCharType="begin"/>
      </w:r>
      <w:r>
        <w:instrText xml:space="preserve"> ADDIN EN.CITE &lt;EndNote&gt;&lt;Cite&gt;&lt;Author&gt;Hartmann&lt;/Author&gt;&lt;Year&gt;2008&lt;/Year&gt;&lt;RecNum&gt;750&lt;/RecNum&gt;&lt;DisplayText&gt;(Hartmann, 2008)&lt;/DisplayText&gt;&lt;record&gt;&lt;rec-number&gt;750&lt;/rec-number&gt;&lt;foreign-keys&gt;&lt;key app="EN" db-id="9rd5dz924edrasea22rprxvlzdxp2ve2s9se" timestamp="1445556282"&gt;750&lt;/key&gt;&lt;/foreign-keys&gt;&lt;ref-type name="Book Section"&gt;5&lt;/ref-type&gt;&lt;contributors&gt;&lt;authors&gt;&lt;author&gt;Hartmann, Tilo&lt;/author&gt;&lt;/authors&gt;&lt;secondary-authors&gt;&lt;author&gt;Konijn, E. A.&lt;/author&gt;&lt;author&gt;Utz, S.&lt;/author&gt;&lt;author&gt;Tanis, M.&lt;/author&gt;&lt;author&gt;Barnes, S. B.&lt;/author&gt;&lt;/secondary-authors&gt;&lt;/contributors&gt;&lt;titles&gt;&lt;title&gt;Parasocial interactions and paracommuni- cation with new media characters.&lt;/title&gt;&lt;secondary-title&gt;Mediated interpersonal communication&lt;/secondary-title&gt;&lt;/titles&gt;&lt;pages&gt;177–199&lt;/pages&gt;&lt;dates&gt;&lt;year&gt;2008&lt;/year&gt;&lt;/dates&gt;&lt;pub-location&gt;New York, NY&lt;/pub-location&gt;&lt;publisher&gt;Routledge&lt;/publisher&gt;&lt;urls&gt;&lt;/urls&gt;&lt;/record&gt;&lt;/Cite&gt;&lt;/EndNote&gt;</w:instrText>
      </w:r>
      <w:r>
        <w:fldChar w:fldCharType="separate"/>
      </w:r>
      <w:r>
        <w:rPr>
          <w:noProof/>
        </w:rPr>
        <w:t>(Hartmann, 2008)</w:t>
      </w:r>
      <w:r>
        <w:fldChar w:fldCharType="end"/>
      </w:r>
      <w:r w:rsidRPr="00AB4C43">
        <w:t xml:space="preserve">. Another facet of PSI is called parasocial processing, which describes media users’ cognitive, affective, and behavioral responses toward media figures </w:t>
      </w:r>
      <w:r w:rsidRPr="00AB4C43">
        <w:fldChar w:fldCharType="begin"/>
      </w:r>
      <w:r w:rsidRPr="00AB4C43">
        <w:instrText xml:space="preserve"> ADDIN EN.CITE &lt;EndNote&gt;&lt;Cite&gt;&lt;Author&gt;Schramm&lt;/Author&gt;&lt;Year&gt;2008&lt;/Year&gt;&lt;RecNum&gt;64&lt;/RecNum&gt;&lt;DisplayText&gt;(Schramm &amp;amp; Hartmann, 2008)&lt;/DisplayText&gt;&lt;record&gt;&lt;rec-number&gt;64&lt;/rec-number&gt;&lt;foreign-keys&gt;&lt;key app="EN" db-id="9rd5dz924edrasea22rprxvlzdxp2ve2s9se" timestamp="1345835468"&gt;64&lt;/key&gt;&lt;/foreign-keys&gt;&lt;ref-type name="Journal Article"&gt;17&lt;/ref-type&gt;&lt;contributors&gt;&lt;authors&gt;&lt;author&gt;Schramm, Holger&lt;/author&gt;&lt;author&gt;Hartmann, Tilo&lt;/author&gt;&lt;/authors&gt;&lt;/contributors&gt;&lt;titles&gt;&lt;title&gt;The PSI-Process Scales. A new measure to assess the intensity and breadth of parasocial processes&lt;/title&gt;&lt;secondary-title&gt;Communications&lt;/secondary-title&gt;&lt;/titles&gt;&lt;periodical&gt;&lt;full-title&gt;Communications&lt;/full-title&gt;&lt;/periodical&gt;&lt;pages&gt;385-401&lt;/pages&gt;&lt;volume&gt;33&lt;/volume&gt;&lt;number&gt;4&lt;/number&gt;&lt;dates&gt;&lt;year&gt;2008&lt;/year&gt;&lt;/dates&gt;&lt;isbn&gt;0341-2059&amp;#xD;1613-4087&lt;/isbn&gt;&lt;urls&gt;&lt;/urls&gt;&lt;electronic-resource-num&gt;10.1515/comm.2008.025&lt;/electronic-resource-num&gt;&lt;/record&gt;&lt;/Cite&gt;&lt;/EndNote&gt;</w:instrText>
      </w:r>
      <w:r w:rsidRPr="00AB4C43">
        <w:fldChar w:fldCharType="separate"/>
      </w:r>
      <w:r w:rsidRPr="00AB4C43">
        <w:rPr>
          <w:noProof/>
        </w:rPr>
        <w:t>(Schramm &amp; Hartmann, 2008)</w:t>
      </w:r>
      <w:r w:rsidRPr="00AB4C43">
        <w:fldChar w:fldCharType="end"/>
      </w:r>
      <w:r w:rsidRPr="00AB4C43">
        <w:t xml:space="preserve">. In this processing, media users do not have to feel like they are part of a reciprocal encounter as they do in paracommunication. </w:t>
      </w:r>
      <w:r>
        <w:t>While parasocial processing, viewers can have a range of processes occur at the same time</w:t>
      </w:r>
      <w:r w:rsidR="009058D3">
        <w:t>, such as</w:t>
      </w:r>
      <w:r>
        <w:t xml:space="preserve"> taking an interest in the persona, reacting to the persona’s actions, and having thoughts about the media figure </w:t>
      </w:r>
      <w:r w:rsidRPr="00AB4C43">
        <w:fldChar w:fldCharType="begin"/>
      </w:r>
      <w:r w:rsidRPr="00AB4C43">
        <w:instrText xml:space="preserve"> ADDIN EN.CITE &lt;EndNote&gt;&lt;Cite&gt;&lt;Author&gt;Schramm&lt;/Author&gt;&lt;Year&gt;2008&lt;/Year&gt;&lt;RecNum&gt;64&lt;/RecNum&gt;&lt;DisplayText&gt;(Schramm &amp;amp; Hartmann, 2008)&lt;/DisplayText&gt;&lt;record&gt;&lt;rec-number&gt;64&lt;/rec-number&gt;&lt;foreign-keys&gt;&lt;key app="EN" db-id="9rd5dz924edrasea22rprxvlzdxp2ve2s9se" timestamp="1345835468"&gt;64&lt;/key&gt;&lt;/foreign-keys&gt;&lt;ref-type name="Journal Article"&gt;17&lt;/ref-type&gt;&lt;contributors&gt;&lt;authors&gt;&lt;author&gt;Schramm, Holger&lt;/author&gt;&lt;author&gt;Hartmann, Tilo&lt;/author&gt;&lt;/authors&gt;&lt;/contributors&gt;&lt;titles&gt;&lt;title&gt;The PSI-Process Scales. A new measure to assess the intensity and breadth of parasocial processes&lt;/title&gt;&lt;secondary-title&gt;Communications&lt;/secondary-title&gt;&lt;/titles&gt;&lt;periodical&gt;&lt;full-title&gt;Communications&lt;/full-title&gt;&lt;/periodical&gt;&lt;pages&gt;385-401&lt;/pages&gt;&lt;volume&gt;33&lt;/volume&gt;&lt;number&gt;4&lt;/number&gt;&lt;dates&gt;&lt;year&gt;2008&lt;/year&gt;&lt;/dates&gt;&lt;isbn&gt;0341-2059&amp;#xD;1613-4087&lt;/isbn&gt;&lt;urls&gt;&lt;/urls&gt;&lt;electronic-resource-num&gt;10.1515/comm.2008.025&lt;/electronic-resource-num&gt;&lt;/record&gt;&lt;/Cite&gt;&lt;/EndNote&gt;</w:instrText>
      </w:r>
      <w:r w:rsidRPr="00AB4C43">
        <w:fldChar w:fldCharType="separate"/>
      </w:r>
      <w:r w:rsidRPr="00AB4C43">
        <w:rPr>
          <w:noProof/>
        </w:rPr>
        <w:t>(Schramm &amp; Hartmann, 2008)</w:t>
      </w:r>
      <w:r w:rsidRPr="00AB4C43">
        <w:fldChar w:fldCharType="end"/>
      </w:r>
      <w:r w:rsidRPr="00AB4C43">
        <w:t>.</w:t>
      </w:r>
      <w:r>
        <w:t xml:space="preserve"> </w:t>
      </w:r>
      <w:r w:rsidRPr="00AB4C43">
        <w:t>Distinct from PSI is the concep</w:t>
      </w:r>
      <w:r>
        <w:t xml:space="preserve">t of a </w:t>
      </w:r>
      <w:r w:rsidR="009058D3">
        <w:t>PSR</w:t>
      </w:r>
      <w:r w:rsidRPr="00AB4C43">
        <w:t>. PSRs describe a cross-situational relationship between a media user and figure that exists outside of the mediated event (e.g.</w:t>
      </w:r>
      <w:r>
        <w:t>,</w:t>
      </w:r>
      <w:r w:rsidRPr="00AB4C43">
        <w:t xml:space="preserve"> watching the figure on television), whereas PSI describes the interaction during media exposure </w:t>
      </w:r>
      <w:r w:rsidRPr="00AB4C43">
        <w:fldChar w:fldCharType="begin"/>
      </w:r>
      <w:r w:rsidRPr="00AB4C43">
        <w:instrText xml:space="preserve"> ADDIN EN.CITE &lt;EndNote&gt;&lt;Cite&gt;&lt;Author&gt;Cohen&lt;/Author&gt;&lt;Year&gt;2009&lt;/Year&gt;&lt;RecNum&gt;347&lt;/RecNum&gt;&lt;DisplayText&gt;(Cohen, 2009)&lt;/DisplayText&gt;&lt;record&gt;&lt;rec-number&gt;347&lt;/rec-number&gt;&lt;foreign-keys&gt;&lt;key app="EN" db-id="9rd5dz924edrasea22rprxvlzdxp2ve2s9se" timestamp="1361301067"&gt;347&lt;/key&gt;&lt;/foreign-keys&gt;&lt;ref-type name="Book Section"&gt;5&lt;/ref-type&gt;&lt;contributors&gt;&lt;authors&gt;&lt;author&gt;Cohen, J.&lt;/author&gt;&lt;/authors&gt;&lt;secondary-authors&gt;&lt;author&gt;Nabi, Robin L.&lt;/author&gt;&lt;author&gt;Oliver, M. B.&lt;/author&gt;&lt;/secondary-authors&gt;&lt;/contributors&gt;&lt;titles&gt;&lt;title&gt;Mediated relationships and media effects: Parasocial interaction and identification&lt;/title&gt;&lt;secondary-title&gt;The SAGE handbook of media processes and effects&lt;/secondary-title&gt;&lt;/titles&gt;&lt;pages&gt;223-236&lt;/pages&gt;&lt;dates&gt;&lt;year&gt;2009&lt;/year&gt;&lt;/dates&gt;&lt;pub-location&gt;Thousand Oaks, CA&lt;/pub-location&gt;&lt;publisher&gt;Sage&lt;/publisher&gt;&lt;urls&gt;&lt;/urls&gt;&lt;/record&gt;&lt;/Cite&gt;&lt;/EndNote&gt;</w:instrText>
      </w:r>
      <w:r w:rsidRPr="00AB4C43">
        <w:fldChar w:fldCharType="separate"/>
      </w:r>
      <w:r w:rsidRPr="00AB4C43">
        <w:rPr>
          <w:noProof/>
        </w:rPr>
        <w:t>(Cohen, 2009)</w:t>
      </w:r>
      <w:r w:rsidRPr="00AB4C43">
        <w:fldChar w:fldCharType="end"/>
      </w:r>
      <w:r w:rsidRPr="00AB4C43">
        <w:t>. As a result, a PSI can lead to a PSR, which can influence media use motivations (e.g.</w:t>
      </w:r>
      <w:r>
        <w:t>,</w:t>
      </w:r>
      <w:r w:rsidRPr="00AB4C43">
        <w:t xml:space="preserve"> watching a show to see a particular character) and future PSI processing </w:t>
      </w:r>
      <w:r w:rsidRPr="00AB4C43">
        <w:fldChar w:fldCharType="begin"/>
      </w:r>
      <w:r w:rsidRPr="00AB4C43">
        <w:instrText xml:space="preserve"> ADDIN EN.CITE &lt;EndNote&gt;&lt;Cite&gt;&lt;Author&gt;Hartmann&lt;/Author&gt;&lt;Year&gt;2008&lt;/Year&gt;&lt;RecNum&gt;43&lt;/RecNum&gt;&lt;Prefix&gt;Gleich`, 1997 as cited in &lt;/Prefix&gt;&lt;DisplayText&gt;(Gleich, 1997 as cited in Hartmann, Stuke, &amp;amp; Daschmann, 2008)&lt;/DisplayText&gt;&lt;record&gt;&lt;rec-number&gt;43&lt;/rec-number&gt;&lt;foreign-keys&gt;&lt;key app="EN" db-id="9rd5dz924edrasea22rprxvlzdxp2ve2s9se" timestamp="1345835454"&gt;43&lt;/key&gt;&lt;/foreign-keys&gt;&lt;ref-type name="Journal Article"&gt;17&lt;/ref-type&gt;&lt;contributors&gt;&lt;authors&gt;&lt;author&gt;Hartmann, Tilo&lt;/author&gt;&lt;author&gt;Stuke, Daniela&lt;/author&gt;&lt;author&gt;Daschmann, Gregor&lt;/author&gt;&lt;/authors&gt;&lt;/contributors&gt;&lt;titles&gt;&lt;title&gt;Positive parasocial relationships with drivers affect suspense in racing sport spectators&lt;/title&gt;&lt;secondary-title&gt;Journal of Media Psychology&lt;/secondary-title&gt;&lt;/titles&gt;&lt;periodical&gt;&lt;full-title&gt;Journal of Media Psychology&lt;/full-title&gt;&lt;/periodical&gt;&lt;pages&gt;24-34&lt;/pages&gt;&lt;volume&gt;20&lt;/volume&gt;&lt;number&gt;1&lt;/number&gt;&lt;dates&gt;&lt;year&gt;2008&lt;/year&gt;&lt;/dates&gt;&lt;isbn&gt;1864-1105&lt;/isbn&gt;&lt;urls&gt;&lt;/urls&gt;&lt;electronic-resource-num&gt;10.1027/1864-1105.20.1.24&lt;/electronic-resource-num&gt;&lt;/record&gt;&lt;/Cite&gt;&lt;/EndNote&gt;</w:instrText>
      </w:r>
      <w:r w:rsidRPr="00AB4C43">
        <w:fldChar w:fldCharType="separate"/>
      </w:r>
      <w:r w:rsidRPr="00AB4C43">
        <w:rPr>
          <w:noProof/>
        </w:rPr>
        <w:t>(Gleich, 1997 as cited in Hartmann, Stuke, &amp; Daschmann, 2008)</w:t>
      </w:r>
      <w:r w:rsidRPr="00AB4C43">
        <w:fldChar w:fldCharType="end"/>
      </w:r>
      <w:r w:rsidRPr="00AB4C43">
        <w:t xml:space="preserve">. Media users can have PSIs and PSRs with a variety of media figures such as celebrities like sports stars </w:t>
      </w:r>
      <w:r w:rsidRPr="00AB4C43">
        <w:fldChar w:fldCharType="begin"/>
      </w:r>
      <w:r>
        <w:instrText xml:space="preserve"> ADDIN EN.CITE &lt;EndNote&gt;&lt;Cite&gt;&lt;Author&gt;Brown&lt;/Author&gt;&lt;Year&gt;1995&lt;/Year&gt;&lt;RecNum&gt;275&lt;/RecNum&gt;&lt;DisplayText&gt;(Brown &amp;amp; Basil, 1995)&lt;/DisplayText&gt;&lt;record&gt;&lt;rec-number&gt;275&lt;/rec-number&gt;&lt;foreign-keys&gt;&lt;key app="EN" db-id="9rd5dz924edrasea22rprxvlzdxp2ve2s9se" timestamp="1354856598"&gt;275&lt;/key&gt;&lt;/foreign-keys&gt;&lt;ref-type name="Journal Article"&gt;17&lt;/ref-type&gt;&lt;contributors&gt;&lt;authors&gt;&lt;author&gt;Brown, William J.&lt;/author&gt;&lt;author&gt;Basil, Michael D.&lt;/author&gt;&lt;/authors&gt;&lt;/contributors&gt;&lt;titles&gt;&lt;title&gt;Media celebrities and public health: Responses to “Magic” Johnson’s HIV disclosure and its impact on AIDS risk and high-risk behaviors&lt;/title&gt;&lt;secondary-title&gt;Health Communication&lt;/secondary-title&gt;&lt;/titles&gt;&lt;periodical&gt;&lt;full-title&gt;Health Communication&lt;/full-title&gt;&lt;abbr-1&gt;Health Communication&lt;/abbr-1&gt;&lt;/periodical&gt;&lt;pages&gt;345-370&lt;/pages&gt;&lt;volume&gt;7&lt;/volume&gt;&lt;number&gt;4&lt;/number&gt;&lt;dates&gt;&lt;year&gt;1995&lt;/year&gt;&lt;/dates&gt;&lt;isbn&gt;1041-0236&amp;#xD;1532-7027&lt;/isbn&gt;&lt;urls&gt;&lt;/urls&gt;&lt;electronic-resource-num&gt;10.1207/s15327027hc0704_4&lt;/electronic-resource-num&gt;&lt;/record&gt;&lt;/Cite&gt;&lt;/EndNote&gt;</w:instrText>
      </w:r>
      <w:r w:rsidRPr="00AB4C43">
        <w:fldChar w:fldCharType="separate"/>
      </w:r>
      <w:r>
        <w:rPr>
          <w:noProof/>
        </w:rPr>
        <w:t xml:space="preserve">(Brown &amp; </w:t>
      </w:r>
      <w:r>
        <w:rPr>
          <w:noProof/>
        </w:rPr>
        <w:lastRenderedPageBreak/>
        <w:t>Basil, 1995)</w:t>
      </w:r>
      <w:r w:rsidRPr="00AB4C43">
        <w:fldChar w:fldCharType="end"/>
      </w:r>
      <w:r w:rsidRPr="00AB4C43">
        <w:t xml:space="preserve">, newscasters </w:t>
      </w:r>
      <w:r w:rsidRPr="00AB4C43">
        <w:fldChar w:fldCharType="begin"/>
      </w:r>
      <w:r w:rsidRPr="00AB4C43">
        <w:instrText xml:space="preserve"> ADDIN EN.CITE &lt;EndNote&gt;&lt;Cite&gt;&lt;Author&gt;Levy&lt;/Author&gt;&lt;Year&gt;1979&lt;/Year&gt;&lt;RecNum&gt;48&lt;/RecNum&gt;&lt;DisplayText&gt;(Levy, 1979)&lt;/DisplayText&gt;&lt;record&gt;&lt;rec-number&gt;48&lt;/rec-number&gt;&lt;foreign-keys&gt;&lt;key app="EN" db-id="9rd5dz924edrasea22rprxvlzdxp2ve2s9se" timestamp="1345835455</w:instrText>
      </w:r>
      <w:r w:rsidRPr="00AB4C43">
        <w:rPr>
          <w:rFonts w:hint="eastAsia"/>
        </w:rPr>
        <w:instrText>"&gt;48&lt;/key&gt;&lt;/foreign-keys&gt;&lt;ref-type name="Journal Article"&gt;17&lt;/ref-type&gt;&lt;contributors&gt;&lt;authors&gt;&lt;author&gt;Levy, Mark R.&lt;/author&gt;&lt;/authors&gt;&lt;/contributors&gt;&lt;titles&gt;&lt;title&gt;Watching TV news as para‐social interaction&lt;/title&gt;&lt;secondary-title&gt;Journal of Broadcasting</w:instrText>
      </w:r>
      <w:r w:rsidRPr="00AB4C43">
        <w:instrText>&lt;/secondary-title&gt;&lt;/titles&gt;&lt;periodical&gt;&lt;full-title&gt;Journal of Broadcasting&lt;/full-title&gt;&lt;/periodical&gt;&lt;pages&gt;69-80&lt;/pages&gt;&lt;volume&gt;23&lt;/volume&gt;&lt;number&gt;1&lt;/number&gt;&lt;dates&gt;&lt;year&gt;1979&lt;/year&gt;&lt;/dates&gt;&lt;isbn&gt;0021-938X&lt;/isbn&gt;&lt;urls&gt;&lt;/urls&gt;&lt;electronic-resource-num&gt;10.1080/08838157909363919&lt;/electronic-resource-num&gt;&lt;/record&gt;&lt;/Cite&gt;&lt;/EndNote&gt;</w:instrText>
      </w:r>
      <w:r w:rsidRPr="00AB4C43">
        <w:fldChar w:fldCharType="separate"/>
      </w:r>
      <w:r w:rsidRPr="00AB4C43">
        <w:rPr>
          <w:noProof/>
        </w:rPr>
        <w:t>(Levy, 1979)</w:t>
      </w:r>
      <w:r w:rsidRPr="00AB4C43">
        <w:fldChar w:fldCharType="end"/>
      </w:r>
      <w:r w:rsidRPr="00AB4C43">
        <w:t>, television show hosts</w:t>
      </w:r>
      <w:r w:rsidR="00594453">
        <w:t xml:space="preserve"> </w:t>
      </w:r>
      <w:r w:rsidRPr="00AB4C43">
        <w:fldChar w:fldCharType="begin"/>
      </w:r>
      <w:r w:rsidR="00594453">
        <w:instrText xml:space="preserve"> ADDIN EN.CITE &lt;EndNote&gt;&lt;Cite&gt;&lt;Author&gt;Lim&lt;/Author&gt;&lt;Year&gt;2011&lt;/Year&gt;&lt;RecNum&gt;49&lt;/RecNum&gt;&lt;DisplayText&gt;(Lim &amp;amp; Kim, 2011; Rubin &amp;amp; Step, 2000)&lt;/DisplayText&gt;&lt;record&gt;&lt;rec-number&gt;49&lt;/rec-number&gt;&lt;foreign-keys&gt;&lt;key app="EN" db-id="9rd5dz924edrasea22rprxvlzdxp2ve2s9se" timestamp="1345835456"&gt;49&lt;/key&gt;&lt;/foreign-keys&gt;&lt;ref-type name="Journal Article"&gt;17&lt;/ref-type&gt;&lt;contributors&gt;&lt;authors&gt;&lt;author&gt;Lim, Chae Mi&lt;/author&gt;&lt;author&gt;Kim, Youn-Kyung&lt;/author&gt;&lt;/authors&gt;&lt;/contributors&gt;&lt;titles&gt;&lt;title&gt;Older consumers&amp;apos; TV home shopping: Loneliness, parasocial interaction, and perceived convenience&lt;/title&gt;&lt;secondary-title&gt;Psychology and Marketing&lt;/secondary-title&gt;&lt;/titles&gt;&lt;periodical&gt;&lt;full-title&gt;Psychology and Marketing&lt;/full-title&gt;&lt;/periodical&gt;&lt;pages&gt;763-780&lt;/pages&gt;&lt;volume&gt;28&lt;/volume&gt;&lt;number&gt;8&lt;/number&gt;&lt;dates&gt;&lt;year&gt;2011&lt;/year&gt;&lt;/dates&gt;&lt;isbn&gt;07426046&lt;/isbn&gt;&lt;urls&gt;&lt;/urls&gt;&lt;electronic-resource-num&gt;10.1002/mar.20411&lt;/electronic-resource-num&gt;&lt;/record&gt;&lt;/Cite&gt;&lt;Cite ExcludeAuth="1"&gt;&lt;Author&gt;Rubin&lt;/Author&gt;&lt;Year&gt;2000&lt;/Year&gt;&lt;RecNum&gt;678&lt;/RecNum&gt;&lt;Prefix&gt;Rubin &amp;amp; Step`, &lt;/Prefix&gt;&lt;record&gt;&lt;rec-number&gt;678&lt;/rec-number&gt;&lt;foreign-keys&gt;&lt;key app="EN" db-id="9rd5dz924edrasea22rprxvlzdxp2ve2s9se" timestamp="1443126405"&gt;678&lt;/key&gt;&lt;/foreign-keys&gt;&lt;ref-type name="Journal Article"&gt;17&lt;/ref-type&gt;&lt;contributors&gt;&lt;authors&gt;&lt;author&gt;Rubin, Alan M.&lt;/author&gt;&lt;author&gt;Step, Mary M.&lt;/author&gt;&lt;/authors&gt;&lt;/contributors&gt;&lt;titles&gt;&lt;title&gt;Impact of motivation, attraction, and parasocial interaction on talk radio listening&lt;/title&gt;&lt;secondary-title&gt;Journal of Broadcasting &amp;amp; Electronic Media&lt;/secondary-title&gt;&lt;/titles&gt;&lt;periodical&gt;&lt;full-title&gt;Journal of Broadcasting &amp;amp; Electronic Media&lt;/full-title&gt;&lt;abbr-1&gt;Journal of Broadcasting and Electronic Media&lt;/abbr-1&gt;&lt;/periodical&gt;&lt;pages&gt;635-654&lt;/pages&gt;&lt;volume&gt;44&lt;/volume&gt;&lt;number&gt;4&lt;/number&gt;&lt;dates&gt;&lt;year&gt;2000&lt;/year&gt;&lt;/dates&gt;&lt;isbn&gt;0883-8151&amp;#xD;1550-6878&lt;/isbn&gt;&lt;urls&gt;&lt;/urls&gt;&lt;electronic-resource-num&gt;10.1207/s15506878jobem4404_7&lt;/electronic-resource-num&gt;&lt;/record&gt;&lt;/Cite&gt;&lt;/EndNote&gt;</w:instrText>
      </w:r>
      <w:r w:rsidRPr="00AB4C43">
        <w:fldChar w:fldCharType="separate"/>
      </w:r>
      <w:r w:rsidR="00594453">
        <w:rPr>
          <w:noProof/>
        </w:rPr>
        <w:t>(Lim &amp; Kim, 2011; Rubin &amp; Step, 2000)</w:t>
      </w:r>
      <w:r w:rsidRPr="00AB4C43">
        <w:fldChar w:fldCharType="end"/>
      </w:r>
      <w:r w:rsidRPr="00AB4C43">
        <w:t xml:space="preserve">, and reality stars </w:t>
      </w:r>
      <w:r w:rsidRPr="00AB4C43">
        <w:fldChar w:fldCharType="begin"/>
      </w:r>
      <w:r>
        <w:instrText xml:space="preserve"> ADDIN EN.CITE &lt;EndNote&gt;&lt;Cite ExcludeAuth="1"&gt;&lt;Author&gt;Tian&lt;/Author&gt;&lt;Year&gt;2015&lt;/Year&gt;&lt;RecNum&gt;677&lt;/RecNum&gt;&lt;Prefix&gt;Tian &amp;amp; Yoo`, &lt;/Prefix&gt;&lt;DisplayText&gt;(Tian &amp;amp; Yoo, 2015)&lt;/DisplayText&gt;&lt;record&gt;&lt;rec-number&gt;677&lt;/rec-number&gt;&lt;foreign-keys&gt;&lt;key app="EN" db-id="9rd5dz924edrasea22rprxvlzdxp2ve2s9se" timestamp="1443125980"&gt;677&lt;/key&gt;&lt;/foreign-keys&gt;&lt;ref-type name="Journal Article"&gt;17&lt;/ref-type&gt;&lt;contributors&gt;&lt;authors&gt;&lt;author&gt;Tian, Y.&lt;/author&gt;&lt;author&gt;Yoo, J. H.&lt;/author&gt;&lt;/authors&gt;&lt;/contributors&gt;&lt;auth-address&gt;a Department of Communication , University of Missouri - St. Louis.&lt;/auth-address&gt;&lt;titles&gt;&lt;title&gt;Connecting with The Biggest Loser: An extended model of parasocial interaction and identification in health-related reality TV shows&lt;/title&gt;&lt;secondary-title&gt;Health Communication&lt;/secondary-title&gt;&lt;alt-title&gt;Health communication&lt;/alt-title&gt;&lt;/titles&gt;&lt;periodical&gt;&lt;full-title&gt;Health Communication&lt;/full-title&gt;&lt;abbr-1&gt;Health Communication&lt;/abbr-1&gt;&lt;/periodical&gt;&lt;alt-periodical&gt;&lt;full-title&gt;Health Communication&lt;/full-title&gt;&lt;abbr-1&gt;Health Communication&lt;/abbr-1&gt;&lt;/alt-periodical&gt;&lt;pages&gt;1-7&lt;/pages&gt;&lt;volume&gt;30&lt;/volume&gt;&lt;number&gt;1&lt;/number&gt;&lt;dates&gt;&lt;year&gt;2015&lt;/year&gt;&lt;/dates&gt;&lt;isbn&gt;1532-7027 (Electronic)&amp;#xD;1041-0236 (Linking)&lt;/isbn&gt;&lt;accession-num&gt;24579692&lt;/accession-num&gt;&lt;urls&gt;&lt;related-urls&gt;&lt;url&gt;http://www.ncbi.nlm.nih.gov/pubmed/24579692&lt;/url&gt;&lt;/related-urls&gt;&lt;/urls&gt;&lt;electronic-resource-num&gt;10.1080/10410236.2013.836733&lt;/electronic-resource-num&gt;&lt;/record&gt;&lt;/Cite&gt;&lt;/EndNote&gt;</w:instrText>
      </w:r>
      <w:r w:rsidRPr="00AB4C43">
        <w:fldChar w:fldCharType="separate"/>
      </w:r>
      <w:r>
        <w:rPr>
          <w:noProof/>
        </w:rPr>
        <w:t>(Tian &amp; Yoo, 2015)</w:t>
      </w:r>
      <w:r w:rsidRPr="00AB4C43">
        <w:fldChar w:fldCharType="end"/>
      </w:r>
      <w:r w:rsidRPr="00AB4C43">
        <w:t>.</w:t>
      </w:r>
    </w:p>
    <w:p w14:paraId="2895CE66" w14:textId="7F612461" w:rsidR="00FC526A" w:rsidRPr="00AB4C43" w:rsidRDefault="00FC526A" w:rsidP="00FC526A">
      <w:r w:rsidRPr="00AB4C43">
        <w:tab/>
        <w:t xml:space="preserve">Past research has established the impact </w:t>
      </w:r>
      <w:r w:rsidR="009058D3">
        <w:t xml:space="preserve">that </w:t>
      </w:r>
      <w:r w:rsidRPr="00AB4C43">
        <w:t xml:space="preserve">parasocial phenomena with media figures experiencing health risks can have on audience members’ personal risk perceptions. In studying the </w:t>
      </w:r>
      <w:r w:rsidR="00253A00">
        <w:t>effect</w:t>
      </w:r>
      <w:r w:rsidR="00253A00" w:rsidRPr="00AB4C43">
        <w:t xml:space="preserve"> </w:t>
      </w:r>
      <w:r w:rsidRPr="00AB4C43">
        <w:t xml:space="preserve">of Earvin “Magic” Johnson’s HIV/AIDs disclosure, </w:t>
      </w:r>
      <w:r w:rsidRPr="00AB4C43">
        <w:fldChar w:fldCharType="begin"/>
      </w:r>
      <w:r>
        <w:instrText xml:space="preserve"> ADDIN EN.CITE &lt;EndNote&gt;&lt;Cite AuthorYear="1"&gt;&lt;Author&gt;Brown&lt;/Author&gt;&lt;Year&gt;1995&lt;/Year&gt;&lt;RecNum&gt;275&lt;/RecNum&gt;&lt;DisplayText&gt;Brown and Basil (1995)&lt;/DisplayText&gt;&lt;record&gt;&lt;rec-number&gt;275&lt;/rec-number&gt;&lt;foreign-keys&gt;&lt;key app="EN" db-id="9rd5dz924edrasea22rprxvlzdxp2ve2s9se" timestamp="1354856598"&gt;275&lt;/key&gt;&lt;/foreign-keys&gt;&lt;ref-type name="Journal Article"&gt;17&lt;/ref-type&gt;&lt;contributors&gt;&lt;authors&gt;&lt;author&gt;Brown, William J.&lt;/author&gt;&lt;author&gt;Basil, Michael D.&lt;/author&gt;&lt;/authors&gt;&lt;/contributors&gt;&lt;titles&gt;&lt;title&gt;Media celebrities and public health: Responses to “Magic” Johnson’s HIV disclosure and its impact on AIDS risk and high-risk behaviors&lt;/title&gt;&lt;secondary-title&gt;Health Communication&lt;/secondary-title&gt;&lt;/titles&gt;&lt;periodical&gt;&lt;full-title&gt;Health Communication&lt;/full-title&gt;&lt;abbr-1&gt;Health Communication&lt;/abbr-1&gt;&lt;/periodical&gt;&lt;pages&gt;345-370&lt;/pages&gt;&lt;volume&gt;7&lt;/volume&gt;&lt;number&gt;4&lt;/number&gt;&lt;dates&gt;&lt;year&gt;1995&lt;/year&gt;&lt;/dates&gt;&lt;isbn&gt;1041-0236&amp;#xD;1532-7027&lt;/isbn&gt;&lt;urls&gt;&lt;/urls&gt;&lt;electronic-resource-num&gt;10.1207/s15327027hc0704_4&lt;/electronic-resource-num&gt;&lt;/record&gt;&lt;/Cite&gt;&lt;/EndNote&gt;</w:instrText>
      </w:r>
      <w:r w:rsidRPr="00AB4C43">
        <w:fldChar w:fldCharType="separate"/>
      </w:r>
      <w:r>
        <w:rPr>
          <w:noProof/>
        </w:rPr>
        <w:t>Brown and Basil (1995)</w:t>
      </w:r>
      <w:r w:rsidRPr="00AB4C43">
        <w:fldChar w:fldCharType="end"/>
      </w:r>
      <w:r w:rsidRPr="00AB4C43">
        <w:t xml:space="preserve"> </w:t>
      </w:r>
      <w:r w:rsidR="00594453" w:rsidRPr="00AB4C43">
        <w:t xml:space="preserve">noted a stronger </w:t>
      </w:r>
      <w:r w:rsidR="002A394A">
        <w:t>involvement</w:t>
      </w:r>
      <w:r w:rsidR="00594453" w:rsidRPr="00AB4C43">
        <w:t xml:space="preserve"> with Johnson was associated with greater personal apprehension about HIV/AIDs, and greater intention to change risky sexual behaviors.</w:t>
      </w:r>
      <w:r w:rsidRPr="00AB4C43">
        <w:t xml:space="preserve"> </w:t>
      </w:r>
      <w:r w:rsidR="002A394A">
        <w:t xml:space="preserve">Brown and Basil measured involvement with Johnson using </w:t>
      </w:r>
      <w:r w:rsidR="00B50634">
        <w:t xml:space="preserve">items used to </w:t>
      </w:r>
      <w:r w:rsidR="009058D3">
        <w:t xml:space="preserve">assess PSI </w:t>
      </w:r>
      <w:r w:rsidR="002A394A">
        <w:fldChar w:fldCharType="begin"/>
      </w:r>
      <w:r w:rsidR="008E059F">
        <w:instrText xml:space="preserve"> ADDIN EN.CITE &lt;EndNote&gt;&lt;Cite ExcludeAuth="1"&gt;&lt;Author&gt;Rubin&lt;/Author&gt;&lt;Year&gt;1987&lt;/Year&gt;&lt;RecNum&gt;298&lt;/RecNum&gt;&lt;Prefix&gt;Rubin`, Perse`, &amp;amp; Powell`, &lt;/Prefix&gt;&lt;DisplayText&gt;(e.g., Rubin &amp;amp; McHugh, 1985; Rubin, Perse, &amp;amp; Powell, 1987)&lt;/DisplayText&gt;&lt;record&gt;&lt;rec-number&gt;298&lt;/rec-number&gt;&lt;foreign-keys&gt;&lt;key app="EN" db-id="9rd5dz924edrasea22rprxvlzdxp2ve2s9se" timestamp="1354859546"&gt;298&lt;/key&gt;&lt;/foreign-keys&gt;&lt;ref-type name="Journal Article"&gt;17&lt;/ref-type&gt;&lt;contributors&gt;&lt;authors&gt;&lt;author&gt;Rubin, R. B.&lt;/author&gt;&lt;author&gt;McHugh, M. P.&lt;/author&gt;&lt;/authors&gt;&lt;/contributors&gt;&lt;titles&gt;&lt;title&gt;Development of parasocial interaction relationships&lt;/title&gt;&lt;secondary-title&gt;Journal of Broadcasting &amp;amp; Electronic Media&lt;/secondary-title&gt;&lt;/titles&gt;&lt;periodical&gt;&lt;full-title&gt;Journal of Broadcasting &amp;amp; Electronic Media&lt;/full-title&gt;&lt;abbr-1&gt;Journal of Broadcasting and Electronic Media&lt;/abbr-1&gt;&lt;/periodical&gt;&lt;pages&gt;279-292&lt;/pages&gt;&lt;volume&gt;31&lt;/volume&gt;&lt;number&gt;3&lt;/number&gt;&lt;dates&gt;&lt;year&gt;1987&lt;/year&gt;&lt;/dates&gt;&lt;urls&gt;&lt;/urls&gt;&lt;electronic-resource-num&gt;10.1080/08838158709386664&lt;/electronic-resource-num&gt;&lt;/record&gt;&lt;/Cite&gt;&lt;Cite ExcludeAuth="1"&gt;&lt;Author&gt;Rubin&lt;/Author&gt;&lt;Year&gt;1985&lt;/Year&gt;&lt;RecNum&gt;348&lt;/RecNum&gt;&lt;Prefix&gt;e.g.`, Rubin &amp;amp; McHugh`, &lt;/Prefix&gt;&lt;record&gt;&lt;rec-number&gt;348&lt;/rec-number&gt;&lt;foreign-keys&gt;&lt;key app="EN" db-id="9rd5dz924edrasea22rprxvlzdxp2ve2s9se" timestamp="1361301337"&gt;348&lt;/key&gt;&lt;/foreign-keys&gt;&lt;ref-type name="Journal Article"&gt;17&lt;/ref-type&gt;&lt;contributors&gt;&lt;authors&gt;&lt;author&gt;Rubin, Alan M.&lt;/author&gt;&lt;author&gt;Perse, Elizabeth M.&lt;/author&gt;&lt;author&gt;Powell, Robert A.&lt;/author&gt;&lt;/authors&gt;&lt;/contributors&gt;&lt;titles&gt;&lt;title&gt;Loneliness, parasocial interaction, and local television news viewing&lt;/title&gt;&lt;secondary-title&gt;Human Communication Research&lt;/secondary-title&gt;&lt;/titles&gt;&lt;periodical&gt;&lt;full-title&gt;Human Communication Research&lt;/full-title&gt;&lt;/periodical&gt;&lt;pages&gt;155-180&lt;/pages&gt;&lt;volume&gt;12&lt;/volume&gt;&lt;number&gt;2&lt;/number&gt;&lt;dates&gt;&lt;year&gt;1985&lt;/year&gt;&lt;/dates&gt;&lt;isbn&gt;0360-3989&amp;#xD;1468-2958&lt;/isbn&gt;&lt;urls&gt;&lt;/urls&gt;&lt;electronic-resource-num&gt;10.1111/j.1468-2958.1985.tb00071.x&lt;/electronic-resource-num&gt;&lt;/record&gt;&lt;/Cite&gt;&lt;/EndNote&gt;</w:instrText>
      </w:r>
      <w:r w:rsidR="002A394A">
        <w:fldChar w:fldCharType="separate"/>
      </w:r>
      <w:r w:rsidR="009B6825">
        <w:rPr>
          <w:noProof/>
        </w:rPr>
        <w:t>(e.g., Rubin &amp; McHugh, 1985; Rubin, Perse, &amp; Powell, 1987)</w:t>
      </w:r>
      <w:r w:rsidR="002A394A">
        <w:fldChar w:fldCharType="end"/>
      </w:r>
      <w:r w:rsidR="002A394A">
        <w:t xml:space="preserve">. However, recent studies suggest that these </w:t>
      </w:r>
      <w:r w:rsidR="00B50634">
        <w:t>items designated to</w:t>
      </w:r>
      <w:r w:rsidR="002A394A">
        <w:t xml:space="preserve"> measure PSI </w:t>
      </w:r>
      <w:r w:rsidR="009058D3">
        <w:t>are actually more appropriate for measuring</w:t>
      </w:r>
      <w:r w:rsidR="002A394A">
        <w:t xml:space="preserve"> PSR</w:t>
      </w:r>
      <w:r w:rsidR="009B6825">
        <w:t xml:space="preserve"> </w:t>
      </w:r>
      <w:r w:rsidR="009B6825">
        <w:fldChar w:fldCharType="begin"/>
      </w:r>
      <w:r w:rsidR="00B34F20">
        <w:instrText xml:space="preserve"> ADDIN EN.CITE &lt;EndNote&gt;&lt;Cite&gt;&lt;Author&gt;Dibble&lt;/Author&gt;&lt;Year&gt;2016&lt;/Year&gt;&lt;RecNum&gt;648&lt;/RecNum&gt;&lt;DisplayText&gt;(Dibble, Hartmann, &amp;amp; Rosaen, 2016)&lt;/DisplayText&gt;&lt;record&gt;&lt;rec-number&gt;648&lt;/rec-number&gt;&lt;foreign-keys&gt;&lt;key app="EN" db-id="9rd5dz924edrasea22rprxvlzdxp2ve2s9se" timestamp="1434395240"&gt;648&lt;/key&gt;&lt;/foreign-keys&gt;&lt;ref-type name="Journal Article"&gt;17&lt;/ref-type&gt;&lt;contributors&gt;&lt;authors&gt;&lt;author&gt;Dibble, Jayson L.&lt;/author&gt;&lt;author&gt;Hartmann, Tilo&lt;/author&gt;&lt;author&gt;Rosaen, Sarah F.&lt;/author&gt;&lt;/authors&gt;&lt;/contributors&gt;&lt;titles&gt;&lt;title&gt;Parasocial interaction and parasocial relationship: Conceptual clarification and a critical assessment of measures&lt;/title&gt;&lt;secondary-title&gt;Human Communication Research&lt;/secondary-title&gt;&lt;/titles&gt;&lt;periodical&gt;&lt;full-title&gt;Human Communication Research&lt;/full-title&gt;&lt;/periodical&gt;&lt;pages&gt;21-44&lt;/pages&gt;&lt;volume&gt;42&lt;/volume&gt;&lt;number&gt;1&lt;/number&gt;&lt;dates&gt;&lt;year&gt;2016&lt;/year&gt;&lt;/dates&gt;&lt;isbn&gt;03603989&lt;/isbn&gt;&lt;urls&gt;&lt;/urls&gt;&lt;electronic-resource-num&gt;10.1111/hcre.12063&lt;/electronic-resource-num&gt;&lt;/record&gt;&lt;/Cite&gt;&lt;/EndNote&gt;</w:instrText>
      </w:r>
      <w:r w:rsidR="009B6825">
        <w:fldChar w:fldCharType="separate"/>
      </w:r>
      <w:r w:rsidR="00B34F20">
        <w:rPr>
          <w:noProof/>
        </w:rPr>
        <w:t>(Dibble, Hartmann, &amp; Rosaen, 2016)</w:t>
      </w:r>
      <w:r w:rsidR="009B6825">
        <w:fldChar w:fldCharType="end"/>
      </w:r>
      <w:r w:rsidR="002A394A">
        <w:t xml:space="preserve">. </w:t>
      </w:r>
      <w:r w:rsidR="002A5DFA">
        <w:t>A</w:t>
      </w:r>
      <w:r w:rsidRPr="00AB4C43">
        <w:t xml:space="preserve">dditionally, </w:t>
      </w:r>
      <w:r w:rsidRPr="00AB4C43">
        <w:fldChar w:fldCharType="begin"/>
      </w:r>
      <w:r w:rsidRPr="00AB4C43">
        <w:instrText xml:space="preserve"> ADDIN EN.CITE &lt;EndNote&gt;&lt;Cite AuthorYear="1"&gt;&lt;Author&gt;Papa&lt;/Author&gt;&lt;Year&gt;2000&lt;/Year&gt;&lt;RecNum&gt;706&lt;/RecNum&gt;&lt;DisplayText&gt;Papa et al. (2000)&lt;/DisplayText&gt;&lt;record&gt;&lt;rec-number&gt;706&lt;/rec-number&gt;&lt;foreign-keys&gt;&lt;key app="EN" db-id="9rd5dz924edrasea22rprxvlzdxp2ve2s9se" timestamp="1445284673"&gt;706&lt;/key&gt;&lt;/foreign-keys&gt;&lt;ref-type name="Journal Article"&gt;17&lt;/ref-type&gt;&lt;contributors&gt;&lt;authors&gt;&lt;author&gt;Papa, M. J.&lt;/author&gt;&lt;author&gt;Singhal, A.&lt;/author&gt;&lt;author&gt;Law, S.&lt;/author&gt;&lt;author&gt;Pant, S.&lt;/author&gt;&lt;author&gt;Sood, S.&lt;/author&gt;&lt;author&gt;Rogers, E. M.&lt;/author&gt;&lt;author&gt;Shefner-Rogers, C. L.&lt;/author&gt;&lt;/authors&gt;&lt;/contributors&gt;&lt;titles&gt;&lt;title&gt;Entertainment-education and social change: An analysis of parasocial interaction, social learning, collective efficacy, and paradoxical communication&lt;/title&gt;&lt;secondary-title&gt;Journal of Communication&lt;/secondary-title&gt;&lt;/titles&gt;&lt;periodical&gt;&lt;full-title&gt;Journal of Communication&lt;/full-title&gt;&lt;/periodical&gt;&lt;pages&gt;31-55&lt;/pages&gt;&lt;volume&gt;50&lt;/volume&gt;&lt;number&gt;4&lt;/number&gt;&lt;dates&gt;&lt;year&gt;2000&lt;/year&gt;&lt;/dates&gt;&lt;isbn&gt;0021-9916&amp;#xD;1460-2466&lt;/isbn&gt;&lt;urls&gt;&lt;/urls&gt;&lt;electronic-resource-num&gt;10.1111/j.1460-2466.2000.tb02862.x&lt;/electronic-resource-num&gt;&lt;/record&gt;&lt;/Cite&gt;&lt;/EndNote&gt;</w:instrText>
      </w:r>
      <w:r w:rsidRPr="00AB4C43">
        <w:fldChar w:fldCharType="separate"/>
      </w:r>
      <w:r w:rsidRPr="00AB4C43">
        <w:rPr>
          <w:noProof/>
        </w:rPr>
        <w:t>Papa et al. (2000)</w:t>
      </w:r>
      <w:r w:rsidRPr="00AB4C43">
        <w:fldChar w:fldCharType="end"/>
      </w:r>
      <w:r w:rsidRPr="00AB4C43">
        <w:t xml:space="preserve"> state that media users who develop PSIs with characters in </w:t>
      </w:r>
      <w:r w:rsidR="009058D3">
        <w:t>E-E</w:t>
      </w:r>
      <w:r w:rsidRPr="00AB4C43">
        <w:t xml:space="preserve"> programs may engage in behavior change such as taking precautionary action towards risk. </w:t>
      </w:r>
      <w:r w:rsidR="00594453" w:rsidRPr="00AB4C43">
        <w:t xml:space="preserve">The RCM argues that PSI </w:t>
      </w:r>
      <w:r w:rsidR="00253A00">
        <w:t>influences</w:t>
      </w:r>
      <w:r w:rsidR="00253A00" w:rsidRPr="00AB4C43">
        <w:t xml:space="preserve"> </w:t>
      </w:r>
      <w:r w:rsidR="00594453" w:rsidRPr="00AB4C43">
        <w:t>personal risk perceptions by reducing perceived</w:t>
      </w:r>
      <w:r w:rsidR="00594453">
        <w:t xml:space="preserve"> social distance</w:t>
      </w:r>
      <w:r w:rsidR="00594453" w:rsidRPr="00AB4C43">
        <w:t xml:space="preserve"> </w:t>
      </w:r>
      <w:r w:rsidRPr="00AB4C43">
        <w:t>(So &amp; Nabi, 2013). So &amp; Nabi (2013) argue that,</w:t>
      </w:r>
    </w:p>
    <w:p w14:paraId="161BE20B" w14:textId="71004FC0" w:rsidR="00FC526A" w:rsidRDefault="00FC526A" w:rsidP="00D7744E">
      <w:pPr>
        <w:spacing w:line="240" w:lineRule="auto"/>
        <w:ind w:left="720" w:right="720"/>
        <w:jc w:val="both"/>
      </w:pPr>
      <w:r w:rsidRPr="00AB4C43">
        <w:t>“if we see media personalities as our close friends, we perceive them to be familiar, similar to us in important ways […] and part of the same social group—all of which are dimensions of social distance. Therefore, formation of a close friendship with a mediated character should reduce social distance felt to the character, which in turn should increase personal risk perceptions of the same adverse life events experienced by those media characters.”</w:t>
      </w:r>
      <w:r>
        <w:t xml:space="preserve"> (p. 320)</w:t>
      </w:r>
    </w:p>
    <w:p w14:paraId="3400737C" w14:textId="77777777" w:rsidR="00C11BBD" w:rsidRDefault="00C11BBD" w:rsidP="00D7744E">
      <w:pPr>
        <w:spacing w:line="240" w:lineRule="auto"/>
        <w:ind w:left="720" w:right="720"/>
        <w:jc w:val="both"/>
      </w:pPr>
    </w:p>
    <w:p w14:paraId="2282E106" w14:textId="4D417999" w:rsidR="00FC526A" w:rsidRPr="00AB4C43" w:rsidRDefault="00FC526A" w:rsidP="00FC526A">
      <w:r w:rsidRPr="00AB4C43">
        <w:t>This quote illustrates a conceptual flaw in the model as their rationale for PSI’s place in the RCM sounds closer to an argument testing how PSR</w:t>
      </w:r>
      <w:r w:rsidR="009058D3">
        <w:t xml:space="preserve">, rather than PSI, </w:t>
      </w:r>
      <w:r w:rsidRPr="00AB4C43">
        <w:t xml:space="preserve">reduces social distance. So and Nabi (2013) describe how a relationship </w:t>
      </w:r>
      <w:r>
        <w:t xml:space="preserve">with </w:t>
      </w:r>
      <w:r w:rsidR="009058D3">
        <w:t xml:space="preserve">a </w:t>
      </w:r>
      <w:r>
        <w:t xml:space="preserve">media character </w:t>
      </w:r>
      <w:r w:rsidRPr="00AB4C43">
        <w:t xml:space="preserve">reduces social distance rather than </w:t>
      </w:r>
      <w:r w:rsidR="009058D3">
        <w:t xml:space="preserve">explaining </w:t>
      </w:r>
      <w:r w:rsidRPr="00AB4C43">
        <w:t xml:space="preserve">a mediated interaction. This </w:t>
      </w:r>
      <w:r w:rsidRPr="00AB4C43">
        <w:lastRenderedPageBreak/>
        <w:t xml:space="preserve">misconceptualization is also evident through operationalization as they measured PSI using Rubin and Perse’s </w:t>
      </w:r>
      <w:r w:rsidRPr="00AB4C43">
        <w:fldChar w:fldCharType="begin"/>
      </w:r>
      <w:r w:rsidR="008E059F">
        <w:instrText xml:space="preserve"> ADDIN EN.CITE &lt;EndNote&gt;&lt;Cite ExcludeAuth="1"&gt;&lt;Author&gt;Rubin&lt;/Author&gt;&lt;Year&gt;1987&lt;/Year&gt;&lt;RecNum&gt;2&lt;/RecNum&gt;&lt;DisplayText&gt;(1987)&lt;/DisplayText&gt;&lt;record&gt;&lt;rec-number&gt;2&lt;/rec-number&gt;&lt;foreign-keys&gt;&lt;key app="EN" db-id="9rd5dz924edrasea22rprxvlzdxp2ve2s9se" timestamp="1345694090"&gt;2&lt;/key&gt;&lt;/foreign-keys&gt;&lt;ref-type name="Journal Article"&gt;17&lt;/ref-type&gt;&lt;contributors&gt;&lt;authors&gt;&lt;author&gt;Rubin, Alan M.&lt;/author&gt;&lt;author&gt;Perse, Elizabeth M.&lt;/author&gt;&lt;/authors&gt;&lt;/contributors&gt;&lt;titles&gt;&lt;title&gt;Audience activity and soap opera involvement: A uses and effects investigation&lt;/title&gt;&lt;secondary-title&gt;Human Communication Research&lt;/secondary-title&gt;&lt;/titles&gt;&lt;periodical&gt;&lt;full-title&gt;Human Communication Research&lt;/full-title&gt;&lt;/periodical&gt;&lt;pages&gt;246-268&lt;/pages&gt;&lt;volume&gt;14&lt;/volume&gt;&lt;number&gt;2&lt;/number&gt;&lt;dates&gt;&lt;year&gt;1987&lt;/year&gt;&lt;/dates&gt;&lt;isbn&gt;0360-3989&amp;#xD;1468-2958&lt;/isbn&gt;&lt;urls&gt;&lt;/urls&gt;&lt;electronic-resource-num&gt;10.1111/j.1468-2958.1987.tb00129.x&lt;/electronic-resource-num&gt;&lt;/record&gt;&lt;/Cite&gt;&lt;/EndNote&gt;</w:instrText>
      </w:r>
      <w:r w:rsidRPr="00AB4C43">
        <w:fldChar w:fldCharType="separate"/>
      </w:r>
      <w:r w:rsidRPr="00AB4C43">
        <w:rPr>
          <w:noProof/>
        </w:rPr>
        <w:t>(1987)</w:t>
      </w:r>
      <w:r w:rsidRPr="00AB4C43">
        <w:fldChar w:fldCharType="end"/>
      </w:r>
      <w:r w:rsidRPr="00AB4C43">
        <w:t xml:space="preserve"> 10-item PSI scale. Although the scale is widely popular and has high reliability, researchers have argued that some items lack discriminant validity (e.g.</w:t>
      </w:r>
      <w:r>
        <w:t>,</w:t>
      </w:r>
      <w:r w:rsidRPr="00AB4C43">
        <w:t xml:space="preserve"> </w:t>
      </w:r>
      <w:r>
        <w:t xml:space="preserve">some </w:t>
      </w:r>
      <w:r w:rsidRPr="00AB4C43">
        <w:t xml:space="preserve">items measure realism and attraction) and should not be used for fictional characters </w:t>
      </w:r>
      <w:r w:rsidR="009058D3">
        <w:t>given that</w:t>
      </w:r>
      <w:r w:rsidR="009058D3" w:rsidRPr="00AB4C43">
        <w:t xml:space="preserve"> </w:t>
      </w:r>
      <w:r w:rsidRPr="00AB4C43">
        <w:t xml:space="preserve">it was developed for nonfictional characters </w:t>
      </w:r>
      <w:r w:rsidRPr="00AB4C43">
        <w:fldChar w:fldCharType="begin"/>
      </w:r>
      <w:r w:rsidRPr="00AB4C43">
        <w:instrText xml:space="preserve"> ADDIN EN.CITE &lt;EndNote&gt;&lt;Cite&gt;&lt;Author&gt;Cohen&lt;/Author&gt;&lt;Year&gt;2009&lt;/Year&gt;&lt;RecNum&gt;347&lt;/RecNum&gt;&lt;DisplayText&gt;(Cohen, 2009)&lt;/DisplayText&gt;&lt;record&gt;&lt;rec-number&gt;347&lt;/rec-number&gt;&lt;foreign-keys&gt;&lt;key app="EN" db-id="9rd5dz924edrasea22rprxvlzdxp2ve2s9se" timestamp="1361301067"&gt;347&lt;/key&gt;&lt;/foreign-keys&gt;&lt;ref-type name="Book Section"&gt;5&lt;/ref-type&gt;&lt;contributors&gt;&lt;authors&gt;&lt;author&gt;Cohen, J.&lt;/author&gt;&lt;/authors&gt;&lt;secondary-authors&gt;&lt;author&gt;Nabi, Robin L.&lt;/author&gt;&lt;author&gt;Oliver, M. B.&lt;/author&gt;&lt;/secondary-authors&gt;&lt;/contributors&gt;&lt;titles&gt;&lt;title&gt;Mediated relationships and media effects: Parasocial interaction and identification&lt;/title&gt;&lt;secondary-title&gt;The SAGE handbook of media processes and effects&lt;/secondary-title&gt;&lt;/titles&gt;&lt;pages&gt;223-236&lt;/pages&gt;&lt;dates&gt;&lt;year&gt;2009&lt;/year&gt;&lt;/dates&gt;&lt;pub-location&gt;Thousand Oaks, CA&lt;/pub-location&gt;&lt;publisher&gt;Sage&lt;/publisher&gt;&lt;urls&gt;&lt;/urls&gt;&lt;/record&gt;&lt;/Cite&gt;&lt;/EndNote&gt;</w:instrText>
      </w:r>
      <w:r w:rsidRPr="00AB4C43">
        <w:fldChar w:fldCharType="separate"/>
      </w:r>
      <w:r w:rsidRPr="00AB4C43">
        <w:rPr>
          <w:noProof/>
        </w:rPr>
        <w:t>(Cohen, 2009)</w:t>
      </w:r>
      <w:r w:rsidRPr="00AB4C43">
        <w:fldChar w:fldCharType="end"/>
      </w:r>
      <w:r w:rsidRPr="00AB4C43">
        <w:t>. Additionally, the PSI scale does not match the current conceptualization of parasocial phenomena. When the scale was developed, researchers did not di</w:t>
      </w:r>
      <w:r>
        <w:t>stinguish between PSI and PSR. H</w:t>
      </w:r>
      <w:r w:rsidRPr="00AB4C43">
        <w:t>owever</w:t>
      </w:r>
      <w:r>
        <w:t>,</w:t>
      </w:r>
      <w:r w:rsidRPr="00AB4C43">
        <w:t xml:space="preserve"> no</w:t>
      </w:r>
      <w:r>
        <w:t>w</w:t>
      </w:r>
      <w:r w:rsidRPr="00AB4C43">
        <w:t xml:space="preserve"> they do. As </w:t>
      </w:r>
      <w:r w:rsidRPr="00AB4C43">
        <w:fldChar w:fldCharType="begin"/>
      </w:r>
      <w:r w:rsidRPr="00AB4C43">
        <w:instrText xml:space="preserve"> ADDIN EN.CITE &lt;EndNote&gt;&lt;Cite AuthorYear="1"&gt;&lt;Author&gt;Schramm&lt;/Author&gt;&lt;Year&gt;2008&lt;/Year&gt;&lt;RecNum&gt;64&lt;/RecNum&gt;&lt;DisplayText&gt;Schramm and Hartmann (2008)&lt;/DisplayText&gt;&lt;record&gt;&lt;rec-number&gt;64&lt;/rec-number&gt;&lt;foreign-keys&gt;&lt;key app="EN" db-id="9rd5dz924edrasea22rprxvlzdxp2ve2s9se" timestamp="1345835468"&gt;64&lt;/key&gt;&lt;/foreign-keys&gt;&lt;ref-type name="Journal Article"&gt;17&lt;/ref-type&gt;&lt;contributors&gt;&lt;authors&gt;&lt;author&gt;Schramm, Holger&lt;/author&gt;&lt;author&gt;Hartmann, Tilo&lt;/author&gt;&lt;/authors&gt;&lt;/contributors&gt;&lt;titles&gt;&lt;title&gt;The PSI-Process Scales. A new measure to assess the intensity and breadth of parasocial processes&lt;/title&gt;&lt;secondary-title&gt;Communications&lt;/secondary-title&gt;&lt;/titles&gt;&lt;periodical&gt;&lt;full-title&gt;Communications&lt;/full-title&gt;&lt;/periodical&gt;&lt;pages&gt;385-401&lt;/pages&gt;&lt;volume&gt;33&lt;/volume&gt;&lt;number&gt;4&lt;/number&gt;&lt;dates&gt;&lt;year&gt;2008&lt;/year&gt;&lt;/dates&gt;&lt;isbn&gt;0341-2059&amp;#xD;1613-4087&lt;/isbn&gt;&lt;urls&gt;&lt;/urls&gt;&lt;electronic-resource-num&gt;10.1515/comm.2008.025&lt;/electronic-resource-num&gt;&lt;/record&gt;&lt;/Cite&gt;&lt;/EndNote&gt;</w:instrText>
      </w:r>
      <w:r w:rsidRPr="00AB4C43">
        <w:fldChar w:fldCharType="separate"/>
      </w:r>
      <w:r w:rsidRPr="00AB4C43">
        <w:rPr>
          <w:noProof/>
        </w:rPr>
        <w:t>Schramm and Hartmann (2008)</w:t>
      </w:r>
      <w:r w:rsidRPr="00AB4C43">
        <w:fldChar w:fldCharType="end"/>
      </w:r>
      <w:r w:rsidRPr="00AB4C43">
        <w:t xml:space="preserve"> explain, the PSI scale items tend to focus more on PSR than PSI and also mix in other media user-figure relationships </w:t>
      </w:r>
      <w:r w:rsidR="009058D3">
        <w:t>such as</w:t>
      </w:r>
      <w:r w:rsidR="009058D3" w:rsidRPr="00AB4C43">
        <w:t xml:space="preserve"> </w:t>
      </w:r>
      <w:r w:rsidRPr="00AB4C43">
        <w:t xml:space="preserve">identification. </w:t>
      </w:r>
    </w:p>
    <w:p w14:paraId="11FF723B" w14:textId="63E2C08A" w:rsidR="00FC526A" w:rsidRDefault="00FC526A" w:rsidP="00FC526A">
      <w:r w:rsidRPr="00AB4C43">
        <w:tab/>
        <w:t xml:space="preserve">In the first test of the RCM, So and Nabi (2013) found that “PSI” was the second strongest predictor of reducing social distance but the variable had mixed effects in terms of its </w:t>
      </w:r>
      <w:r w:rsidR="00961541">
        <w:t>effects</w:t>
      </w:r>
      <w:r w:rsidR="00961541" w:rsidRPr="00AB4C43">
        <w:t xml:space="preserve"> </w:t>
      </w:r>
      <w:r w:rsidRPr="00AB4C43">
        <w:t xml:space="preserve">on personal risk perception. While PSI had a positive, indirect effect on risk perception, its direct effect was negative. In the second test of the RCM, So and Shen (2015) corrected the measurement issue by using Schramm and Hartmann’s </w:t>
      </w:r>
      <w:r w:rsidRPr="00AB4C43">
        <w:fldChar w:fldCharType="begin"/>
      </w:r>
      <w:r w:rsidRPr="00AB4C43">
        <w:instrText xml:space="preserve"> ADDIN EN.CITE &lt;EndNote&gt;&lt;Cite ExcludeAuth="1"&gt;&lt;Author&gt;Schramm&lt;/Author&gt;&lt;Year&gt;2008&lt;/Year&gt;&lt;RecNum&gt;64&lt;/RecNum&gt;&lt;DisplayText&gt;(2008)&lt;/DisplayText&gt;&lt;record&gt;&lt;rec-number&gt;64&lt;/rec-number&gt;&lt;foreign-keys&gt;&lt;key app="EN" db-id="9rd5dz924edrasea22rprxvlzdxp2ve2s9se" timestamp="1345835468"&gt;64&lt;/key&gt;&lt;/foreign-keys&gt;&lt;ref-type name="Journal Article"&gt;17&lt;/ref-type&gt;&lt;contributors&gt;&lt;authors&gt;&lt;author&gt;Schramm, Holger&lt;/author&gt;&lt;author&gt;Hartmann, Tilo&lt;/author&gt;&lt;/authors&gt;&lt;/contributors&gt;&lt;titles&gt;&lt;title&gt;The PSI-Process Scales. A new measure to assess the intensity and breadth of parasocial processes&lt;/title&gt;&lt;secondary-title&gt;Communications&lt;/secondary-title&gt;&lt;/titles&gt;&lt;periodical&gt;&lt;full-title&gt;Communications&lt;/full-title&gt;&lt;/periodical&gt;&lt;pages&gt;385-401&lt;/pages&gt;&lt;volume&gt;33&lt;/volume&gt;&lt;number&gt;4&lt;/number&gt;&lt;dates&gt;&lt;year&gt;2008&lt;/year&gt;&lt;/dates&gt;&lt;isbn&gt;0341-2059&amp;#xD;1613-4087&lt;/isbn&gt;&lt;urls&gt;&lt;/urls&gt;&lt;electronic-resource-num&gt;10.1515/comm.2008.025&lt;/electronic-resource-num&gt;&lt;/record&gt;&lt;/Cite&gt;&lt;/EndNote&gt;</w:instrText>
      </w:r>
      <w:r w:rsidRPr="00AB4C43">
        <w:fldChar w:fldCharType="separate"/>
      </w:r>
      <w:r w:rsidRPr="00AB4C43">
        <w:rPr>
          <w:noProof/>
        </w:rPr>
        <w:t>(2008)</w:t>
      </w:r>
      <w:r w:rsidRPr="00AB4C43">
        <w:fldChar w:fldCharType="end"/>
      </w:r>
      <w:r w:rsidRPr="00AB4C43">
        <w:t xml:space="preserve"> </w:t>
      </w:r>
      <w:r>
        <w:t xml:space="preserve">parasocial-process </w:t>
      </w:r>
      <w:r w:rsidRPr="00AB4C43">
        <w:t>scale and found that social distance fully mediated the effects of PSI on perceived risk convergence between self and character</w:t>
      </w:r>
      <w:r w:rsidR="00594453">
        <w:t xml:space="preserve"> risk judgments</w:t>
      </w:r>
      <w:r w:rsidRPr="00AB4C43">
        <w:t>.</w:t>
      </w:r>
      <w:r>
        <w:t xml:space="preserve"> </w:t>
      </w:r>
    </w:p>
    <w:p w14:paraId="0FCE0D1D" w14:textId="7FCD8A37" w:rsidR="00FC526A" w:rsidRDefault="00FC526A" w:rsidP="00FC526A">
      <w:pPr>
        <w:ind w:firstLine="720"/>
      </w:pPr>
      <w:r>
        <w:t>Although the most recent test of the RCM found support for PSI’s place in the model, the impact of PSI valence should be tested. Valence describes the direction (positive or negative) of an attitude or affective response</w:t>
      </w:r>
      <w:r w:rsidR="002A6F32">
        <w:t xml:space="preserve"> </w:t>
      </w:r>
      <w:r w:rsidR="002A6F32">
        <w:fldChar w:fldCharType="begin"/>
      </w:r>
      <w:r w:rsidR="002A6F32">
        <w:instrText xml:space="preserve"> ADDIN EN.CITE &lt;EndNote&gt;&lt;Cite&gt;&lt;Author&gt;Cacioppo&lt;/Author&gt;&lt;Year&gt;1994&lt;/Year&gt;&lt;RecNum&gt;855&lt;/RecNum&gt;&lt;DisplayText&gt;(Cacioppo &amp;amp; Berntson, 1994)&lt;/DisplayText&gt;&lt;record&gt;&lt;rec-number&gt;855&lt;/rec-number&gt;&lt;foreign-keys&gt;&lt;key app="EN" db-id="9rd5dz924edrasea22rprxvlzdxp2ve2s9se" timestamp="1499996710"&gt;855&lt;/key&gt;&lt;/foreign-keys&gt;&lt;ref-type name="Journal Article"&gt;17&lt;/ref-type&gt;&lt;contributors&gt;&lt;authors&gt;&lt;author&gt;Cacioppo, J. T.&lt;/author&gt;&lt;author&gt;Berntson, G. G.&lt;/author&gt;&lt;/authors&gt;&lt;/contributors&gt;&lt;titles&gt;&lt;title&gt;Relationship between attitudes and evaluative space: A critical review, with emphasis on the separability of positive and negative substrates&lt;/title&gt;&lt;secondary-title&gt;Psychological Bulletin&lt;/secondary-title&gt;&lt;/titles&gt;&lt;periodical&gt;&lt;full-title&gt;Psychological Bulletin&lt;/full-title&gt;&lt;/periodical&gt;&lt;pages&gt;401-423&lt;/pages&gt;&lt;volume&gt;115&lt;/volume&gt;&lt;number&gt;3&lt;/number&gt;&lt;dates&gt;&lt;year&gt;1994&lt;/year&gt;&lt;/dates&gt;&lt;isbn&gt;0033-2909&lt;/isbn&gt;&lt;urls&gt;&lt;/urls&gt;&lt;electronic-resource-num&gt;10.1037//0033-2909.115.3.401&lt;/electronic-resource-num&gt;&lt;/record&gt;&lt;/Cite&gt;&lt;/EndNote&gt;</w:instrText>
      </w:r>
      <w:r w:rsidR="002A6F32">
        <w:fldChar w:fldCharType="separate"/>
      </w:r>
      <w:r w:rsidR="002A6F32">
        <w:rPr>
          <w:noProof/>
        </w:rPr>
        <w:t>(Cacioppo &amp; Berntson, 1994)</w:t>
      </w:r>
      <w:r w:rsidR="002A6F32">
        <w:fldChar w:fldCharType="end"/>
      </w:r>
      <w:r w:rsidRPr="000F0045">
        <w:t>.</w:t>
      </w:r>
      <w:r>
        <w:t xml:space="preserve"> </w:t>
      </w:r>
      <w:r w:rsidRPr="00AB4C43">
        <w:t xml:space="preserve">Parasocial research predominately focuses on interactions or relationships with liked characters </w:t>
      </w:r>
      <w:r w:rsidRPr="00AB4C43">
        <w:fldChar w:fldCharType="begin"/>
      </w:r>
      <w:r>
        <w:instrText xml:space="preserve"> ADDIN EN.CITE &lt;EndNote&gt;&lt;Cite ExcludeAuth="1"&gt;&lt;Author&gt;Tian&lt;/Author&gt;&lt;Year&gt;2010&lt;/Year&gt;&lt;RecNum&gt;6&lt;/RecNum&gt;&lt;Prefix&gt;Tian &amp;amp; Hoffner`, &lt;/Prefix&gt;&lt;DisplayText&gt;(Tian &amp;amp; Hoffner, 2010)&lt;/DisplayText&gt;&lt;record&gt;&lt;rec-number&gt;6&lt;/rec-number&gt;&lt;foreign-keys&gt;&lt;key app="EN" db-id="9rd5dz924edrasea22rprxvlzdxp2ve2s9se" timestamp="1345834521"&gt;6&lt;/key&gt;&lt;/foreign-keys&gt;&lt;ref-type name="Journal Article"&gt;17&lt;/ref-type&gt;&lt;contributors&gt;&lt;authors&gt;&lt;author&gt;Tian, Qing&lt;/author&gt;&lt;author&gt;Hoffner, Cynthia A.&lt;/author&gt;&lt;/authors&gt;&lt;/contributors&gt;&lt;titles&gt;&lt;title&gt;Parasocial interaction with liked, neutral, and disliked characters on a popular TV series&lt;/title&gt;&lt;secondary-title&gt;Mass Communication and Society&lt;/secondary-title&gt;&lt;/titles&gt;&lt;periodical&gt;&lt;full-title&gt;Mass Communication and Society&lt;/full-title&gt;&lt;/periodical&gt;&lt;pages&gt;250-269&lt;/pages&gt;&lt;volume&gt;13&lt;/volume&gt;&lt;number&gt;3&lt;/number&gt;&lt;dates&gt;&lt;year&gt;2010&lt;/year&gt;&lt;/dates&gt;&lt;isbn&gt;1520-5436&amp;#xD;1532-7825&lt;/isbn&gt;&lt;urls&gt;&lt;/urls&gt;&lt;electronic-resource-num&gt;10.1080/15205430903296051&lt;/electronic-resource-num&gt;&lt;/record&gt;&lt;/Cite&gt;&lt;/EndNote&gt;</w:instrText>
      </w:r>
      <w:r w:rsidRPr="00AB4C43">
        <w:fldChar w:fldCharType="separate"/>
      </w:r>
      <w:r>
        <w:rPr>
          <w:noProof/>
        </w:rPr>
        <w:t>(Tian &amp; Hoffner, 2010)</w:t>
      </w:r>
      <w:r w:rsidRPr="00AB4C43">
        <w:fldChar w:fldCharType="end"/>
      </w:r>
      <w:r w:rsidRPr="00AB4C43">
        <w:t xml:space="preserve">, with participants being asked to answer a parasocial </w:t>
      </w:r>
      <w:r w:rsidRPr="00AB4C43">
        <w:lastRenderedPageBreak/>
        <w:t xml:space="preserve">scale about their </w:t>
      </w:r>
      <w:r w:rsidRPr="00A30BAF">
        <w:rPr>
          <w:i/>
        </w:rPr>
        <w:t>favorite</w:t>
      </w:r>
      <w:r w:rsidRPr="00AB4C43">
        <w:t xml:space="preserve"> media character or figure. However, media users can be involved with media figures that are not that likeable or attractive (e.g.</w:t>
      </w:r>
      <w:r>
        <w:t>,</w:t>
      </w:r>
      <w:r w:rsidRPr="00AB4C43">
        <w:t xml:space="preserve"> Frank Underwood played by Kevin Spacey on </w:t>
      </w:r>
      <w:r w:rsidRPr="00AB4C43">
        <w:rPr>
          <w:i/>
        </w:rPr>
        <w:t>House of Cards</w:t>
      </w:r>
      <w:r w:rsidRPr="00AB4C43">
        <w:t xml:space="preserve">), which could alter the nature of parasocial bonds with these types of characters </w:t>
      </w:r>
      <w:r w:rsidRPr="00AB4C43">
        <w:fldChar w:fldCharType="begin"/>
      </w:r>
      <w:r w:rsidR="00F66132">
        <w:instrText xml:space="preserve"> ADDIN EN.CITE &lt;EndNote&gt;&lt;Cite ExcludeAuth="1"&gt;&lt;Author&gt;Rubin&lt;/Author&gt;&lt;Year&gt;2001&lt;/Year&gt;&lt;RecNum&gt;353&lt;/RecNum&gt;&lt;Prefix&gt;Rubin &amp;amp; Rubin`, &lt;/Prefix&gt;&lt;DisplayText&gt;(Rubin &amp;amp; Rubin, 2001)&lt;/DisplayText&gt;&lt;record&gt;&lt;rec-number&gt;353&lt;/rec-number&gt;&lt;foreign-keys&gt;&lt;key app="EN" db-id="9rd5dz924edrasea22rprxvlzdxp2ve2s9se" timestamp="1361504360"&gt;353&lt;/key&gt;&lt;/foreign-keys&gt;&lt;ref-type name="Book Section"&gt;5&lt;/ref-type&gt;&lt;contributors&gt;&lt;authors&gt;&lt;author&gt;Rubin, R. B.&lt;/author&gt;&lt;author&gt;Rubin, Alan M.&lt;/author&gt;&lt;/authors&gt;&lt;secondary-authors&gt;&lt;author&gt;Manusov, V.&lt;/author&gt;&lt;author&gt;Harvey, J. H.&lt;/author&gt;&lt;/secondary-authors&gt;&lt;/contributors&gt;&lt;titles&gt;&lt;title&gt;Attribution in social and parasocial relationships &lt;/title&gt;&lt;secondary-title&gt;Attribution, communication behavior, and close relationships&lt;/secondary-title&gt;&lt;/titles&gt;&lt;pages&gt;320-337&lt;/pages&gt;&lt;dates&gt;&lt;year&gt;2001&lt;/year&gt;&lt;/dates&gt;&lt;pub-location&gt;Cambridge, UK&lt;/pub-location&gt;&lt;publisher&gt;Cambridge University Press&lt;/publisher&gt;&lt;urls&gt;&lt;/urls&gt;&lt;/record&gt;&lt;/Cite&gt;&lt;/EndNote&gt;</w:instrText>
      </w:r>
      <w:r w:rsidRPr="00AB4C43">
        <w:fldChar w:fldCharType="separate"/>
      </w:r>
      <w:r w:rsidR="00F66132">
        <w:rPr>
          <w:noProof/>
        </w:rPr>
        <w:t>(Rubin &amp; Rubin, 2001)</w:t>
      </w:r>
      <w:r w:rsidRPr="00AB4C43">
        <w:fldChar w:fldCharType="end"/>
      </w:r>
      <w:r w:rsidRPr="00AB4C43">
        <w:t xml:space="preserve">. Researchers have stressed the importance of considering audience engagement with “bad” characters </w:t>
      </w:r>
      <w:r w:rsidRPr="00AB4C43">
        <w:fldChar w:fldCharType="begin"/>
      </w:r>
      <w:r w:rsidR="008E059F">
        <w:instrText xml:space="preserve"> ADDIN EN.CITE &lt;EndNote&gt;&lt;Cite&gt;&lt;Author&gt;Konijn&lt;/Author&gt;&lt;Year&gt;2005&lt;/Year&gt;&lt;RecNum&gt;708&lt;/RecNum&gt;&lt;DisplayText&gt;(Konijn &amp;amp; Hoorn, 2005)&lt;/DisplayText&gt;&lt;record&gt;&lt;rec-number&gt;708&lt;/rec-number&gt;&lt;foreign-keys&gt;&lt;key app="EN" db-id="9rd5dz924edrasea22rprxvlzdxp2ve2s9se" timestamp="1445285879"&gt;708&lt;/key&gt;&lt;/foreign-keys&gt;&lt;ref-type name="Journal Article"&gt;17&lt;/ref-type&gt;&lt;contributors&gt;&lt;authors&gt;&lt;author&gt;Konijn, E. A.&lt;/author&gt;&lt;author&gt;Hoorn, J. F.&lt;/author&gt;&lt;/authors&gt;&lt;/contributors&gt;&lt;titles&gt;&lt;title&gt;Some like it bad. Testing a model for perceiving and experiencing fictional characters&lt;/title&gt;&lt;secondary-title&gt;Media Psychology&lt;/secondary-title&gt;&lt;/titles&gt;&lt;periodical&gt;&lt;full-title&gt;Media Psychology&lt;/full-title&gt;&lt;abbr-1&gt;Media Psychology&lt;/abbr-1&gt;&lt;/periodical&gt;&lt;pages&gt;107-114&lt;/pages&gt;&lt;volume&gt;7&lt;/volume&gt;&lt;number&gt;2&lt;/number&gt;&lt;dates&gt;&lt;year&gt;2005&lt;/year&gt;&lt;/dates&gt;&lt;urls&gt;&lt;/urls&gt;&lt;electronic-resource-num&gt;10.1207/S1532785XMEP0702_1&lt;/electronic-resource-num&gt;&lt;/record&gt;&lt;/Cite&gt;&lt;/EndNote&gt;</w:instrText>
      </w:r>
      <w:r w:rsidRPr="00AB4C43">
        <w:fldChar w:fldCharType="separate"/>
      </w:r>
      <w:r w:rsidRPr="00AB4C43">
        <w:rPr>
          <w:noProof/>
        </w:rPr>
        <w:t>(Konijn &amp; Hoorn, 2005)</w:t>
      </w:r>
      <w:r w:rsidRPr="00AB4C43">
        <w:fldChar w:fldCharType="end"/>
      </w:r>
      <w:r w:rsidRPr="00AB4C43">
        <w:t>, as media users can develop relationships based on negative feelings</w:t>
      </w:r>
      <w:r w:rsidR="002B1D2B">
        <w:t xml:space="preserve">, such as </w:t>
      </w:r>
      <w:r w:rsidRPr="00AB4C43">
        <w:t>hatred or aversion for a character</w:t>
      </w:r>
      <w:r w:rsidR="002B1D2B">
        <w:t>,</w:t>
      </w:r>
      <w:r>
        <w:t xml:space="preserve"> and actively root against media figures with whom they have a negative PSR</w:t>
      </w:r>
      <w:r w:rsidRPr="00AB4C43">
        <w:t xml:space="preserve"> </w:t>
      </w:r>
      <w:r w:rsidRPr="00AB4C43">
        <w:fldChar w:fldCharType="begin"/>
      </w:r>
      <w:r w:rsidRPr="00AB4C43">
        <w:instrText xml:space="preserve"> ADDIN EN.CITE &lt;EndNote&gt;&lt;Cite&gt;&lt;Author&gt;Hartmann&lt;/Author&gt;&lt;Year&gt;2008&lt;/Year&gt;&lt;RecNum&gt;43&lt;/RecNum&gt;&lt;DisplayText&gt;(Hartmann et al., 2008)&lt;/DisplayText&gt;&lt;record&gt;&lt;rec-number&gt;43&lt;/rec-number&gt;&lt;foreign-keys&gt;&lt;key app="EN" db-id="9rd5dz924edrasea22rprxvlzdxp2ve2s9se" timestamp="1345835454"&gt;43&lt;/key&gt;&lt;/foreign-keys&gt;&lt;ref-type name="Journal Article"&gt;17&lt;/ref-type&gt;&lt;contributors&gt;&lt;authors&gt;&lt;author&gt;Hartmann, Tilo&lt;/author&gt;&lt;author&gt;Stuke, Daniela&lt;/author&gt;&lt;author&gt;Daschmann, Gregor&lt;/author&gt;&lt;/authors&gt;&lt;/contributors&gt;&lt;titles&gt;&lt;title&gt;Positive parasocial relationships with drivers affect suspense in racing sport spectators&lt;/title&gt;&lt;secondary-title&gt;Journal of Media Psychology&lt;/secondary-title&gt;&lt;/titles&gt;&lt;periodical&gt;&lt;full-title&gt;Journal of Media Psychology&lt;/full-title&gt;&lt;/periodical&gt;&lt;pages&gt;24-34&lt;/pages&gt;&lt;volume&gt;20&lt;/volume&gt;&lt;number&gt;1&lt;/number&gt;&lt;dates&gt;&lt;year&gt;2008&lt;/year&gt;&lt;/dates&gt;&lt;isbn&gt;1864-1105&lt;/isbn&gt;&lt;urls&gt;&lt;/urls&gt;&lt;electronic-resource-num&gt;10.1027/1864-1105.20.1.24&lt;/electronic-resource-num&gt;&lt;/record&gt;&lt;/Cite&gt;&lt;/EndNote&gt;</w:instrText>
      </w:r>
      <w:r w:rsidRPr="00AB4C43">
        <w:fldChar w:fldCharType="separate"/>
      </w:r>
      <w:r w:rsidRPr="00AB4C43">
        <w:rPr>
          <w:noProof/>
        </w:rPr>
        <w:t>(Hartmann et al., 2008)</w:t>
      </w:r>
      <w:r w:rsidRPr="00AB4C43">
        <w:fldChar w:fldCharType="end"/>
      </w:r>
      <w:r w:rsidRPr="00AB4C43">
        <w:t xml:space="preserve">. Although exposure to entertainment media tends to be voluntary, media users may watch a program they like that </w:t>
      </w:r>
      <w:r>
        <w:t>includes</w:t>
      </w:r>
      <w:r w:rsidRPr="00AB4C43">
        <w:t xml:space="preserve"> disliked characters (e.g.</w:t>
      </w:r>
      <w:r>
        <w:t>,</w:t>
      </w:r>
      <w:r w:rsidRPr="00AB4C43">
        <w:t xml:space="preserve"> villains</w:t>
      </w:r>
      <w:r>
        <w:t>, antagonists</w:t>
      </w:r>
      <w:r w:rsidRPr="00AB4C43">
        <w:t xml:space="preserve">) that they interact with nonvoluntarily. </w:t>
      </w:r>
      <w:r>
        <w:t xml:space="preserve">Tian </w:t>
      </w:r>
      <w:r w:rsidR="002B1D2B">
        <w:t>and</w:t>
      </w:r>
      <w:r>
        <w:t xml:space="preserve"> Hoffner </w:t>
      </w:r>
      <w:r w:rsidRPr="00AB4C43">
        <w:fldChar w:fldCharType="begin"/>
      </w:r>
      <w:r>
        <w:instrText xml:space="preserve"> ADDIN EN.CITE &lt;EndNote&gt;&lt;Cite ExcludeAuth="1"&gt;&lt;Author&gt;Tian&lt;/Author&gt;&lt;Year&gt;2010&lt;/Year&gt;&lt;RecNum&gt;6&lt;/RecNum&gt;&lt;DisplayText&gt;(2010)&lt;/DisplayText&gt;&lt;record&gt;&lt;rec-number&gt;6&lt;/rec-number&gt;&lt;foreign-keys&gt;&lt;key app="EN" db-id="9rd5dz924edrasea22rprxvlzdxp2ve2s9se" timestamp="1345834521"&gt;6&lt;/key&gt;&lt;/foreign-keys&gt;&lt;ref-type name="Journal Article"&gt;17&lt;/ref-type&gt;&lt;contributors&gt;&lt;authors&gt;&lt;author&gt;Tian, Qing&lt;/author&gt;&lt;author&gt;Hoffner, Cynthia A.&lt;/author&gt;&lt;/authors&gt;&lt;/contributors&gt;&lt;titles&gt;&lt;title&gt;Parasocial interaction with liked, neutral, and disliked characters on a popular TV series&lt;/title&gt;&lt;secondary-title&gt;Mass Communication and Society&lt;/secondary-title&gt;&lt;/titles&gt;&lt;periodical&gt;&lt;full-title&gt;Mass Communication and Society&lt;/full-title&gt;&lt;/periodical&gt;&lt;pages&gt;250-269&lt;/pages&gt;&lt;volume&gt;13&lt;/volume&gt;&lt;number&gt;3&lt;/number&gt;&lt;dates&gt;&lt;year&gt;2010&lt;/year&gt;&lt;/dates&gt;&lt;isbn&gt;1520-5436&amp;#xD;1532-7825&lt;/isbn&gt;&lt;urls&gt;&lt;/urls&gt;&lt;electronic-resource-num&gt;10.1080/15205430903296051&lt;/electronic-resource-num&gt;&lt;/record&gt;&lt;/Cite&gt;&lt;/EndNote&gt;</w:instrText>
      </w:r>
      <w:r w:rsidRPr="00AB4C43">
        <w:fldChar w:fldCharType="separate"/>
      </w:r>
      <w:r>
        <w:rPr>
          <w:noProof/>
        </w:rPr>
        <w:t>(2010)</w:t>
      </w:r>
      <w:r w:rsidRPr="00AB4C43">
        <w:fldChar w:fldCharType="end"/>
      </w:r>
      <w:r w:rsidRPr="00AB4C43">
        <w:t xml:space="preserve"> point to interpersonal research on nonvoluntary relationships </w:t>
      </w:r>
      <w:r w:rsidRPr="00AB4C43">
        <w:fldChar w:fldCharType="begin"/>
      </w:r>
      <w:r w:rsidRPr="00AB4C43">
        <w:instrText xml:space="preserve"> ADDIN EN.CITE &lt;EndNote&gt;&lt;Cite&gt;&lt;Author&gt;Hess&lt;/Author&gt;&lt;Year&gt;2000&lt;/Year&gt;&lt;RecNum&gt;707&lt;/RecNum&gt;&lt;Prefix&gt;e.g.`, &lt;/Prefix&gt;&lt;DisplayText&gt;(e.g., Hess, 2000)&lt;/DisplayText&gt;&lt;record&gt;&lt;rec-number&gt;707&lt;/rec-number&gt;&lt;foreign-keys&gt;&lt;key app="EN" db-id="9rd5dz924edrasea22rprxvlzdxp2ve2s9se" timestamp="1445285541"&gt;707&lt;/key&gt;&lt;/foreign-keys&gt;&lt;ref-type name="Journal Article"&gt;17&lt;/ref-type&gt;&lt;contributors&gt;&lt;authors&gt;&lt;author&gt;Hess, A.&lt;/author&gt;&lt;/authors&gt;&lt;/contributors&gt;&lt;titles&gt;&lt;title&gt;Maintaining nonvoluntary relationships with disliked partners: An investigation into the use of distancing behaviors&lt;/title&gt;&lt;secondary-title&gt;Human Communication Research&lt;/secondary-title&gt;&lt;/titles&gt;&lt;periodical&gt;&lt;full-title&gt;Human Communication Research&lt;/full-title&gt;&lt;/periodical&gt;&lt;pages&gt;458-488&lt;/pages&gt;&lt;volume&gt;26&lt;/volume&gt;&lt;number&gt;3&lt;/number&gt;&lt;dates&gt;&lt;year&gt;2000&lt;/year&gt;&lt;/dates&gt;&lt;isbn&gt;0360-3989&amp;#xD;1468-2958&lt;/isbn&gt;&lt;urls&gt;&lt;/urls&gt;&lt;electronic-resource-num&gt;10.1111/j.1468-2958.2000.tb00765.x&lt;/electronic-resource-num&gt;&lt;/record&gt;&lt;/Cite&gt;&lt;/EndNote&gt;</w:instrText>
      </w:r>
      <w:r w:rsidRPr="00AB4C43">
        <w:fldChar w:fldCharType="separate"/>
      </w:r>
      <w:r w:rsidRPr="00AB4C43">
        <w:rPr>
          <w:noProof/>
        </w:rPr>
        <w:t>(e.g., Hess, 2000)</w:t>
      </w:r>
      <w:r w:rsidRPr="00AB4C43">
        <w:fldChar w:fldCharType="end"/>
      </w:r>
      <w:r w:rsidRPr="00AB4C43">
        <w:t xml:space="preserve"> to explain these negative </w:t>
      </w:r>
      <w:r w:rsidR="002B1D2B">
        <w:t>PSRs</w:t>
      </w:r>
      <w:r w:rsidRPr="00AB4C43">
        <w:t xml:space="preserve">. People are often forced to </w:t>
      </w:r>
      <w:r>
        <w:t xml:space="preserve">have interactions and </w:t>
      </w:r>
      <w:r w:rsidRPr="00AB4C43">
        <w:t>form relationships with people they dislike (e.g.</w:t>
      </w:r>
      <w:r w:rsidR="00F66132">
        <w:t>,</w:t>
      </w:r>
      <w:r w:rsidRPr="00AB4C43">
        <w:t xml:space="preserve"> family members, coworkers) due </w:t>
      </w:r>
      <w:r>
        <w:t xml:space="preserve">to </w:t>
      </w:r>
      <w:r w:rsidRPr="00AB4C43">
        <w:t xml:space="preserve">shared circumstances or connections but tend to psychologically distance themselves from those disliked individuals </w:t>
      </w:r>
      <w:r w:rsidRPr="00AB4C43">
        <w:fldChar w:fldCharType="begin"/>
      </w:r>
      <w:r w:rsidRPr="00AB4C43">
        <w:instrText xml:space="preserve"> ADDIN EN.CITE &lt;EndNote&gt;&lt;Cite&gt;&lt;Author&gt;Hess&lt;/Author&gt;&lt;Year&gt;2000&lt;/Year&gt;&lt;RecNum&gt;707&lt;/RecNum&gt;&lt;DisplayText&gt;(Hess, 2000)&lt;/DisplayText&gt;&lt;record&gt;&lt;rec-number&gt;707&lt;/rec-number&gt;&lt;foreign-keys&gt;&lt;key app="EN" db-id="9rd5dz924edrasea22rprxvlzdxp2ve2s9se" timestamp="1445285541"&gt;707&lt;/key&gt;&lt;/foreign-keys&gt;&lt;ref-type name="Journal Article"&gt;17&lt;/ref-type&gt;&lt;contributors&gt;&lt;authors&gt;&lt;author&gt;Hess, A.&lt;/author&gt;&lt;/authors&gt;&lt;/contributors&gt;&lt;titles&gt;&lt;title&gt;Maintaining nonvoluntary relationships with disliked partners: An investigation into the use of distancing behaviors&lt;/title&gt;&lt;secondary-title&gt;Human Communication Research&lt;/secondary-title&gt;&lt;/titles&gt;&lt;periodical&gt;&lt;full-title&gt;Human Communication Research&lt;/full-title&gt;&lt;/periodical&gt;&lt;pages&gt;458-488&lt;/pages&gt;&lt;volume&gt;26&lt;/volume&gt;&lt;number&gt;3&lt;/number&gt;&lt;dates&gt;&lt;year&gt;2000&lt;/year&gt;&lt;/dates&gt;&lt;isbn&gt;0360-3989&amp;#xD;1468-2958&lt;/isbn&gt;&lt;urls&gt;&lt;/urls&gt;&lt;electronic-resource-num&gt;10.1111/j.1468-2958.2000.tb00765.x&lt;/electronic-resource-num&gt;&lt;/record&gt;&lt;/Cite&gt;&lt;/EndNote&gt;</w:instrText>
      </w:r>
      <w:r w:rsidRPr="00AB4C43">
        <w:fldChar w:fldCharType="separate"/>
      </w:r>
      <w:r w:rsidRPr="00AB4C43">
        <w:rPr>
          <w:noProof/>
        </w:rPr>
        <w:t>(Hess, 2000)</w:t>
      </w:r>
      <w:r w:rsidRPr="00AB4C43">
        <w:fldChar w:fldCharType="end"/>
      </w:r>
      <w:r w:rsidRPr="00AB4C43">
        <w:t xml:space="preserve">. </w:t>
      </w:r>
      <w:r>
        <w:t xml:space="preserve">Although there is limited research on the role of </w:t>
      </w:r>
      <w:r w:rsidR="00DE6E26">
        <w:t xml:space="preserve">valence in </w:t>
      </w:r>
      <w:r>
        <w:t xml:space="preserve">parasocial interaction, PSI valence could play a role affecting social distance and, subsequently, perceived risk perceptions. If a media user has a negatively valenced PSI with an at-risk character, he or she could seek to socially distance him- or herself from that character. This distancing could then lead to a divergence of perceived </w:t>
      </w:r>
      <w:r w:rsidR="00DE6E26">
        <w:t xml:space="preserve">character- </w:t>
      </w:r>
      <w:r>
        <w:t xml:space="preserve">and </w:t>
      </w:r>
      <w:r w:rsidR="00DE6E26">
        <w:t>self-</w:t>
      </w:r>
      <w:r>
        <w:t>risk. Therefore, the following hypothes</w:t>
      </w:r>
      <w:r w:rsidR="002A5DFA">
        <w:t>es are</w:t>
      </w:r>
      <w:r>
        <w:t xml:space="preserve"> put forth:</w:t>
      </w:r>
    </w:p>
    <w:p w14:paraId="6ED9D68B" w14:textId="78818358" w:rsidR="00FC526A" w:rsidRDefault="00FC526A" w:rsidP="00FC526A">
      <w:pPr>
        <w:ind w:left="720"/>
      </w:pPr>
      <w:r>
        <w:rPr>
          <w:b/>
        </w:rPr>
        <w:lastRenderedPageBreak/>
        <w:t xml:space="preserve">Hypothesis </w:t>
      </w:r>
      <w:r w:rsidR="001B2D2C">
        <w:rPr>
          <w:b/>
        </w:rPr>
        <w:t>6</w:t>
      </w:r>
      <w:r w:rsidRPr="00E22CE4">
        <w:rPr>
          <w:b/>
        </w:rPr>
        <w:t xml:space="preserve"> (H</w:t>
      </w:r>
      <w:r w:rsidR="001B2D2C">
        <w:rPr>
          <w:b/>
        </w:rPr>
        <w:t>6</w:t>
      </w:r>
      <w:r>
        <w:rPr>
          <w:b/>
        </w:rPr>
        <w:t>)</w:t>
      </w:r>
      <w:r w:rsidRPr="00E22CE4">
        <w:rPr>
          <w:b/>
        </w:rPr>
        <w:t>:</w:t>
      </w:r>
      <w:r w:rsidRPr="00AB4C43">
        <w:t xml:space="preserve"> </w:t>
      </w:r>
      <w:r w:rsidR="00657E78">
        <w:t xml:space="preserve">Perceived social distance to an at-risk character mediates the relationship between PSI with an at-risk character (controlling for valence) and the discrepancy between </w:t>
      </w:r>
      <w:r w:rsidR="00592299">
        <w:t>perceptions of character-risk and self-risk</w:t>
      </w:r>
      <w:r w:rsidR="00657E78">
        <w:t>.</w:t>
      </w:r>
    </w:p>
    <w:p w14:paraId="36087780" w14:textId="655A7276" w:rsidR="00FC526A" w:rsidRPr="00001B7A" w:rsidRDefault="00FC526A" w:rsidP="00FC526A">
      <w:pPr>
        <w:ind w:left="720"/>
      </w:pPr>
      <w:r w:rsidRPr="00AB4C43">
        <w:rPr>
          <w:b/>
        </w:rPr>
        <w:t xml:space="preserve">Hypothesis </w:t>
      </w:r>
      <w:r w:rsidR="001B2D2C">
        <w:rPr>
          <w:b/>
        </w:rPr>
        <w:t>7</w:t>
      </w:r>
      <w:r>
        <w:rPr>
          <w:b/>
        </w:rPr>
        <w:t xml:space="preserve"> (H</w:t>
      </w:r>
      <w:r w:rsidR="001B2D2C">
        <w:rPr>
          <w:b/>
        </w:rPr>
        <w:t>7</w:t>
      </w:r>
      <w:r w:rsidRPr="00AB4C43">
        <w:rPr>
          <w:b/>
        </w:rPr>
        <w:t>):</w:t>
      </w:r>
      <w:r w:rsidRPr="00AB4C43">
        <w:t xml:space="preserve"> </w:t>
      </w:r>
      <w:r w:rsidR="003646CC">
        <w:t>V</w:t>
      </w:r>
      <w:r>
        <w:t xml:space="preserve">alence moderates the relationship between PSI and social distance such that: </w:t>
      </w:r>
      <w:r w:rsidRPr="00460F78">
        <w:rPr>
          <w:b/>
        </w:rPr>
        <w:t>(</w:t>
      </w:r>
      <w:r>
        <w:rPr>
          <w:b/>
        </w:rPr>
        <w:t>H</w:t>
      </w:r>
      <w:r w:rsidR="001B2D2C">
        <w:rPr>
          <w:b/>
        </w:rPr>
        <w:t>7</w:t>
      </w:r>
      <w:r w:rsidRPr="00460F78">
        <w:rPr>
          <w:b/>
        </w:rPr>
        <w:t>a)</w:t>
      </w:r>
      <w:r>
        <w:t xml:space="preserve"> positive</w:t>
      </w:r>
      <w:r w:rsidR="003646CC">
        <w:t>ly valenced</w:t>
      </w:r>
      <w:r>
        <w:t xml:space="preserve"> PSI with an at-risk character is negatively related to perceived social distance toward the at-risk character</w:t>
      </w:r>
      <w:r w:rsidR="002B1D2B">
        <w:t>,</w:t>
      </w:r>
      <w:r>
        <w:t xml:space="preserve"> whereas </w:t>
      </w:r>
      <w:r w:rsidRPr="00460F78">
        <w:rPr>
          <w:b/>
        </w:rPr>
        <w:t>(</w:t>
      </w:r>
      <w:r>
        <w:rPr>
          <w:b/>
        </w:rPr>
        <w:t>H</w:t>
      </w:r>
      <w:r w:rsidR="001B2D2C">
        <w:rPr>
          <w:b/>
        </w:rPr>
        <w:t>7</w:t>
      </w:r>
      <w:r w:rsidRPr="00460F78">
        <w:rPr>
          <w:b/>
        </w:rPr>
        <w:t xml:space="preserve">b) </w:t>
      </w:r>
      <w:r>
        <w:t>negative</w:t>
      </w:r>
      <w:r w:rsidR="003646CC">
        <w:t>ly valenced</w:t>
      </w:r>
      <w:r>
        <w:t xml:space="preserve"> PSI with an at-risk character is positively related to perceived social distance toward the at-risk character.</w:t>
      </w:r>
    </w:p>
    <w:p w14:paraId="7DDD3DA4" w14:textId="314BD2D8" w:rsidR="00FC526A" w:rsidRDefault="00FC526A" w:rsidP="00FC526A">
      <w:r w:rsidRPr="00AB4C43">
        <w:tab/>
        <w:t>Although the RCM has corrected its original misconceptualization of PSI, PSR may</w:t>
      </w:r>
      <w:r w:rsidR="002B1D2B">
        <w:t>,</w:t>
      </w:r>
      <w:r w:rsidRPr="00AB4C43">
        <w:t xml:space="preserve"> nevertheless</w:t>
      </w:r>
      <w:r w:rsidR="002B1D2B">
        <w:t>,</w:t>
      </w:r>
      <w:r w:rsidRPr="00AB4C43">
        <w:t xml:space="preserve"> play a role in the convergence process. Although PSI and PSR are distinct concepts, they still have important connections to each other. As </w:t>
      </w:r>
      <w:r w:rsidRPr="00AB4C43">
        <w:fldChar w:fldCharType="begin"/>
      </w:r>
      <w:r w:rsidRPr="00AB4C43">
        <w:instrText xml:space="preserve"> ADDIN EN.CITE &lt;EndNote&gt;&lt;Cite AuthorYear="1"&gt;&lt;Author&gt;Schramm&lt;/Author&gt;&lt;Year&gt;2010&lt;/Year&gt;&lt;RecNum&gt;65&lt;/RecNum&gt;&lt;DisplayText&gt;Schramm and Wirth (2010)&lt;/DisplayText&gt;&lt;record&gt;&lt;rec-number&gt;65&lt;/rec-number&gt;&lt;foreign-keys&gt;&lt;key app="EN" db-id="9rd5dz924edrasea22rprxvlzdxp2ve2s9se" timestamp="1345835469"&gt;65&lt;/key&gt;&lt;/foreign-keys&gt;&lt;ref-type name="Journal Article"&gt;17&lt;/ref-type&gt;&lt;contributors&gt;&lt;authors&gt;&lt;author&gt;Schramm, Holger&lt;/author&gt;&lt;author&gt;Wirth, Werner&lt;/author&gt;&lt;/authors&gt;&lt;/contributors&gt;&lt;titles&gt;&lt;title&gt;Testing a universal tool for measuring parasocial interactions across different situations and media&lt;/title&gt;&lt;secondary-title&gt;Journal of Media Psychology&lt;/secondary-title&gt;&lt;/titles&gt;&lt;periodical&gt;&lt;full-title&gt;Journal of Media Psychology&lt;/full-title&gt;&lt;/periodical&gt;&lt;pages&gt;26-36&lt;/pages&gt;&lt;volume&gt;22&lt;/volume&gt;&lt;number&gt;1&lt;/number&gt;&lt;dates&gt;&lt;year&gt;2010&lt;/year&gt;&lt;/dates&gt;&lt;isbn&gt;1864-1105&lt;/isbn&gt;&lt;urls&gt;&lt;/urls&gt;&lt;electronic-resource-num&gt;10.1027/1864-1105/a000004&lt;/electronic-resource-num&gt;&lt;/record&gt;&lt;/Cite&gt;&lt;/EndNote&gt;</w:instrText>
      </w:r>
      <w:r w:rsidRPr="00AB4C43">
        <w:fldChar w:fldCharType="separate"/>
      </w:r>
      <w:r w:rsidRPr="00AB4C43">
        <w:rPr>
          <w:noProof/>
        </w:rPr>
        <w:t>Schramm and Wirth (2010)</w:t>
      </w:r>
      <w:r w:rsidRPr="00AB4C43">
        <w:fldChar w:fldCharType="end"/>
      </w:r>
      <w:r w:rsidRPr="00AB4C43">
        <w:t xml:space="preserve"> explained, a viewer’s first parasocial interaction with a media figure can establish a PSR after the</w:t>
      </w:r>
      <w:r>
        <w:t xml:space="preserve"> initial</w:t>
      </w:r>
      <w:r w:rsidRPr="00AB4C43">
        <w:t xml:space="preserve"> media exposure ends or over time</w:t>
      </w:r>
      <w:r w:rsidR="002B1D2B">
        <w:t>,</w:t>
      </w:r>
      <w:r w:rsidRPr="00AB4C43">
        <w:t xml:space="preserve"> after multiple exposures. In turn, this PSR impacts media selection processes and PSIs in subsequent media exposure </w:t>
      </w:r>
      <w:r w:rsidRPr="00AB4C43">
        <w:fldChar w:fldCharType="begin"/>
      </w:r>
      <w:r>
        <w:instrText xml:space="preserve"> ADDIN EN.CITE &lt;EndNote&gt;&lt;Cite&gt;&lt;Author&gt;Klimmt&lt;/Author&gt;&lt;Year&gt;2008&lt;/Year&gt;&lt;RecNum&gt;710&lt;/RecNum&gt;&lt;DisplayText&gt;(Klimmt, Hartmann, &amp;amp; Schramm, 2008)&lt;/DisplayText&gt;&lt;record&gt;&lt;rec-number&gt;710&lt;/rec-number&gt;&lt;foreign-keys&gt;&lt;key app="EN" db-id="9rd5dz924edrasea22rprxvlzdxp2ve2s9se" timestamp="1445286537"&gt;710&lt;/key&gt;&lt;/foreign-keys&gt;&lt;ref-type name="Book Section"&gt;5&lt;/ref-type&gt;&lt;contributors&gt;&lt;authors&gt;&lt;author&gt;Klimmt, C.&lt;/author&gt;&lt;author&gt;Hartmann, Tilo&lt;/author&gt;&lt;author&gt;Schramm, Holger&lt;/author&gt;&lt;/authors&gt;&lt;secondary-authors&gt;&lt;author&gt;Bryant, J.&lt;/author&gt;&lt;author&gt;Vorderer, P.&lt;/author&gt;&lt;/secondary-authors&gt;&lt;/contributors&gt;&lt;titles&gt;&lt;title&gt;Parasocial interactions and relationships.&lt;/title&gt;&lt;secondary-title&gt;Psychology of entertainment&lt;/secondary-title&gt;&lt;/titles&gt;&lt;pages&gt;291–313&lt;/pages&gt;&lt;dates&gt;&lt;year&gt;2008&lt;/year&gt;&lt;/dates&gt;&lt;pub-location&gt;Mahwah, NJ&lt;/pub-location&gt;&lt;publisher&gt;Erlbaum&lt;/publisher&gt;&lt;urls&gt;&lt;/urls&gt;&lt;/record&gt;&lt;/Cite&gt;&lt;/EndNote&gt;</w:instrText>
      </w:r>
      <w:r w:rsidRPr="00AB4C43">
        <w:fldChar w:fldCharType="separate"/>
      </w:r>
      <w:r w:rsidRPr="00AB4C43">
        <w:rPr>
          <w:noProof/>
        </w:rPr>
        <w:t>(Klimmt, Hartmann, &amp; Schramm, 2008)</w:t>
      </w:r>
      <w:r w:rsidRPr="00AB4C43">
        <w:fldChar w:fldCharType="end"/>
      </w:r>
      <w:r w:rsidRPr="00AB4C43">
        <w:t>. For instance, a media user could watch a television show he or she has never seen and have a PSI with a character (e.g.</w:t>
      </w:r>
      <w:r>
        <w:t>,</w:t>
      </w:r>
      <w:r w:rsidRPr="00AB4C43">
        <w:t xml:space="preserve"> respond to the character during viewing or feeling like the character is talking to him or her). Once that episode ends, this PSI could transition into a PSR in which the viewer feels like he or she understands and is developing a relationship with the character. This PSR then influences a media user’s motivation to see the character again, thus leading the user to view another episode featuring the character</w:t>
      </w:r>
      <w:r w:rsidR="002B1D2B">
        <w:t>,</w:t>
      </w:r>
      <w:r w:rsidRPr="00AB4C43">
        <w:t xml:space="preserve"> and have another PSI with that character. These repeated interactions aid relationship development as a media user can develop a shared history with and grow closer to a </w:t>
      </w:r>
      <w:r w:rsidRPr="00AB4C43">
        <w:lastRenderedPageBreak/>
        <w:t xml:space="preserve">media figure by understanding inside jokes or “callbacks” to past episodes, being familiar with a figure’s personality and past </w:t>
      </w:r>
      <w:r w:rsidRPr="00AB4C43">
        <w:fldChar w:fldCharType="begin"/>
      </w:r>
      <w:r w:rsidRPr="00AB4C43">
        <w:instrText xml:space="preserve"> ADDIN EN.CITE &lt;EndNote&gt;&lt;Cite&gt;&lt;Author&gt;Cohen&lt;/Author&gt;&lt;Year&gt;2009&lt;/Year&gt;&lt;RecNum&gt;347&lt;/RecNum&gt;&lt;DisplayText&gt;(Cohen, 2009)&lt;/DisplayText&gt;&lt;record&gt;&lt;rec-number&gt;347&lt;/rec-number&gt;&lt;foreign-keys&gt;&lt;key app="EN" db-id="9rd5dz924edrasea22rprxvlzdxp2ve2s9se" timestamp="1361301067"&gt;347&lt;/key&gt;&lt;/foreign-keys&gt;&lt;ref-type name="Book Section"&gt;5&lt;/ref-type&gt;&lt;contributors&gt;&lt;authors&gt;&lt;author&gt;Cohen, J.&lt;/author&gt;&lt;/authors&gt;&lt;secondary-authors&gt;&lt;author&gt;Nabi, Robin L.&lt;/author&gt;&lt;author&gt;Oliver, M. B.&lt;/author&gt;&lt;/secondary-authors&gt;&lt;/contributors&gt;&lt;titles&gt;&lt;title&gt;Mediated relationships and media effects: Parasocial interaction and identification&lt;/title&gt;&lt;secondary-title&gt;The SAGE handbook of media processes and effects&lt;/secondary-title&gt;&lt;/titles&gt;&lt;pages&gt;223-236&lt;/pages&gt;&lt;dates&gt;&lt;year&gt;2009&lt;/year&gt;&lt;/dates&gt;&lt;pub-location&gt;Thousand Oaks, CA&lt;/pub-location&gt;&lt;publisher&gt;Sage&lt;/publisher&gt;&lt;urls&gt;&lt;/urls&gt;&lt;/record&gt;&lt;/Cite&gt;&lt;/EndNote&gt;</w:instrText>
      </w:r>
      <w:r w:rsidRPr="00AB4C43">
        <w:fldChar w:fldCharType="separate"/>
      </w:r>
      <w:r w:rsidRPr="00AB4C43">
        <w:rPr>
          <w:noProof/>
        </w:rPr>
        <w:t>(Cohen, 2009)</w:t>
      </w:r>
      <w:r w:rsidRPr="00AB4C43">
        <w:fldChar w:fldCharType="end"/>
      </w:r>
      <w:r w:rsidRPr="00AB4C43">
        <w:t xml:space="preserve">. </w:t>
      </w:r>
    </w:p>
    <w:p w14:paraId="2B92BC1C" w14:textId="4A10CFFF" w:rsidR="00FC526A" w:rsidRPr="00007945" w:rsidRDefault="00FC526A" w:rsidP="00FC526A">
      <w:pPr>
        <w:ind w:firstLine="720"/>
      </w:pPr>
      <w:r w:rsidRPr="00AB4C43">
        <w:t xml:space="preserve">This reciprocal relationship between PSI and PSR could have implications for the RCM. If an individual views a narrative featuring a character </w:t>
      </w:r>
      <w:r w:rsidR="002B1D2B">
        <w:t xml:space="preserve">with whom </w:t>
      </w:r>
      <w:r w:rsidRPr="00AB4C43">
        <w:t>he or she already has a positive PSR, a stronger PSI could emerge</w:t>
      </w:r>
      <w:r w:rsidR="002B1D2B">
        <w:t>,</w:t>
      </w:r>
      <w:r w:rsidRPr="00AB4C43">
        <w:t xml:space="preserve"> which then </w:t>
      </w:r>
      <w:r>
        <w:t xml:space="preserve">further </w:t>
      </w:r>
      <w:r w:rsidRPr="00AB4C43">
        <w:t>lowers the social distance between the individual and the character, and</w:t>
      </w:r>
      <w:r w:rsidR="002B1D2B">
        <w:t>,</w:t>
      </w:r>
      <w:r w:rsidRPr="00AB4C43">
        <w:t xml:space="preserve"> subsequently</w:t>
      </w:r>
      <w:r w:rsidR="002B1D2B">
        <w:t>,</w:t>
      </w:r>
      <w:r w:rsidRPr="00AB4C43">
        <w:t xml:space="preserve"> </w:t>
      </w:r>
      <w:r w:rsidR="00253A00">
        <w:t>influences</w:t>
      </w:r>
      <w:r w:rsidR="00253A00" w:rsidRPr="00AB4C43">
        <w:t xml:space="preserve"> </w:t>
      </w:r>
      <w:r w:rsidRPr="00AB4C43">
        <w:t xml:space="preserve">risk perceptions. </w:t>
      </w:r>
      <w:r>
        <w:t xml:space="preserve">Conversely, if an individual views a narrative that has a character he or she has a negatively valenced PSR with, a stronger, negative PSI could </w:t>
      </w:r>
      <w:r w:rsidRPr="00F01FC4">
        <w:t>result. This</w:t>
      </w:r>
      <w:r w:rsidR="002B1D2B">
        <w:t>,</w:t>
      </w:r>
      <w:r w:rsidRPr="00F01FC4">
        <w:t xml:space="preserve"> in turn</w:t>
      </w:r>
      <w:r w:rsidR="002B1D2B">
        <w:t>,</w:t>
      </w:r>
      <w:r w:rsidRPr="00F01FC4">
        <w:t xml:space="preserve"> would </w:t>
      </w:r>
      <w:r>
        <w:t xml:space="preserve">further </w:t>
      </w:r>
      <w:r w:rsidRPr="00F01FC4">
        <w:t xml:space="preserve">increase social distance with the character, resulting in risk </w:t>
      </w:r>
      <w:r w:rsidRPr="00007945">
        <w:t>divergence. A strong, positive PSR with a character could also have a direct effect on reducing social distance, and thus increasing perceived personal risk. Therefore, the following hypotheses are posited:</w:t>
      </w:r>
    </w:p>
    <w:p w14:paraId="374737A5" w14:textId="09A36D32" w:rsidR="00FC526A" w:rsidRDefault="00FC526A" w:rsidP="00FC526A">
      <w:pPr>
        <w:ind w:left="720"/>
        <w:rPr>
          <w:b/>
        </w:rPr>
      </w:pPr>
      <w:r>
        <w:rPr>
          <w:b/>
        </w:rPr>
        <w:t xml:space="preserve">Hypothesis </w:t>
      </w:r>
      <w:r w:rsidR="001B2D2C">
        <w:rPr>
          <w:b/>
        </w:rPr>
        <w:t>8</w:t>
      </w:r>
      <w:r>
        <w:rPr>
          <w:b/>
        </w:rPr>
        <w:t xml:space="preserve"> (H</w:t>
      </w:r>
      <w:r w:rsidR="001B2D2C">
        <w:rPr>
          <w:b/>
        </w:rPr>
        <w:t>8</w:t>
      </w:r>
      <w:r w:rsidRPr="007A681D">
        <w:rPr>
          <w:b/>
        </w:rPr>
        <w:t>):</w:t>
      </w:r>
      <w:r>
        <w:t xml:space="preserve"> Participants’ existing PSR</w:t>
      </w:r>
      <w:r w:rsidRPr="007A681D">
        <w:t xml:space="preserve"> </w:t>
      </w:r>
      <w:r>
        <w:t>with an at-risk character is</w:t>
      </w:r>
      <w:r w:rsidRPr="007A681D">
        <w:t xml:space="preserve"> positively related </w:t>
      </w:r>
      <w:r>
        <w:t>to strength of PSI</w:t>
      </w:r>
      <w:r w:rsidRPr="007A681D">
        <w:t xml:space="preserve"> </w:t>
      </w:r>
      <w:r>
        <w:t>with the at-risk character.</w:t>
      </w:r>
    </w:p>
    <w:p w14:paraId="422E74A1" w14:textId="543E6C18" w:rsidR="00FC526A" w:rsidRDefault="00FC526A" w:rsidP="00FC526A">
      <w:pPr>
        <w:ind w:left="720"/>
      </w:pPr>
      <w:r>
        <w:rPr>
          <w:b/>
        </w:rPr>
        <w:t xml:space="preserve">Hypothesis </w:t>
      </w:r>
      <w:r w:rsidR="001B2D2C">
        <w:rPr>
          <w:b/>
        </w:rPr>
        <w:t>9</w:t>
      </w:r>
      <w:r w:rsidRPr="00E22CE4">
        <w:rPr>
          <w:b/>
        </w:rPr>
        <w:t xml:space="preserve"> (H</w:t>
      </w:r>
      <w:r w:rsidR="001B2D2C">
        <w:rPr>
          <w:b/>
        </w:rPr>
        <w:t>9</w:t>
      </w:r>
      <w:r w:rsidRPr="00E22CE4">
        <w:rPr>
          <w:b/>
        </w:rPr>
        <w:t>):</w:t>
      </w:r>
      <w:r w:rsidRPr="00AB4C43">
        <w:t xml:space="preserve"> </w:t>
      </w:r>
      <w:r w:rsidR="00657E78">
        <w:t xml:space="preserve">Perceived social distance to an at-risk character mediates the relationship between PSR with an at-risk character (controlling for valence) and the discrepancy between </w:t>
      </w:r>
      <w:r w:rsidR="00592299">
        <w:t>perceptions of character-risk and self-risk</w:t>
      </w:r>
      <w:r w:rsidR="00657E78">
        <w:t>.</w:t>
      </w:r>
    </w:p>
    <w:p w14:paraId="19DDDCF4" w14:textId="6EC640FC" w:rsidR="00B5400C" w:rsidRDefault="00FC526A" w:rsidP="00FC526A">
      <w:pPr>
        <w:ind w:left="720"/>
      </w:pPr>
      <w:r w:rsidRPr="007A681D">
        <w:rPr>
          <w:b/>
        </w:rPr>
        <w:t xml:space="preserve">Hypothesis </w:t>
      </w:r>
      <w:r w:rsidR="001B2D2C">
        <w:rPr>
          <w:b/>
        </w:rPr>
        <w:t>10</w:t>
      </w:r>
      <w:r>
        <w:rPr>
          <w:b/>
        </w:rPr>
        <w:t xml:space="preserve"> (H1</w:t>
      </w:r>
      <w:r w:rsidR="001B2D2C">
        <w:rPr>
          <w:b/>
        </w:rPr>
        <w:t>0</w:t>
      </w:r>
      <w:r w:rsidRPr="007A681D">
        <w:rPr>
          <w:b/>
        </w:rPr>
        <w:t>):</w:t>
      </w:r>
      <w:r w:rsidRPr="007A681D">
        <w:t xml:space="preserve"> </w:t>
      </w:r>
      <w:r w:rsidR="003646CC">
        <w:t>V</w:t>
      </w:r>
      <w:r>
        <w:t xml:space="preserve">alence </w:t>
      </w:r>
      <w:r w:rsidR="00B5400C">
        <w:t xml:space="preserve">toward an at-risk character </w:t>
      </w:r>
      <w:r>
        <w:t xml:space="preserve">moderates the relationship between PSR with an at-risk character and perceived social distance toward the at-risk character such that: </w:t>
      </w:r>
      <w:r w:rsidRPr="00750AA7">
        <w:rPr>
          <w:b/>
        </w:rPr>
        <w:t>(</w:t>
      </w:r>
      <w:r w:rsidR="001B2D2C">
        <w:rPr>
          <w:b/>
        </w:rPr>
        <w:t>H10</w:t>
      </w:r>
      <w:r w:rsidRPr="00750AA7">
        <w:rPr>
          <w:b/>
        </w:rPr>
        <w:t>a)</w:t>
      </w:r>
      <w:r>
        <w:t xml:space="preserve"> Positive</w:t>
      </w:r>
      <w:r w:rsidR="003646CC">
        <w:t>ly valenced</w:t>
      </w:r>
      <w:r>
        <w:t xml:space="preserve"> PSR with an at-risk character is negatively related to perceived social distance toward the at-risk character</w:t>
      </w:r>
      <w:r w:rsidR="002B1D2B">
        <w:t>,</w:t>
      </w:r>
      <w:r>
        <w:t xml:space="preserve"> whereas </w:t>
      </w:r>
      <w:r w:rsidRPr="00750AA7">
        <w:rPr>
          <w:b/>
        </w:rPr>
        <w:t>(</w:t>
      </w:r>
      <w:r w:rsidR="001B2D2C">
        <w:rPr>
          <w:b/>
        </w:rPr>
        <w:t>H10</w:t>
      </w:r>
      <w:r w:rsidRPr="00750AA7">
        <w:rPr>
          <w:b/>
        </w:rPr>
        <w:t xml:space="preserve">b) </w:t>
      </w:r>
      <w:r>
        <w:t>negative</w:t>
      </w:r>
      <w:r w:rsidR="003646CC">
        <w:t>ly valenced</w:t>
      </w:r>
      <w:r>
        <w:t xml:space="preserve"> PSR with an at-risk </w:t>
      </w:r>
      <w:r>
        <w:lastRenderedPageBreak/>
        <w:t>character is positively related to perceived social distance toward the at-risk character.</w:t>
      </w:r>
    </w:p>
    <w:p w14:paraId="4505F410" w14:textId="77777777" w:rsidR="00FC526A" w:rsidRDefault="00FC526A" w:rsidP="008C1AF2">
      <w:pPr>
        <w:pStyle w:val="Heading2"/>
      </w:pPr>
      <w:bookmarkStart w:id="37" w:name="_Toc362097619"/>
      <w:r>
        <w:t>Narrative Features and Risk Consequences</w:t>
      </w:r>
      <w:bookmarkEnd w:id="37"/>
    </w:p>
    <w:p w14:paraId="1070EEBE" w14:textId="672A81E7" w:rsidR="00FC526A" w:rsidRPr="001D242D" w:rsidRDefault="00FC526A" w:rsidP="00FC526A">
      <w:pPr>
        <w:widowControl w:val="0"/>
        <w:autoSpaceDE w:val="0"/>
        <w:autoSpaceDN w:val="0"/>
        <w:adjustRightInd w:val="0"/>
        <w:rPr>
          <w:color w:val="1A1718"/>
        </w:rPr>
      </w:pPr>
      <w:r w:rsidRPr="001D242D">
        <w:tab/>
        <w:t xml:space="preserve">When considering the persuasive potential of health narratives, researchers often compare narratives with other kinds of messages </w:t>
      </w:r>
      <w:r w:rsidR="002B1D2B">
        <w:t>such as</w:t>
      </w:r>
      <w:r w:rsidR="002B1D2B" w:rsidRPr="001D242D">
        <w:t xml:space="preserve"> </w:t>
      </w:r>
      <w:r w:rsidRPr="001D242D">
        <w:t xml:space="preserve">statistical or informational messages </w:t>
      </w:r>
      <w:r w:rsidRPr="001D242D">
        <w:fldChar w:fldCharType="begin">
          <w:fldData xml:space="preserve">PEVuZE5vdGU+PENpdGU+PEF1dGhvcj5HcmVlbmU8L0F1dGhvcj48WWVhcj4yMDEwPC9ZZWFyPjxS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</w:fldData>
        </w:fldChar>
      </w:r>
      <w:r w:rsidRPr="001D242D">
        <w:instrText xml:space="preserve"> ADDIN EN.CITE </w:instrText>
      </w:r>
      <w:r w:rsidRPr="001D242D">
        <w:fldChar w:fldCharType="begin">
          <w:fldData xml:space="preserve">PEVuZE5vdGU+PENpdGU+PEF1dGhvcj5HcmVlbmU8L0F1dGhvcj48WWVhcj4yMDEwPC9ZZWFyPjxS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</w:fldData>
        </w:fldChar>
      </w:r>
      <w:r w:rsidRPr="001D242D">
        <w:instrText xml:space="preserve"> ADDIN EN.CITE.DATA </w:instrText>
      </w:r>
      <w:r w:rsidRPr="001D242D">
        <w:fldChar w:fldCharType="end"/>
      </w:r>
      <w:r w:rsidRPr="001D242D">
        <w:fldChar w:fldCharType="separate"/>
      </w:r>
      <w:r w:rsidRPr="001D242D">
        <w:rPr>
          <w:noProof/>
        </w:rPr>
        <w:t>(e.g., Dunlop et al., 2010; Greene, Campo, &amp; Banerjee, 2010; Kopfman, Smith, Ah Yun, &amp; Hodges, 1998)</w:t>
      </w:r>
      <w:r w:rsidRPr="001D242D">
        <w:fldChar w:fldCharType="end"/>
      </w:r>
      <w:r w:rsidRPr="001D242D">
        <w:t>. However, only a few studies have considered how different types of narrative framing i</w:t>
      </w:r>
      <w:r w:rsidR="002B1D2B">
        <w:t>nfluence</w:t>
      </w:r>
      <w:r w:rsidRPr="001D242D">
        <w:t xml:space="preserve"> </w:t>
      </w:r>
      <w:r w:rsidRPr="001D242D">
        <w:rPr>
          <w:color w:val="1A1718"/>
        </w:rPr>
        <w:t xml:space="preserve">persuasion for health behaviors </w:t>
      </w:r>
      <w:r w:rsidRPr="001D242D">
        <w:rPr>
          <w:color w:val="1A1718"/>
        </w:rPr>
        <w:fldChar w:fldCharType="begin"/>
      </w:r>
      <w:r w:rsidRPr="001D242D">
        <w:rPr>
          <w:color w:val="1A1718"/>
        </w:rPr>
        <w:instrText xml:space="preserve"> ADDIN EN.CITE &lt;EndNote&gt;&lt;Cite&gt;&lt;Author&gt;Banerjee&lt;/Author&gt;&lt;Year&gt;2013&lt;/Year&gt;&lt;RecNum&gt;795&lt;/RecNum&gt;&lt;DisplayText&gt;(Banerjee &amp;amp; Greene, 2013)&lt;/DisplayText&gt;&lt;record&gt;&lt;rec-number&gt;795&lt;/rec-number&gt;&lt;foreign-keys&gt;&lt;key app="EN" db-id="9rd5dz924edrasea22rprxvlzdxp2ve2s9se" timestamp="1446529302"&gt;795&lt;/key&gt;&lt;/foreign-keys&gt;&lt;ref-type name="Journal Article"&gt;17&lt;/ref-type&gt;&lt;contributors&gt;&lt;authors&gt;&lt;author&gt;Banerjee, Smita C.&lt;/author&gt;&lt;author&gt;Greene, Kathryn&lt;/author&gt;&lt;/authors&gt;&lt;/contributors&gt;&lt;titles&gt;&lt;title&gt;Examining narrative transportation to anti-alcohol narratives&lt;/title&gt;&lt;secondary-title&gt;Journal of Substance Use&lt;/secondary-title&gt;&lt;/titles&gt;&lt;pages&gt;196-210&lt;/pages&gt;&lt;volume&gt;18&lt;/volume&gt;&lt;number&gt;3&lt;/number&gt;&lt;dates&gt;&lt;year&gt;2013&lt;/year&gt;&lt;/dates&gt;&lt;isbn&gt;1465-9891&amp;#xD;1475-9942&lt;/isbn&gt;&lt;urls&gt;&lt;/urls&gt;&lt;electronic-resource-num&gt;10.3109/14659891.2012.661020&lt;/electronic-resource-num&gt;&lt;/record&gt;&lt;/Cite&gt;&lt;/EndNote&gt;</w:instrText>
      </w:r>
      <w:r w:rsidRPr="001D242D">
        <w:rPr>
          <w:color w:val="1A1718"/>
        </w:rPr>
        <w:fldChar w:fldCharType="separate"/>
      </w:r>
      <w:r w:rsidRPr="001D242D">
        <w:rPr>
          <w:noProof/>
          <w:color w:val="1A1718"/>
        </w:rPr>
        <w:t>(Banerjee &amp; Greene, 2013)</w:t>
      </w:r>
      <w:r w:rsidRPr="001D242D">
        <w:rPr>
          <w:color w:val="1A1718"/>
        </w:rPr>
        <w:fldChar w:fldCharType="end"/>
      </w:r>
      <w:r w:rsidRPr="001D242D">
        <w:rPr>
          <w:color w:val="1A1718"/>
        </w:rPr>
        <w:t xml:space="preserve">. Noting this lack of research, </w:t>
      </w:r>
      <w:r w:rsidRPr="001D242D">
        <w:rPr>
          <w:color w:val="1A1718"/>
        </w:rPr>
        <w:fldChar w:fldCharType="begin"/>
      </w:r>
      <w:r w:rsidRPr="001D242D">
        <w:rPr>
          <w:color w:val="1A1718"/>
        </w:rPr>
        <w:instrText xml:space="preserve"> ADDIN EN.CITE &lt;EndNote&gt;&lt;Cite AuthorYear="1"&gt;&lt;Author&gt;Hinyard&lt;/Author&gt;&lt;Year&gt;2007&lt;/Year&gt;&lt;RecNum&gt;794&lt;/RecNum&gt;&lt;DisplayText&gt;Hinyard and Kreuter (2007)&lt;/DisplayText&gt;&lt;record&gt;&lt;rec-number&gt;794&lt;/rec-number&gt;&lt;foreign-keys&gt;&lt;key app="EN" db-id="9rd5dz924edrasea22rprxvlzdxp2ve2s9se" timestamp="1446527498"&gt;794&lt;/key&gt;&lt;/foreign-keys&gt;&lt;ref-type name="Journal Article"&gt;17&lt;/ref-type&gt;&lt;contributors&gt;&lt;authors&gt;&lt;author&gt;Hinyard, L.&lt;/author&gt;&lt;author&gt;Kreuter, M.&lt;/author&gt;&lt;/authors&gt;&lt;/contributors&gt;&lt;auth-address&gt;Health Communication Research Laboratory and Center for Cultural Cancer Communication, School of Public Health, Saint Louis University, St. Louis, MO 63104, USA.&lt;/auth-address&gt;&lt;titles&gt;&lt;title&gt;Using narrative communication as a tool for health education behavior change: A conceptual, theoretical, and empirical overview&lt;/title&gt;&lt;secondary-title&gt;Health Education and Behavior&lt;/secondary-title&gt;&lt;alt-title&gt;Health education &amp;amp; behavior : the official publication of the Society for Public Health Education&lt;/alt-title&gt;&lt;/titles&gt;&lt;periodical&gt;&lt;full-title&gt;Health Education and Behavior&lt;/full-title&gt;&lt;/periodical&gt;&lt;pages&gt;777-792&lt;/pages&gt;&lt;volume&gt;34&lt;/volume&gt;&lt;number&gt;5&lt;/number&gt;&lt;keywords&gt;&lt;keyword&gt;*Health Behavior&lt;/keyword&gt;&lt;keyword&gt;Health Promotion/*methods&lt;/keyword&gt;&lt;keyword&gt;Humans&lt;/keyword&gt;&lt;keyword&gt;*Interviews as Topic&lt;/keyword&gt;&lt;keyword&gt;Models, Psychological&lt;/keyword&gt;&lt;keyword&gt;Social Support&lt;/keyword&gt;&lt;/keywords&gt;&lt;dates&gt;&lt;year&gt;2007&lt;/year&gt;&lt;pub-dates&gt;&lt;date&gt;Oct&lt;/date&gt;&lt;/pub-dates&gt;&lt;/dates&gt;&lt;isbn&gt;1090-1981 (Print)&amp;#xD;1090-1981 (Linking)&lt;/isbn&gt;&lt;accession-num&gt;17200094&lt;/accession-num&gt;&lt;urls&gt;&lt;related-urls&gt;&lt;url&gt;http://www.ncbi.nlm.nih.gov/pubmed/17200094&lt;/url&gt;&lt;/related-urls&gt;&lt;/urls&gt;&lt;electronic-resource-num&gt;10.1177/1090198106291963&lt;/electronic-resource-num&gt;&lt;/record&gt;&lt;/Cite&gt;&lt;/EndNote&gt;</w:instrText>
      </w:r>
      <w:r w:rsidRPr="001D242D">
        <w:rPr>
          <w:color w:val="1A1718"/>
        </w:rPr>
        <w:fldChar w:fldCharType="separate"/>
      </w:r>
      <w:r w:rsidRPr="001D242D">
        <w:rPr>
          <w:noProof/>
          <w:color w:val="1A1718"/>
        </w:rPr>
        <w:t>Hinyard and Kreuter (2007)</w:t>
      </w:r>
      <w:r w:rsidRPr="001D242D">
        <w:rPr>
          <w:color w:val="1A1718"/>
        </w:rPr>
        <w:fldChar w:fldCharType="end"/>
      </w:r>
      <w:r w:rsidRPr="001D242D">
        <w:rPr>
          <w:color w:val="1A1718"/>
        </w:rPr>
        <w:t xml:space="preserve"> </w:t>
      </w:r>
      <w:r w:rsidR="002B1D2B">
        <w:rPr>
          <w:color w:val="1A1718"/>
        </w:rPr>
        <w:t xml:space="preserve">have </w:t>
      </w:r>
      <w:r w:rsidRPr="001D242D">
        <w:rPr>
          <w:color w:val="1A1718"/>
        </w:rPr>
        <w:t xml:space="preserve">suggested that researchers consider the effectiveness of narratives on dimensions </w:t>
      </w:r>
      <w:r w:rsidR="002B1D2B">
        <w:rPr>
          <w:color w:val="1A1718"/>
        </w:rPr>
        <w:t>such as</w:t>
      </w:r>
      <w:r w:rsidR="002B1D2B" w:rsidRPr="001D242D">
        <w:rPr>
          <w:color w:val="1A1718"/>
        </w:rPr>
        <w:t xml:space="preserve"> </w:t>
      </w:r>
      <w:r w:rsidRPr="001D242D">
        <w:rPr>
          <w:color w:val="1A1718"/>
        </w:rPr>
        <w:t xml:space="preserve">fact versus fiction, first- versus third-person, interactivity, and length. Scholars have increased their research in this area. For instance, </w:t>
      </w:r>
      <w:r w:rsidRPr="001D242D">
        <w:rPr>
          <w:color w:val="1A1718"/>
        </w:rPr>
        <w:fldChar w:fldCharType="begin"/>
      </w:r>
      <w:r w:rsidRPr="001D242D">
        <w:rPr>
          <w:color w:val="1A1718"/>
        </w:rPr>
        <w:instrText xml:space="preserve"> ADDIN EN.CITE &lt;EndNote&gt;&lt;Cite AuthorYear="1"&gt;&lt;Author&gt;Nan&lt;/Author&gt;&lt;Year&gt;2015&lt;/Year&gt;&lt;RecNum&gt;796&lt;/RecNum&gt;&lt;DisplayText&gt;Nan, Dahlstrom, Richards, and Rangarajan (2015)&lt;/DisplayText&gt;&lt;record&gt;&lt;rec-number&gt;796&lt;/rec-number&gt;&lt;foreign-keys&gt;&lt;key app="EN" db-id="9rd5dz924edrasea22rprxvlzdxp2ve2s9se" timestamp="1446529683"&gt;796&lt;/key&gt;&lt;/foreign-keys&gt;&lt;ref-type name="Journal Article"&gt;17&lt;/ref-type&gt;&lt;contributors&gt;&lt;authors&gt;&lt;author&gt;Nan, X.&lt;/author&gt;&lt;author&gt;Dahlstrom, M. F.&lt;/author&gt;&lt;author&gt;Richards, A.&lt;/author&gt;&lt;author&gt;Rangarajan, S.&lt;/author&gt;&lt;/authors&gt;&lt;/contributors&gt;&lt;auth-address&gt;a Department of Communication , University of Maryland.&lt;/auth-address&gt;&lt;titles&gt;&lt;title&gt;Influence of evidence type and narrative type on HPV risk perception and intention to obtain the HPV vaccine&lt;/title&gt;&lt;secondary-title&gt;Health Communication&lt;/secondary-title&gt;&lt;alt-title&gt;Health communication&lt;/alt-title&gt;&lt;/titles&gt;&lt;periodical&gt;&lt;full-title&gt;Health Communication&lt;/full-title&gt;&lt;abbr-1&gt;Health Communication&lt;/abbr-1&gt;&lt;/periodical&gt;&lt;alt-periodical&gt;&lt;full-title&gt;Health Communication&lt;/full-title&gt;&lt;abbr-1&gt;Health Communication&lt;/abbr-1&gt;&lt;/alt-periodical&gt;&lt;pages&gt;301-308&lt;/pages&gt;&lt;volume&gt;30&lt;/volume&gt;&lt;number&gt;3&lt;/number&gt;&lt;dates&gt;&lt;year&gt;2015&lt;/year&gt;&lt;/dates&gt;&lt;isbn&gt;1532-7027 (Electronic)&amp;#xD;1041-0236 (Linking)&lt;/isbn&gt;&lt;accession-num&gt;25061715&lt;/accession-num&gt;&lt;urls&gt;&lt;related-urls&gt;&lt;url&gt;http://www.ncbi.nlm.nih.gov/pubmed/25061715&lt;/url&gt;&lt;/related-urls&gt;&lt;/urls&gt;&lt;electronic-resource-num&gt;10.1080/10410236.2014.888629&lt;/electronic-resource-num&gt;&lt;/record&gt;&lt;/Cite&gt;&lt;/EndNote&gt;</w:instrText>
      </w:r>
      <w:r w:rsidRPr="001D242D">
        <w:rPr>
          <w:color w:val="1A1718"/>
        </w:rPr>
        <w:fldChar w:fldCharType="separate"/>
      </w:r>
      <w:r w:rsidRPr="001D242D">
        <w:rPr>
          <w:noProof/>
          <w:color w:val="1A1718"/>
        </w:rPr>
        <w:t>Nan, Dahlstrom, Richards, and Rangarajan (2015)</w:t>
      </w:r>
      <w:r w:rsidRPr="001D242D">
        <w:rPr>
          <w:color w:val="1A1718"/>
        </w:rPr>
        <w:fldChar w:fldCharType="end"/>
      </w:r>
      <w:r w:rsidRPr="001D242D">
        <w:rPr>
          <w:color w:val="1A1718"/>
        </w:rPr>
        <w:t xml:space="preserve"> examined the role of </w:t>
      </w:r>
      <w:r>
        <w:rPr>
          <w:color w:val="1A1718"/>
        </w:rPr>
        <w:t xml:space="preserve">news narratives about the </w:t>
      </w:r>
      <w:r w:rsidRPr="001D242D">
        <w:rPr>
          <w:color w:val="1A1718"/>
        </w:rPr>
        <w:t xml:space="preserve">human papillomavirus (HPV) </w:t>
      </w:r>
      <w:r>
        <w:rPr>
          <w:color w:val="1A1718"/>
        </w:rPr>
        <w:t xml:space="preserve">told in </w:t>
      </w:r>
      <w:r w:rsidRPr="001D242D">
        <w:rPr>
          <w:color w:val="1A1718"/>
        </w:rPr>
        <w:t>first-</w:t>
      </w:r>
      <w:r>
        <w:rPr>
          <w:color w:val="1A1718"/>
        </w:rPr>
        <w:t>person (e.g., “I never thought I would be infected with HPV”)</w:t>
      </w:r>
      <w:r w:rsidRPr="001D242D">
        <w:rPr>
          <w:color w:val="1A1718"/>
        </w:rPr>
        <w:t xml:space="preserve"> and third-person </w:t>
      </w:r>
      <w:r>
        <w:rPr>
          <w:color w:val="1A1718"/>
        </w:rPr>
        <w:t xml:space="preserve">(e.g., Ashley never thought she would be infected with HPV”) </w:t>
      </w:r>
      <w:r w:rsidRPr="001D242D">
        <w:rPr>
          <w:color w:val="1A1718"/>
        </w:rPr>
        <w:t>on risk perceptions and intentions to get the HPV vaccine. Results showed that first-person narrative messages led to greater risk perceptions than third-person narratives, which indirectly increased intention to get the HPV vaccine when cost was not a barrier.</w:t>
      </w:r>
    </w:p>
    <w:p w14:paraId="5783BC33" w14:textId="20E02F54" w:rsidR="00FC526A" w:rsidRPr="001D242D" w:rsidRDefault="00FC526A" w:rsidP="00FC526A">
      <w:pPr>
        <w:widowControl w:val="0"/>
        <w:autoSpaceDE w:val="0"/>
        <w:autoSpaceDN w:val="0"/>
        <w:adjustRightInd w:val="0"/>
        <w:rPr>
          <w:color w:val="1A1718"/>
        </w:rPr>
      </w:pPr>
      <w:r w:rsidRPr="001D242D">
        <w:rPr>
          <w:color w:val="1A1718"/>
        </w:rPr>
        <w:tab/>
      </w:r>
      <w:r w:rsidRPr="001D242D">
        <w:rPr>
          <w:color w:val="1A1718"/>
        </w:rPr>
        <w:fldChar w:fldCharType="begin"/>
      </w:r>
      <w:r w:rsidR="00AA147E">
        <w:rPr>
          <w:color w:val="1A1718"/>
        </w:rPr>
        <w:instrText xml:space="preserve"> ADDIN EN.CITE &lt;EndNote&gt;&lt;Cite AuthorYear="1"&gt;&lt;Author&gt;So&lt;/Author&gt;&lt;Year&gt;2013&lt;/Year&gt;&lt;RecNum&gt;657&lt;/RecNum&gt;&lt;DisplayText&gt;So and Nabi (2013)&lt;/DisplayText&gt;&lt;record&gt;&lt;rec-number&gt;657&lt;/rec-number&gt;&lt;foreign-keys&gt;&lt;key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1D242D">
        <w:rPr>
          <w:color w:val="1A1718"/>
        </w:rPr>
        <w:fldChar w:fldCharType="separate"/>
      </w:r>
      <w:r w:rsidR="00AA147E">
        <w:rPr>
          <w:noProof/>
          <w:color w:val="1A1718"/>
        </w:rPr>
        <w:t>So and Nabi (2013)</w:t>
      </w:r>
      <w:r w:rsidRPr="001D242D">
        <w:rPr>
          <w:color w:val="1A1718"/>
        </w:rPr>
        <w:fldChar w:fldCharType="end"/>
      </w:r>
      <w:r w:rsidRPr="001D242D">
        <w:rPr>
          <w:color w:val="1A1718"/>
        </w:rPr>
        <w:t xml:space="preserve"> explored the </w:t>
      </w:r>
      <w:r w:rsidR="00253A00">
        <w:rPr>
          <w:color w:val="1A1718"/>
        </w:rPr>
        <w:t>effect</w:t>
      </w:r>
      <w:r w:rsidR="00253A00" w:rsidRPr="001D242D">
        <w:rPr>
          <w:color w:val="1A1718"/>
        </w:rPr>
        <w:t xml:space="preserve"> </w:t>
      </w:r>
      <w:r w:rsidRPr="001D242D">
        <w:rPr>
          <w:color w:val="1A1718"/>
        </w:rPr>
        <w:t xml:space="preserve">narrative differences could have on risk perceptions in their initial test of the RCM by looking at different portrayals of risk. Specifically, they looked at how experienced and threatened risk events mediated the relationship between social distance and personal risk perceptions. Experienced risk </w:t>
      </w:r>
      <w:r w:rsidRPr="001D242D">
        <w:rPr>
          <w:color w:val="1A1718"/>
        </w:rPr>
        <w:lastRenderedPageBreak/>
        <w:t>consisted of a narrative in which the at-risk character actually experienced the negative health event (e.g.</w:t>
      </w:r>
      <w:r>
        <w:rPr>
          <w:color w:val="1A1718"/>
        </w:rPr>
        <w:t>,</w:t>
      </w:r>
      <w:r w:rsidRPr="001D242D">
        <w:rPr>
          <w:color w:val="1A1718"/>
        </w:rPr>
        <w:t xml:space="preserve"> testing positive for an STD). Threatened risk described a narrative in which the at-risk character felt the threat of experiencing a negative health event, but avoided the actual event</w:t>
      </w:r>
      <w:r>
        <w:rPr>
          <w:color w:val="1A1718"/>
        </w:rPr>
        <w:t xml:space="preserve"> (e.g., worried about having an STD but eventually test</w:t>
      </w:r>
      <w:r w:rsidR="002B1D2B">
        <w:rPr>
          <w:color w:val="1A1718"/>
        </w:rPr>
        <w:t>ed</w:t>
      </w:r>
      <w:r>
        <w:rPr>
          <w:color w:val="1A1718"/>
        </w:rPr>
        <w:t xml:space="preserve"> negative for one)</w:t>
      </w:r>
      <w:r w:rsidRPr="001D242D">
        <w:rPr>
          <w:color w:val="1A1718"/>
        </w:rPr>
        <w:t xml:space="preserve">. </w:t>
      </w:r>
      <w:r w:rsidRPr="001D242D">
        <w:rPr>
          <w:color w:val="1A1718"/>
        </w:rPr>
        <w:fldChar w:fldCharType="begin"/>
      </w:r>
      <w:r w:rsidR="00AA147E">
        <w:rPr>
          <w:color w:val="1A1718"/>
        </w:rPr>
        <w:instrText xml:space="preserve"> ADDIN EN.CITE &lt;EndNote&gt;&lt;Cite AuthorYear="1"&gt;&lt;Author&gt;So&lt;/Author&gt;&lt;Year&gt;2013&lt;/Year&gt;&lt;RecNum&gt;657&lt;/RecNum&gt;&lt;DisplayText&gt;So and Nabi (2013)&lt;/DisplayText&gt;&lt;record&gt;&lt;rec-number&gt;657&lt;/rec-number&gt;&lt;foreign-keys&gt;&lt;key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EndNote&gt;</w:instrText>
      </w:r>
      <w:r w:rsidRPr="001D242D">
        <w:rPr>
          <w:color w:val="1A1718"/>
        </w:rPr>
        <w:fldChar w:fldCharType="separate"/>
      </w:r>
      <w:r w:rsidR="00AA147E">
        <w:rPr>
          <w:noProof/>
          <w:color w:val="1A1718"/>
        </w:rPr>
        <w:t>So and Nabi (2013)</w:t>
      </w:r>
      <w:r w:rsidRPr="001D242D">
        <w:rPr>
          <w:color w:val="1A1718"/>
        </w:rPr>
        <w:fldChar w:fldCharType="end"/>
      </w:r>
      <w:r w:rsidRPr="001D242D">
        <w:rPr>
          <w:color w:val="1A1718"/>
        </w:rPr>
        <w:t xml:space="preserve"> found that perceived social distance was negatively related to personal risk perceptions for both depictions of risk. However, they emphasized that threatened risk depictions could send a counterproductive message about risk, as the at-risk character </w:t>
      </w:r>
      <w:r w:rsidR="002B1D2B">
        <w:rPr>
          <w:color w:val="1A1718"/>
        </w:rPr>
        <w:t>did</w:t>
      </w:r>
      <w:r w:rsidR="002B1D2B" w:rsidRPr="001D242D">
        <w:rPr>
          <w:color w:val="1A1718"/>
        </w:rPr>
        <w:t xml:space="preserve"> </w:t>
      </w:r>
      <w:r w:rsidRPr="001D242D">
        <w:rPr>
          <w:color w:val="1A1718"/>
        </w:rPr>
        <w:t xml:space="preserve">not experience negative consequences for engaging in risky behavior. Using the same stimuli to test the RCM, </w:t>
      </w:r>
      <w:r w:rsidRPr="001D242D">
        <w:rPr>
          <w:color w:val="1A1718"/>
        </w:rPr>
        <w:fldChar w:fldCharType="begin"/>
      </w:r>
      <w:r w:rsidR="008E059F">
        <w:rPr>
          <w:color w:val="1A1718"/>
        </w:rPr>
        <w:instrText xml:space="preserve"> ADDIN EN.CITE &lt;EndNote&gt;&lt;Cite AuthorYear="1"&gt;&lt;Author&gt;So&lt;/Author&gt;&lt;Year&gt;2015&lt;/Year&gt;&lt;RecNum&gt;658&lt;/RecNum&gt;&lt;DisplayText&gt;So and Shen (2015)&lt;/DisplayText&gt;&lt;record&gt;&lt;rec-number&gt;658&lt;/rec-number&gt;&lt;foreign-keys&gt;&lt;key app="EN" db-id="9rd5dz924edrasea22rprxvlzdxp2ve2s9se" timestamp="1440790222"&gt;658&lt;/key&gt;&lt;/foreign-keys&gt;&lt;ref-type name="Journal Article"&gt;17&lt;/ref-type&gt;&lt;contributors&gt;&lt;authors&gt;&lt;author&gt;So, Jiyeon&lt;/author&gt;&lt;author&gt;Shen, Lijiang&lt;/author&gt;&lt;/authors&gt;&lt;/contributors&gt;&lt;titles&gt;&lt;title&gt;Personalization of risk through convergence of self- and character-risk: Narrative effects on social distance and self-character risk perception gap&lt;/title&gt;&lt;secondary-title&gt;Communication Research&lt;/secondary-title&gt;&lt;/titles&gt;&lt;periodical&gt;&lt;full-title&gt;Communication Research&lt;/full-title&gt;&lt;/periodical&gt;&lt;pages&gt;1094-1115&lt;/pages&gt;&lt;volume&gt;43&lt;/volume&gt;&lt;number&gt;8&lt;/number&gt;&lt;dates&gt;&lt;year&gt;2015&lt;/year&gt;&lt;/dates&gt;&lt;isbn&gt;0093-6502&amp;#xD;1552-3810&lt;/isbn&gt;&lt;urls&gt;&lt;/urls&gt;&lt;electronic-resource-num&gt;10.1177/0093650215570656&lt;/electronic-resource-num&gt;&lt;/record&gt;&lt;/Cite&gt;&lt;/EndNote&gt;</w:instrText>
      </w:r>
      <w:r w:rsidRPr="001D242D">
        <w:rPr>
          <w:color w:val="1A1718"/>
        </w:rPr>
        <w:fldChar w:fldCharType="separate"/>
      </w:r>
      <w:r w:rsidR="00AA147E">
        <w:rPr>
          <w:noProof/>
          <w:color w:val="1A1718"/>
        </w:rPr>
        <w:t>So and Shen (2015)</w:t>
      </w:r>
      <w:r w:rsidRPr="001D242D">
        <w:rPr>
          <w:color w:val="1A1718"/>
        </w:rPr>
        <w:fldChar w:fldCharType="end"/>
      </w:r>
      <w:r w:rsidRPr="001D242D">
        <w:rPr>
          <w:color w:val="1A1718"/>
        </w:rPr>
        <w:t xml:space="preserve"> found that narrative type did have an </w:t>
      </w:r>
      <w:r w:rsidR="00DB3E26">
        <w:rPr>
          <w:color w:val="1A1718"/>
        </w:rPr>
        <w:t>effect</w:t>
      </w:r>
      <w:r w:rsidR="00DB3E26" w:rsidRPr="001D242D">
        <w:rPr>
          <w:color w:val="1A1718"/>
        </w:rPr>
        <w:t xml:space="preserve"> </w:t>
      </w:r>
      <w:r w:rsidRPr="001D242D">
        <w:rPr>
          <w:color w:val="1A1718"/>
        </w:rPr>
        <w:t xml:space="preserve">on risk convergence. Rather than referring to the differing narrative depictions as experienced versus threatened, </w:t>
      </w:r>
      <w:r w:rsidRPr="001D242D">
        <w:rPr>
          <w:color w:val="1A1718"/>
        </w:rPr>
        <w:fldChar w:fldCharType="begin"/>
      </w:r>
      <w:r w:rsidR="008E059F">
        <w:rPr>
          <w:color w:val="1A1718"/>
        </w:rPr>
        <w:instrText xml:space="preserve"> ADDIN EN.CITE &lt;EndNote&gt;&lt;Cite AuthorYear="1"&gt;&lt;Author&gt;So&lt;/Author&gt;&lt;Year&gt;2015&lt;/Year&gt;&lt;RecNum&gt;658&lt;/RecNum&gt;&lt;DisplayText&gt;So and Shen (2015)&lt;/DisplayText&gt;&lt;record&gt;&lt;rec-number&gt;658&lt;/rec-number&gt;&lt;foreign-keys&gt;&lt;key app="EN" db-id="9rd5dz924edrasea22rprxvlzdxp2ve2s9se" timestamp="1440790222"&gt;658&lt;/key&gt;&lt;/foreign-keys&gt;&lt;ref-type name="Journal Article"&gt;17&lt;/ref-type&gt;&lt;contributors&gt;&lt;authors&gt;&lt;author&gt;So, Jiyeon&lt;/author&gt;&lt;author&gt;Shen, Lijiang&lt;/author&gt;&lt;/authors&gt;&lt;/contributors&gt;&lt;titles&gt;&lt;title&gt;Personalization of risk through convergence of self- and character-risk: Narrative effects on social distance and self-character risk perception gap&lt;/title&gt;&lt;secondary-title&gt;Communication Research&lt;/secondary-title&gt;&lt;/titles&gt;&lt;periodical&gt;&lt;full-title&gt;Communication Research&lt;/full-title&gt;&lt;/periodical&gt;&lt;pages&gt;1094-1115&lt;/pages&gt;&lt;volume&gt;43&lt;/volume&gt;&lt;number&gt;8&lt;/number&gt;&lt;dates&gt;&lt;year&gt;2015&lt;/year&gt;&lt;/dates&gt;&lt;isbn&gt;0093-6502&amp;#xD;1552-3810&lt;/isbn&gt;&lt;urls&gt;&lt;/urls&gt;&lt;electronic-resource-num&gt;10.1177/0093650215570656&lt;/electronic-resource-num&gt;&lt;/record&gt;&lt;/Cite&gt;&lt;/EndNote&gt;</w:instrText>
      </w:r>
      <w:r w:rsidRPr="001D242D">
        <w:rPr>
          <w:color w:val="1A1718"/>
        </w:rPr>
        <w:fldChar w:fldCharType="separate"/>
      </w:r>
      <w:r w:rsidR="00AA147E">
        <w:rPr>
          <w:noProof/>
          <w:color w:val="1A1718"/>
        </w:rPr>
        <w:t>So and Shen (2015)</w:t>
      </w:r>
      <w:r w:rsidRPr="001D242D">
        <w:rPr>
          <w:color w:val="1A1718"/>
        </w:rPr>
        <w:fldChar w:fldCharType="end"/>
      </w:r>
      <w:r w:rsidRPr="001D242D">
        <w:rPr>
          <w:color w:val="1A1718"/>
        </w:rPr>
        <w:t xml:space="preserve"> named the conditions positive versus negative</w:t>
      </w:r>
      <w:r w:rsidR="002B1D2B">
        <w:rPr>
          <w:color w:val="1A1718"/>
        </w:rPr>
        <w:t>,</w:t>
      </w:r>
      <w:r w:rsidRPr="001D242D">
        <w:rPr>
          <w:color w:val="1A1718"/>
        </w:rPr>
        <w:t xml:space="preserve"> respectively</w:t>
      </w:r>
      <w:r w:rsidR="002B1D2B">
        <w:rPr>
          <w:color w:val="1A1718"/>
        </w:rPr>
        <w:t>,</w:t>
      </w:r>
      <w:r w:rsidRPr="001D242D">
        <w:rPr>
          <w:color w:val="1A1718"/>
        </w:rPr>
        <w:t xml:space="preserve"> which described at-risk characters testing positive or negative for an STD. In a departure from So and Nabi’s (2013) results, So and Shen (2015) found that decreased social distance led to risk convergence in the negative condition but the predicted effect was not significant for the positive condition, </w:t>
      </w:r>
      <w:r w:rsidR="002B1D2B">
        <w:rPr>
          <w:color w:val="1A1718"/>
        </w:rPr>
        <w:t>although</w:t>
      </w:r>
      <w:r w:rsidRPr="001D242D">
        <w:rPr>
          <w:color w:val="1A1718"/>
        </w:rPr>
        <w:t xml:space="preserve"> in the predicted direction. The authors suggested that the negative and taboo connotation of a positive STD test could have activated defense mechanism</w:t>
      </w:r>
      <w:r>
        <w:rPr>
          <w:color w:val="1A1718"/>
        </w:rPr>
        <w:t>s</w:t>
      </w:r>
      <w:r w:rsidRPr="001D242D">
        <w:rPr>
          <w:color w:val="1A1718"/>
        </w:rPr>
        <w:t>, which</w:t>
      </w:r>
      <w:r w:rsidR="002B1D2B">
        <w:rPr>
          <w:color w:val="1A1718"/>
        </w:rPr>
        <w:t>,</w:t>
      </w:r>
      <w:r w:rsidRPr="001D242D">
        <w:rPr>
          <w:color w:val="1A1718"/>
        </w:rPr>
        <w:t xml:space="preserve"> in turn</w:t>
      </w:r>
      <w:r w:rsidR="002B1D2B">
        <w:rPr>
          <w:color w:val="1A1718"/>
        </w:rPr>
        <w:t>,</w:t>
      </w:r>
      <w:r w:rsidRPr="001D242D">
        <w:rPr>
          <w:color w:val="1A1718"/>
        </w:rPr>
        <w:t xml:space="preserve"> </w:t>
      </w:r>
      <w:r w:rsidR="002B1D2B">
        <w:rPr>
          <w:color w:val="1A1718"/>
        </w:rPr>
        <w:t>influenced</w:t>
      </w:r>
      <w:r w:rsidR="002B1D2B" w:rsidRPr="001D242D">
        <w:rPr>
          <w:color w:val="1A1718"/>
        </w:rPr>
        <w:t xml:space="preserve"> </w:t>
      </w:r>
      <w:r w:rsidRPr="001D242D">
        <w:rPr>
          <w:color w:val="1A1718"/>
        </w:rPr>
        <w:t>convergence.</w:t>
      </w:r>
    </w:p>
    <w:p w14:paraId="73D7CDCF" w14:textId="6E66DEAB" w:rsidR="00FC526A" w:rsidRPr="001D242D" w:rsidRDefault="00FC526A" w:rsidP="00FC526A">
      <w:pPr>
        <w:widowControl w:val="0"/>
        <w:autoSpaceDE w:val="0"/>
        <w:autoSpaceDN w:val="0"/>
        <w:adjustRightInd w:val="0"/>
        <w:ind w:firstLine="720"/>
      </w:pPr>
      <w:r w:rsidRPr="001D242D">
        <w:rPr>
          <w:color w:val="1A1718"/>
        </w:rPr>
        <w:t xml:space="preserve">There is not much research on how </w:t>
      </w:r>
      <w:r>
        <w:rPr>
          <w:color w:val="1A1718"/>
        </w:rPr>
        <w:t xml:space="preserve">framing of </w:t>
      </w:r>
      <w:r w:rsidRPr="001D242D">
        <w:rPr>
          <w:color w:val="1A1718"/>
        </w:rPr>
        <w:t xml:space="preserve">narrative endings </w:t>
      </w:r>
      <w:r w:rsidR="002B1D2B">
        <w:rPr>
          <w:color w:val="1A1718"/>
        </w:rPr>
        <w:t>affects</w:t>
      </w:r>
      <w:r w:rsidR="002B1D2B" w:rsidRPr="001D242D">
        <w:rPr>
          <w:color w:val="1A1718"/>
        </w:rPr>
        <w:t xml:space="preserve"> </w:t>
      </w:r>
      <w:r w:rsidRPr="001D242D">
        <w:rPr>
          <w:color w:val="1A1718"/>
        </w:rPr>
        <w:t xml:space="preserve">risk behavior. </w:t>
      </w:r>
      <w:r w:rsidRPr="001D242D">
        <w:rPr>
          <w:color w:val="1A1718"/>
        </w:rPr>
        <w:fldChar w:fldCharType="begin"/>
      </w:r>
      <w:r w:rsidRPr="001D242D">
        <w:rPr>
          <w:color w:val="1A1718"/>
        </w:rPr>
        <w:instrText xml:space="preserve"> ADDIN EN.CITE &lt;EndNote&gt;&lt;Cite AuthorYear="1"&gt;&lt;Author&gt;Moyer-Gusé&lt;/Author&gt;&lt;Year&gt;2012&lt;/Year&gt;&lt;RecNum&gt;799&lt;/RecNum&gt;&lt;DisplayText&gt;Moyer-Gusé, Jain, and Chung (2012)&lt;/DisplayText&gt;&lt;record&gt;&lt;rec-number&gt;799&lt;/rec-number&gt;&lt;foreign-keys&gt;&lt;key app="EN" db-id="9rd5dz924edrasea22rprxvlzdxp2ve2s9se" timestamp="1446589284"&gt;799&lt;/key&gt;&lt;/foreign-keys&gt;&lt;ref-type name="Journal Article"&gt;17&lt;/ref-type&gt;&lt;contributors&gt;&lt;authors&gt;&lt;author&gt;Moyer-Gusé, Emily&lt;/author&gt;&lt;author&gt;Jain, Parul&lt;/author&gt;&lt;author&gt;Chung, Adrienne H.&lt;/author&gt;&lt;/authors&gt;&lt;/contributors&gt;&lt;titles&gt;&lt;title&gt;Reinforcement or reactance? Examining the effect of an explicity persuasive appeal following an entertainment-education narrative&lt;/title&gt;&lt;secondary-title&gt;Journal of Communication&lt;/secondary-title&gt;&lt;/titles&gt;&lt;periodical&gt;&lt;full-title&gt;Journal of Communication&lt;/full-title&gt;&lt;/periodical&gt;&lt;pages&gt;1010-1027&lt;/pages&gt;&lt;volume&gt;62&lt;/volume&gt;&lt;number&gt;6&lt;/number&gt;&lt;dates&gt;&lt;year&gt;2012&lt;/year&gt;&lt;/dates&gt;&lt;isbn&gt;00219916&lt;/isbn&gt;&lt;urls&gt;&lt;/urls&gt;&lt;electronic-resource-num&gt;10.1111/j.1460-2466.2012.01680.x&lt;/electronic-resource-num&gt;&lt;/record&gt;&lt;/Cite&gt;&lt;/EndNote&gt;</w:instrText>
      </w:r>
      <w:r w:rsidRPr="001D242D">
        <w:rPr>
          <w:color w:val="1A1718"/>
        </w:rPr>
        <w:fldChar w:fldCharType="separate"/>
      </w:r>
      <w:r w:rsidRPr="001D242D">
        <w:rPr>
          <w:noProof/>
          <w:color w:val="1A1718"/>
        </w:rPr>
        <w:t>Moyer-Gusé, Jain, and Chung (2012)</w:t>
      </w:r>
      <w:r w:rsidRPr="001D242D">
        <w:rPr>
          <w:color w:val="1A1718"/>
        </w:rPr>
        <w:fldChar w:fldCharType="end"/>
      </w:r>
      <w:r w:rsidRPr="001D242D">
        <w:rPr>
          <w:color w:val="1A1718"/>
        </w:rPr>
        <w:t xml:space="preserve"> examined how explicit appeals in the form of a PSA from </w:t>
      </w:r>
      <w:r w:rsidR="002B1D2B">
        <w:rPr>
          <w:color w:val="1A1718"/>
        </w:rPr>
        <w:t>a</w:t>
      </w:r>
      <w:r w:rsidR="002B1D2B" w:rsidRPr="001D242D">
        <w:rPr>
          <w:color w:val="1A1718"/>
        </w:rPr>
        <w:t xml:space="preserve"> </w:t>
      </w:r>
      <w:r w:rsidRPr="001D242D">
        <w:rPr>
          <w:color w:val="1A1718"/>
        </w:rPr>
        <w:t>narrative’s main character</w:t>
      </w:r>
      <w:r w:rsidR="002B1D2B">
        <w:rPr>
          <w:color w:val="1A1718"/>
        </w:rPr>
        <w:t>,</w:t>
      </w:r>
      <w:r w:rsidRPr="001D242D">
        <w:rPr>
          <w:color w:val="1A1718"/>
        </w:rPr>
        <w:t xml:space="preserve"> placed at the end of a narrative persuasion message</w:t>
      </w:r>
      <w:r w:rsidR="002B1D2B">
        <w:rPr>
          <w:color w:val="1A1718"/>
        </w:rPr>
        <w:t>,</w:t>
      </w:r>
      <w:r w:rsidRPr="001D242D">
        <w:rPr>
          <w:color w:val="1A1718"/>
        </w:rPr>
        <w:t xml:space="preserve"> impacted attitudes toward </w:t>
      </w:r>
      <w:r>
        <w:rPr>
          <w:color w:val="1A1718"/>
        </w:rPr>
        <w:t xml:space="preserve">drinking and </w:t>
      </w:r>
      <w:r w:rsidRPr="001D242D">
        <w:rPr>
          <w:color w:val="1A1718"/>
        </w:rPr>
        <w:t xml:space="preserve">driving. Results showed that explicit appeals at the end of an E-E narrative resulted in significantly </w:t>
      </w:r>
      <w:r>
        <w:rPr>
          <w:color w:val="1A1718"/>
        </w:rPr>
        <w:t xml:space="preserve">less positive </w:t>
      </w:r>
      <w:r>
        <w:rPr>
          <w:color w:val="1A1718"/>
        </w:rPr>
        <w:lastRenderedPageBreak/>
        <w:t>drinking and drivi</w:t>
      </w:r>
      <w:r w:rsidRPr="001D242D">
        <w:rPr>
          <w:color w:val="1A1718"/>
        </w:rPr>
        <w:t xml:space="preserve">ng attitudes for males but did not have a significant effect for </w:t>
      </w:r>
      <w:r>
        <w:rPr>
          <w:color w:val="1A1718"/>
        </w:rPr>
        <w:t>fe</w:t>
      </w:r>
      <w:r w:rsidRPr="001D242D">
        <w:rPr>
          <w:color w:val="1A1718"/>
        </w:rPr>
        <w:t xml:space="preserve">males. </w:t>
      </w:r>
      <w:r w:rsidRPr="001D242D">
        <w:rPr>
          <w:color w:val="1A1718"/>
        </w:rPr>
        <w:fldChar w:fldCharType="begin"/>
      </w:r>
      <w:r w:rsidRPr="001D242D">
        <w:rPr>
          <w:color w:val="1A1718"/>
        </w:rPr>
        <w:instrText xml:space="preserve"> ADDIN EN.CITE &lt;EndNote&gt;&lt;Cite AuthorYear="1"&gt;&lt;Author&gt;Banerjee&lt;/Author&gt;&lt;Year&gt;2012&lt;/Year&gt;&lt;RecNum&gt;800&lt;/RecNum&gt;&lt;DisplayText&gt;Banerjee and Greene (2012)&lt;/DisplayText&gt;&lt;record&gt;&lt;rec-number&gt;800&lt;/rec-number&gt;&lt;foreign-keys&gt;&lt;key app="EN" db-id="9rd5dz924edrasea22rprxvlzdxp2ve2s9se" timestamp="1446590340"&gt;800&lt;/key&gt;&lt;/foreign-keys&gt;&lt;ref-type name="Journal Article"&gt;17&lt;/ref-type&gt;&lt;contributors&gt;&lt;authors&gt;&lt;author&gt;Banerjee, Smita C.&lt;/author&gt;&lt;author&gt;Greene, Kathryn&lt;/author&gt;&lt;/authors&gt;&lt;/contributors&gt;&lt;auth-address&gt;Department of Psychiatry and Behavioral Sciences, Memorial Sloan-Kettering Cancer Center, New York, USA. banerjes@mskcc.org&lt;/auth-address&gt;&lt;titles&gt;&lt;title&gt;&amp;apos;I quit&amp;apos; versus &amp;apos;I&amp;apos;m sorry I used&amp;apos;: A preliminary investigation of variations in narrative ending and transportation&lt;/title&gt;&lt;secondary-title&gt;Psychology &amp;amp; Health&lt;/secondary-title&gt;&lt;alt-title&gt;Psychology &amp;amp; health&lt;/alt-title&gt;&lt;/titles&gt;&lt;pages&gt;1308-22&lt;/pages&gt;&lt;volume&gt;27&lt;/volume&gt;&lt;number&gt;11&lt;/number&gt;&lt;keywords&gt;&lt;keyword&gt;Adult&lt;/keyword&gt;&lt;keyword&gt;Anecdotes as Topic&lt;/keyword&gt;&lt;keyword&gt;Cocaine-Related Disorders/*prevention &amp;amp; control&lt;/keyword&gt;&lt;keyword&gt;Female&lt;/keyword&gt;&lt;keyword&gt;Great Britain&lt;/keyword&gt;&lt;keyword&gt;Humans&lt;/keyword&gt;&lt;keyword&gt;Intention&lt;/keyword&gt;&lt;keyword&gt;Male&lt;/keyword&gt;&lt;keyword&gt;Middle Aged&lt;/keyword&gt;&lt;keyword&gt;Models, Statistical&lt;/keyword&gt;&lt;keyword&gt;*Narration&lt;/keyword&gt;&lt;keyword&gt;*Persuasive Communication&lt;/keyword&gt;&lt;keyword&gt;Sex Factors&lt;/keyword&gt;&lt;keyword&gt;Young Adult&lt;/keyword&gt;&lt;/keywords&gt;&lt;dates&gt;&lt;year&gt;2012&lt;/year&gt;&lt;/dates&gt;&lt;isbn&gt;1476-8321 (Electronic)&amp;#xD;0887-0446 (Linking)&lt;/isbn&gt;&lt;accession-num&gt;22519724&lt;/accession-num&gt;&lt;urls&gt;&lt;related-urls&gt;&lt;url&gt;http://www.ncbi.nlm.nih.gov/pubmed/22519724&lt;/url&gt;&lt;/related-urls&gt;&lt;/urls&gt;&lt;electronic-resource-num&gt;10.1080/08870446.2012.675063&lt;/electronic-resource-num&gt;&lt;/record&gt;&lt;/Cite&gt;&lt;/EndNote&gt;</w:instrText>
      </w:r>
      <w:r w:rsidRPr="001D242D">
        <w:rPr>
          <w:color w:val="1A1718"/>
        </w:rPr>
        <w:fldChar w:fldCharType="separate"/>
      </w:r>
      <w:r w:rsidRPr="001D242D">
        <w:rPr>
          <w:noProof/>
          <w:color w:val="1A1718"/>
        </w:rPr>
        <w:t>Banerjee and Greene (2012)</w:t>
      </w:r>
      <w:r w:rsidRPr="001D242D">
        <w:rPr>
          <w:color w:val="1A1718"/>
        </w:rPr>
        <w:fldChar w:fldCharType="end"/>
      </w:r>
      <w:r w:rsidRPr="001D242D">
        <w:rPr>
          <w:color w:val="1A1718"/>
        </w:rPr>
        <w:t xml:space="preserve"> conducted an experiment that manipulated a persuasive narrative to either have a progressive or regressive ending. A progressive ending is a “success” story that frame</w:t>
      </w:r>
      <w:r>
        <w:rPr>
          <w:color w:val="1A1718"/>
        </w:rPr>
        <w:t>s</w:t>
      </w:r>
      <w:r w:rsidRPr="001D242D">
        <w:rPr>
          <w:color w:val="1A1718"/>
        </w:rPr>
        <w:t xml:space="preserve"> an ending so that the protagonist learns from his or her mistakes and demonstrates a redeeming behavior. This ending can directly or indirectly persuade </w:t>
      </w:r>
      <w:r w:rsidR="009C4891">
        <w:rPr>
          <w:color w:val="1A1718"/>
        </w:rPr>
        <w:t>an</w:t>
      </w:r>
      <w:r w:rsidR="009C4891" w:rsidRPr="001D242D">
        <w:rPr>
          <w:color w:val="1A1718"/>
        </w:rPr>
        <w:t xml:space="preserve"> </w:t>
      </w:r>
      <w:r w:rsidRPr="001D242D">
        <w:rPr>
          <w:color w:val="1A1718"/>
        </w:rPr>
        <w:t>audience to behave similar</w:t>
      </w:r>
      <w:r>
        <w:rPr>
          <w:color w:val="1A1718"/>
        </w:rPr>
        <w:t>ly</w:t>
      </w:r>
      <w:r w:rsidRPr="001D242D">
        <w:rPr>
          <w:color w:val="1A1718"/>
        </w:rPr>
        <w:t xml:space="preserve"> to the character </w:t>
      </w:r>
      <w:r w:rsidRPr="001D242D">
        <w:rPr>
          <w:color w:val="1A1718"/>
        </w:rPr>
        <w:fldChar w:fldCharType="begin">
          <w:fldData xml:space="preserve">PEVuZE5vdGU+PENpdGU+PEF1dGhvcj5CYW5lcmplZTwvQXV0aG9yPjxZZWFyPjIwMTI8L1llYXI+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</w:fldData>
        </w:fldChar>
      </w:r>
      <w:r w:rsidR="008E059F">
        <w:rPr>
          <w:color w:val="1A1718"/>
        </w:rPr>
        <w:instrText xml:space="preserve"> ADDIN EN.CITE </w:instrText>
      </w:r>
      <w:r w:rsidR="008E059F">
        <w:rPr>
          <w:color w:val="1A1718"/>
        </w:rPr>
        <w:fldChar w:fldCharType="begin">
          <w:fldData xml:space="preserve">PEVuZE5vdGU+PENpdGU+PEF1dGhvcj5CYW5lcmplZTwvQXV0aG9yPjxZZWFyPjIwMTI8L1llYXI+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</w:fldData>
        </w:fldChar>
      </w:r>
      <w:r w:rsidR="008E059F">
        <w:rPr>
          <w:color w:val="1A1718"/>
        </w:rPr>
        <w:instrText xml:space="preserve"> ADDIN EN.CITE.DATA </w:instrText>
      </w:r>
      <w:r w:rsidR="008E059F">
        <w:rPr>
          <w:color w:val="1A1718"/>
        </w:rPr>
      </w:r>
      <w:r w:rsidR="008E059F">
        <w:rPr>
          <w:color w:val="1A1718"/>
        </w:rPr>
        <w:fldChar w:fldCharType="end"/>
      </w:r>
      <w:r w:rsidRPr="001D242D">
        <w:rPr>
          <w:color w:val="1A1718"/>
        </w:rPr>
      </w:r>
      <w:r w:rsidRPr="001D242D">
        <w:rPr>
          <w:color w:val="1A1718"/>
        </w:rPr>
        <w:fldChar w:fldCharType="separate"/>
      </w:r>
      <w:r w:rsidRPr="001D242D">
        <w:rPr>
          <w:noProof/>
          <w:color w:val="1A1718"/>
        </w:rPr>
        <w:t>(Banerjee &amp; Greene, 2012; Smorti, 2004)</w:t>
      </w:r>
      <w:r w:rsidRPr="001D242D">
        <w:rPr>
          <w:color w:val="1A1718"/>
        </w:rPr>
        <w:fldChar w:fldCharType="end"/>
      </w:r>
      <w:r w:rsidRPr="001D242D">
        <w:rPr>
          <w:color w:val="1A1718"/>
        </w:rPr>
        <w:t xml:space="preserve">. A regressive ending is more negative than a progressive ending </w:t>
      </w:r>
      <w:r w:rsidR="009C4891">
        <w:rPr>
          <w:color w:val="1A1718"/>
        </w:rPr>
        <w:t>because it</w:t>
      </w:r>
      <w:r w:rsidRPr="001D242D">
        <w:rPr>
          <w:color w:val="1A1718"/>
        </w:rPr>
        <w:t xml:space="preserve"> chronicles the failure of </w:t>
      </w:r>
      <w:r w:rsidR="009C4891">
        <w:rPr>
          <w:color w:val="1A1718"/>
        </w:rPr>
        <w:t>a</w:t>
      </w:r>
      <w:r w:rsidR="009C4891" w:rsidRPr="001D242D">
        <w:rPr>
          <w:color w:val="1A1718"/>
        </w:rPr>
        <w:t xml:space="preserve"> </w:t>
      </w:r>
      <w:r w:rsidRPr="001D242D">
        <w:rPr>
          <w:color w:val="1A1718"/>
        </w:rPr>
        <w:t xml:space="preserve">character who realizes his or her poor choices led to his or her miserable state </w:t>
      </w:r>
      <w:r w:rsidRPr="001D242D">
        <w:rPr>
          <w:color w:val="1A1718"/>
        </w:rPr>
        <w:fldChar w:fldCharType="begin"/>
      </w:r>
      <w:r w:rsidRPr="001D242D">
        <w:rPr>
          <w:color w:val="1A1718"/>
        </w:rPr>
        <w:instrText xml:space="preserve"> ADDIN EN.CITE &lt;EndNote&gt;&lt;Cite&gt;&lt;Author&gt;Banerjee&lt;/Author&gt;&lt;Year&gt;2012&lt;/Year&gt;&lt;RecNum&gt;800&lt;/RecNum&gt;&lt;DisplayText&gt;(Banerjee &amp;amp; Greene, 2012)&lt;/DisplayText&gt;&lt;record&gt;&lt;rec-number&gt;800&lt;/rec-number&gt;&lt;foreign-keys&gt;&lt;key app="EN" db-id="9rd5dz924edrasea22rprxvlzdxp2ve2s9se" timestamp="1446590340"&gt;800&lt;/key&gt;&lt;/foreign-keys&gt;&lt;ref-type name="Journal Article"&gt;17&lt;/ref-type&gt;&lt;contributors&gt;&lt;authors&gt;&lt;author&gt;Banerjee, Smita C.&lt;/author&gt;&lt;author&gt;Greene, Kathryn&lt;/author&gt;&lt;/authors&gt;&lt;/contributors&gt;&lt;auth-address&gt;Department of Psychiatry and Behavioral Sciences, Memorial Sloan-Kettering Cancer Center, New York, USA. banerjes@mskcc.org&lt;/auth-address&gt;&lt;titles&gt;&lt;title&gt;&amp;apos;I quit&amp;apos; versus &amp;apos;I&amp;apos;m sorry I used&amp;apos;: A preliminary investigation of variations in narrative ending and transportation&lt;/title&gt;&lt;secondary-title&gt;Psychology &amp;amp; Health&lt;/secondary-title&gt;&lt;alt-title&gt;Psychology &amp;amp; health&lt;/alt-title&gt;&lt;/titles&gt;&lt;pages&gt;1308-22&lt;/pages&gt;&lt;volume&gt;27&lt;/volume&gt;&lt;number&gt;11&lt;/number&gt;&lt;keywords&gt;&lt;keyword&gt;Adult&lt;/keyword&gt;&lt;keyword&gt;Anecdotes as Topic&lt;/keyword&gt;&lt;keyword&gt;Cocaine-Related Disorders/*prevention &amp;amp; control&lt;/keyword&gt;&lt;keyword&gt;Female&lt;/keyword&gt;&lt;keyword&gt;Great Britain&lt;/keyword&gt;&lt;keyword&gt;Humans&lt;/keyword&gt;&lt;keyword&gt;Intention&lt;/keyword&gt;&lt;keyword&gt;Male&lt;/keyword&gt;&lt;keyword&gt;Middle Aged&lt;/keyword&gt;&lt;keyword&gt;Models, Statistical&lt;/keyword&gt;&lt;keyword&gt;*Narration&lt;/keyword&gt;&lt;keyword&gt;*Persuasive Communication&lt;/keyword&gt;&lt;keyword&gt;Sex Factors&lt;/keyword&gt;&lt;keyword&gt;Young Adult&lt;/keyword&gt;&lt;/keywords&gt;&lt;dates&gt;&lt;year&gt;2012&lt;/year&gt;&lt;/dates&gt;&lt;isbn&gt;1476-8321 (Electronic)&amp;#xD;0887-0446 (Linking)&lt;/isbn&gt;&lt;accession-num&gt;22519724&lt;/accession-num&gt;&lt;urls&gt;&lt;related-urls&gt;&lt;url&gt;http://www.ncbi.nlm.nih.gov/pubmed/22519724&lt;/url&gt;&lt;/related-urls&gt;&lt;/urls&gt;&lt;electronic-resource-num&gt;10.1080/08870446.2012.675063&lt;/electronic-resource-num&gt;&lt;/record&gt;&lt;/Cite&gt;&lt;/EndNote&gt;</w:instrText>
      </w:r>
      <w:r w:rsidRPr="001D242D">
        <w:rPr>
          <w:color w:val="1A1718"/>
        </w:rPr>
        <w:fldChar w:fldCharType="separate"/>
      </w:r>
      <w:r w:rsidRPr="001D242D">
        <w:rPr>
          <w:noProof/>
          <w:color w:val="1A1718"/>
        </w:rPr>
        <w:t>(Banerjee &amp; Greene, 2012)</w:t>
      </w:r>
      <w:r w:rsidRPr="001D242D">
        <w:rPr>
          <w:color w:val="1A1718"/>
        </w:rPr>
        <w:fldChar w:fldCharType="end"/>
      </w:r>
      <w:r w:rsidRPr="001D242D">
        <w:rPr>
          <w:color w:val="1A1718"/>
        </w:rPr>
        <w:t xml:space="preserve">. </w:t>
      </w:r>
      <w:r w:rsidRPr="001D242D">
        <w:fldChar w:fldCharType="begin"/>
      </w:r>
      <w:r w:rsidRPr="001D242D">
        <w:instrText xml:space="preserve"> ADDIN EN.CITE &lt;EndNote&gt;&lt;Cite AuthorYear="1"&gt;&lt;Author&gt;Banerjee&lt;/Author&gt;&lt;Year&gt;2013&lt;/Year&gt;&lt;RecNum&gt;795&lt;/RecNum&gt;&lt;DisplayText&gt;Banerjee and Greene (2013)&lt;/DisplayText&gt;&lt;record&gt;&lt;rec-number&gt;795&lt;/rec-number&gt;&lt;foreign-keys&gt;&lt;key app="EN" db-id="9rd5dz924edrasea22rprxvlzdxp2ve2s9se" timestamp="1446529302"&gt;795&lt;/key&gt;&lt;/foreign-keys&gt;&lt;ref-type name="Journal Article"&gt;17&lt;/ref-type&gt;&lt;contributors&gt;&lt;authors&gt;&lt;author&gt;Banerjee, Smita C.&lt;/author&gt;&lt;author&gt;Greene, Kathryn&lt;/author&gt;&lt;/authors&gt;&lt;/contributors&gt;&lt;titles&gt;&lt;title&gt;Examining narrative transportation to anti-alcohol narratives&lt;/title&gt;&lt;secondary-title&gt;Journal of Substance Use&lt;/secondary-title&gt;&lt;/titles&gt;&lt;pages&gt;196-210&lt;/pages&gt;&lt;volume&gt;18&lt;/volume&gt;&lt;number&gt;3&lt;/number&gt;&lt;dates&gt;&lt;year&gt;2013&lt;/year&gt;&lt;/dates&gt;&lt;isbn&gt;1465-9891&amp;#xD;1475-9942&lt;/isbn&gt;&lt;urls&gt;&lt;/urls&gt;&lt;electronic-resource-num&gt;10.3109/14659891.2012.661020&lt;/electronic-resource-num&gt;&lt;/record&gt;&lt;/Cite&gt;&lt;/EndNote&gt;</w:instrText>
      </w:r>
      <w:r w:rsidRPr="001D242D">
        <w:fldChar w:fldCharType="separate"/>
      </w:r>
      <w:r w:rsidRPr="001D242D">
        <w:rPr>
          <w:noProof/>
        </w:rPr>
        <w:t>Banerjee and Greene (2013)</w:t>
      </w:r>
      <w:r w:rsidRPr="001D242D">
        <w:fldChar w:fldCharType="end"/>
      </w:r>
      <w:r w:rsidRPr="001D242D">
        <w:t xml:space="preserve"> found that narratives with progressive endings were associated with more transportation than narratives with regressive endings. Additionally, greater transportation was connected to stronger, negative expectancies about the </w:t>
      </w:r>
      <w:r w:rsidR="009C4891">
        <w:t xml:space="preserve">character’s </w:t>
      </w:r>
      <w:r w:rsidRPr="001D242D">
        <w:t>risk behavior (cocaine use), which were linked to lower behavioral intentions to use cocaine.</w:t>
      </w:r>
    </w:p>
    <w:p w14:paraId="38FF83DF" w14:textId="08C05B6A" w:rsidR="00FC526A" w:rsidRDefault="00FC526A" w:rsidP="00FC526A">
      <w:pPr>
        <w:widowControl w:val="0"/>
        <w:autoSpaceDE w:val="0"/>
        <w:autoSpaceDN w:val="0"/>
        <w:adjustRightInd w:val="0"/>
        <w:ind w:firstLine="720"/>
        <w:rPr>
          <w:rFonts w:eastAsiaTheme="minorHAnsi"/>
        </w:rPr>
      </w:pPr>
      <w:r w:rsidRPr="001D242D">
        <w:rPr>
          <w:color w:val="1A1718"/>
        </w:rPr>
        <w:t xml:space="preserve">The way traditional E-E programs set up narratives is similar to progressive and regressive framing. </w:t>
      </w:r>
      <w:r w:rsidRPr="001D242D">
        <w:t>E-E programs usually use three types of characters to demonstrate behaviors and subsequent consequences. Positive characters engage in prosocial actions, negative characters reject prosocial behavior</w:t>
      </w:r>
      <w:r w:rsidR="009C4891">
        <w:t>s</w:t>
      </w:r>
      <w:r w:rsidRPr="001D242D">
        <w:t>, and transitional characters move from negative actions to positive behavior through the series</w:t>
      </w:r>
      <w:r w:rsidR="009C4891">
        <w:t>,</w:t>
      </w:r>
      <w:r>
        <w:t xml:space="preserve"> after initially resisting the positive behavior</w:t>
      </w:r>
      <w:r w:rsidRPr="001D242D">
        <w:t xml:space="preserve"> </w:t>
      </w:r>
      <w:r w:rsidRPr="001D242D">
        <w:fldChar w:fldCharType="begin"/>
      </w:r>
      <w:r w:rsidR="008E059F">
        <w:instrText xml:space="preserve"> ADDIN EN.CITE &lt;EndNote&gt;&lt;Cite&gt;&lt;Author&gt;Singhal&lt;/Author&gt;&lt;Year&gt;2013&lt;/Year&gt;&lt;RecNum&gt;188&lt;/RecNum&gt;&lt;DisplayText&gt;(Singhal, Wang, &amp;amp; Rogers, 2013)&lt;/DisplayText&gt;&lt;record&gt;&lt;rec-number&gt;188&lt;/rec-number&gt;&lt;foreign-keys&gt;&lt;key app="EN" db-id="9rd5dz924edrasea22rprxvlzdxp2ve2s9se" timestamp="1352173218"&gt;188&lt;/key&gt;&lt;/foreign-keys&gt;&lt;ref-type name="Book Section"&gt;5&lt;/ref-type&gt;&lt;contributors&gt;&lt;authors&gt;&lt;author&gt;Singhal, A.&lt;/author&gt;&lt;author&gt;Wang, H.&lt;/author&gt;&lt;author&gt;Rogers, E. M.&lt;/author&gt;&lt;/authors&gt;&lt;secondary-authors&gt;&lt;author&gt;Rice, R. E.&lt;/author&gt;&lt;author&gt;Atkin, C. K.&lt;/author&gt;&lt;/secondary-authors&gt;&lt;/contributors&gt;&lt;titles&gt;&lt;title&gt;The rising tide of entertainment-education in communication campaigns&lt;/title&gt;&lt;secondary-title&gt;Public communication campaigns&lt;/secondary-title&gt;&lt;/titles&gt;&lt;pages&gt;321-334&lt;/pages&gt;&lt;edition&gt;4th&lt;/edition&gt;&lt;section&gt;22&lt;/section&gt;&lt;dates&gt;&lt;year&gt;2013&lt;/year&gt;&lt;/dates&gt;&lt;pub-location&gt;Thousand Oaks, CA&lt;/pub-location&gt;&lt;publisher&gt;Sage&lt;/publisher&gt;&lt;urls&gt;&lt;/urls&gt;&lt;/record&gt;&lt;/Cite&gt;&lt;/EndNote&gt;</w:instrText>
      </w:r>
      <w:r w:rsidRPr="001D242D">
        <w:fldChar w:fldCharType="separate"/>
      </w:r>
      <w:r w:rsidRPr="001D242D">
        <w:rPr>
          <w:noProof/>
        </w:rPr>
        <w:t>(Singhal, Wang, &amp; Rogers, 2013)</w:t>
      </w:r>
      <w:r w:rsidRPr="001D242D">
        <w:fldChar w:fldCharType="end"/>
      </w:r>
      <w:r w:rsidRPr="001D242D">
        <w:t>. By observing all of these characters and the outcomes of their actions, people can learn about the behavior at hand. Transitional characters are particularly important models because audience members may better i</w:t>
      </w:r>
      <w:r w:rsidRPr="001D242D">
        <w:rPr>
          <w:rFonts w:eastAsiaTheme="minorHAnsi"/>
        </w:rPr>
        <w:t>dentify with that character’s uncertainty about the action</w:t>
      </w:r>
      <w:r>
        <w:rPr>
          <w:rFonts w:eastAsiaTheme="minorHAnsi"/>
        </w:rPr>
        <w:t xml:space="preserve"> </w:t>
      </w:r>
      <w:r w:rsidR="009C4891">
        <w:rPr>
          <w:rFonts w:eastAsiaTheme="minorHAnsi"/>
        </w:rPr>
        <w:t xml:space="preserve">to take </w:t>
      </w:r>
      <w:r>
        <w:rPr>
          <w:rFonts w:eastAsiaTheme="minorHAnsi"/>
        </w:rPr>
        <w:fldChar w:fldCharType="begin"/>
      </w:r>
      <w:r>
        <w:rPr>
          <w:rFonts w:eastAsiaTheme="minorHAnsi"/>
        </w:rPr>
        <w:instrText xml:space="preserve"> ADDIN EN.CITE &lt;EndNote&gt;&lt;Cite&gt;&lt;Author&gt;Pajares&lt;/Author&gt;&lt;Year&gt;2009&lt;/Year&gt;&lt;RecNum&gt;810&lt;/RecNum&gt;&lt;DisplayText&gt;(Pajares, Prestin, Chen, &amp;amp; Nabi, 2009)&lt;/DisplayText&gt;&lt;record&gt;&lt;rec-number&gt;810&lt;/rec-number&gt;&lt;foreign-keys&gt;&lt;key app="EN" db-id="9rd5dz924edrasea22rprxvlzdxp2ve2s9se" timestamp="1446763894"&gt;810&lt;/key&gt;&lt;/foreign-keys&gt;&lt;ref-type name="Book Section"&gt;5&lt;/ref-type&gt;&lt;contributors&gt;&lt;authors&gt;&lt;author&gt;Pajares, F.&lt;/author&gt;&lt;author&gt;Prestin, A.&lt;/author&gt;&lt;author&gt;Chen, J.&lt;/author&gt;&lt;author&gt;Nabi, R.&lt;/author&gt;&lt;/authors&gt;&lt;secondary-authors&gt;&lt;author&gt;Nabi, R.&lt;/author&gt;&lt;author&gt;Oliver, M. B.&lt;/author&gt;&lt;/secondary-authors&gt;&lt;/contributors&gt;&lt;titles&gt;&lt;title&gt;Social cognitive theory and media effects&lt;/title&gt;&lt;secondary-title&gt;The Sage handbook of media processes and effects&lt;/secondary-title&gt;&lt;/titles&gt;&lt;pages&gt;283–297&lt;/pages&gt;&lt;dates&gt;&lt;year&gt;2009&lt;/year&gt;&lt;/dates&gt;&lt;pub-location&gt;Los Angeles, CA&lt;/pub-location&gt;&lt;publisher&gt;Sage&lt;/publisher&gt;&lt;urls&gt;&lt;/urls&gt;&lt;/record&gt;&lt;/Cite&gt;&lt;/EndNote&gt;</w:instrText>
      </w:r>
      <w:r>
        <w:rPr>
          <w:rFonts w:eastAsiaTheme="minorHAnsi"/>
        </w:rPr>
        <w:fldChar w:fldCharType="separate"/>
      </w:r>
      <w:r>
        <w:rPr>
          <w:rFonts w:eastAsiaTheme="minorHAnsi"/>
          <w:noProof/>
        </w:rPr>
        <w:t>(Pajares, Prestin, Chen, &amp; Nabi, 2009)</w:t>
      </w:r>
      <w:r>
        <w:rPr>
          <w:rFonts w:eastAsiaTheme="minorHAnsi"/>
        </w:rPr>
        <w:fldChar w:fldCharType="end"/>
      </w:r>
      <w:r w:rsidRPr="001D242D">
        <w:rPr>
          <w:rFonts w:eastAsiaTheme="minorHAnsi"/>
        </w:rPr>
        <w:t xml:space="preserve">. By feeling similar to </w:t>
      </w:r>
      <w:r w:rsidR="009C4891">
        <w:rPr>
          <w:rFonts w:eastAsiaTheme="minorHAnsi"/>
        </w:rPr>
        <w:t>the character</w:t>
      </w:r>
      <w:r w:rsidRPr="001D242D">
        <w:rPr>
          <w:rFonts w:eastAsiaTheme="minorHAnsi"/>
        </w:rPr>
        <w:t xml:space="preserve">, audience </w:t>
      </w:r>
      <w:r w:rsidRPr="001D242D">
        <w:rPr>
          <w:rFonts w:eastAsiaTheme="minorHAnsi"/>
        </w:rPr>
        <w:lastRenderedPageBreak/>
        <w:t>members may pay more attention to their behaviors, which can cause media users to internalize a character’s attitudes and behaviors. Through this internalization of behaviors</w:t>
      </w:r>
      <w:r w:rsidR="007D662D">
        <w:rPr>
          <w:rFonts w:eastAsiaTheme="minorHAnsi"/>
        </w:rPr>
        <w:t>,</w:t>
      </w:r>
      <w:r w:rsidRPr="001D242D">
        <w:rPr>
          <w:rFonts w:eastAsiaTheme="minorHAnsi"/>
        </w:rPr>
        <w:t xml:space="preserve"> viewers increase their self-efficacy level and feel motivated to perform the modeled action</w:t>
      </w:r>
      <w:r>
        <w:rPr>
          <w:rFonts w:eastAsiaTheme="minorHAnsi"/>
        </w:rPr>
        <w:t xml:space="preserve"> </w:t>
      </w:r>
      <w:r>
        <w:rPr>
          <w:rFonts w:eastAsiaTheme="minorHAnsi"/>
        </w:rPr>
        <w:fldChar w:fldCharType="begin"/>
      </w:r>
      <w:r w:rsidR="008E059F">
        <w:rPr>
          <w:rFonts w:eastAsiaTheme="minorHAnsi"/>
        </w:rPr>
        <w:instrText xml:space="preserve"> ADDIN EN.CITE &lt;EndNote&gt;&lt;Cite&gt;&lt;Author&gt;Bandura&lt;/Author&gt;&lt;Year&gt;2004&lt;/Year&gt;&lt;RecNum&gt;234&lt;/RecNum&gt;&lt;DisplayText&gt;(Bandura, 2004)&lt;/DisplayText&gt;&lt;record&gt;&lt;rec-number&gt;234&lt;/rec-number&gt;&lt;foreign-keys&gt;&lt;key app="EN" db-id="9rd5dz924edrasea22rprxvlzdxp2ve2s9se" timestamp="1354596000"&gt;234&lt;/key&gt;&lt;/foreign-keys&gt;&lt;ref-type name="Book Section"&gt;5&lt;/ref-type&gt;&lt;contributors&gt;&lt;authors&gt;&lt;author&gt;Bandura, A.&lt;/author&gt;&lt;/authors&gt;&lt;secondary-authors&gt;&lt;author&gt;Singhal, A.&lt;/author&gt;&lt;author&gt;Cody, M. J.&lt;/author&gt;&lt;author&gt;Rodgers, E. M.&lt;/author&gt;&lt;author&gt;Sabido, M.&lt;/author&gt;&lt;/secondary-authors&gt;&lt;/contributors&gt;&lt;titles&gt;&lt;title&gt;Social cognitive theory for personal and social change by enabling media&lt;/title&gt;&lt;secondary-title&gt;Entertainment-education and social change: History, research, and practice &lt;/secondary-title&gt;&lt;/titles&gt;&lt;pages&gt;75-96&lt;/pages&gt;&lt;dates&gt;&lt;year&gt;2004&lt;/year&gt;&lt;/dates&gt;&lt;pub-location&gt;Mahwah, NJ&lt;/pub-location&gt;&lt;publisher&gt;Erlbaum&lt;/publisher&gt;&lt;urls&gt;&lt;/urls&gt;&lt;/record&gt;&lt;/Cite&gt;&lt;/EndNote&gt;</w:instrText>
      </w:r>
      <w:r>
        <w:rPr>
          <w:rFonts w:eastAsiaTheme="minorHAnsi"/>
        </w:rPr>
        <w:fldChar w:fldCharType="separate"/>
      </w:r>
      <w:r>
        <w:rPr>
          <w:rFonts w:eastAsiaTheme="minorHAnsi"/>
          <w:noProof/>
        </w:rPr>
        <w:t>(Bandura, 2004)</w:t>
      </w:r>
      <w:r>
        <w:rPr>
          <w:rFonts w:eastAsiaTheme="minorHAnsi"/>
        </w:rPr>
        <w:fldChar w:fldCharType="end"/>
      </w:r>
      <w:r w:rsidRPr="001D242D">
        <w:rPr>
          <w:rFonts w:eastAsiaTheme="minorHAnsi"/>
        </w:rPr>
        <w:t xml:space="preserve">. </w:t>
      </w:r>
      <w:r>
        <w:rPr>
          <w:color w:val="1A1718"/>
        </w:rPr>
        <w:t xml:space="preserve">This three character strategy has been used successfully in many E-E campaigns around the world </w:t>
      </w:r>
      <w:r>
        <w:rPr>
          <w:color w:val="1A1718"/>
        </w:rPr>
        <w:fldChar w:fldCharType="begin"/>
      </w:r>
      <w:r w:rsidR="008E059F">
        <w:rPr>
          <w:color w:val="1A1718"/>
        </w:rPr>
        <w:instrText xml:space="preserve"> ADDIN EN.CITE &lt;EndNote&gt;&lt;Cite&gt;&lt;Author&gt;Singhal&lt;/Author&gt;&lt;Year&gt;2004&lt;/Year&gt;&lt;RecNum&gt;745&lt;/RecNum&gt;&lt;DisplayText&gt;(Singhal et al., 2004)&lt;/DisplayText&gt;&lt;record&gt;&lt;rec-number&gt;745&lt;/rec-number&gt;&lt;foreign-keys&gt;&lt;key app="EN" db-id="9rd5dz924edrasea22rprxvlzdxp2ve2s9se" timestamp="1445537084"&gt;745&lt;/key&gt;&lt;/foreign-keys&gt;&lt;ref-type name="Book"&gt;6&lt;/ref-type&gt;&lt;contributors&gt;&lt;authors&gt;&lt;author&gt;Singhal, A.&lt;/author&gt;&lt;author&gt;Cody, M. J.&lt;/author&gt;&lt;author&gt;Rogers, E. M. &lt;/author&gt;&lt;author&gt;Sabido, M.&lt;/author&gt;&lt;/authors&gt;&lt;/contributors&gt;&lt;titles&gt;&lt;title&gt;Entertainment-education and social change: History, research, and practice&lt;/title&gt;&lt;/titles&gt;&lt;dates&gt;&lt;year&gt;2004&lt;/year&gt;&lt;/dates&gt;&lt;pub-location&gt;Mahwah, NJ&lt;/pub-location&gt;&lt;publisher&gt;Erlbaum&lt;/publisher&gt;&lt;urls&gt;&lt;/urls&gt;&lt;/record&gt;&lt;/Cite&gt;&lt;/EndNote&gt;</w:instrText>
      </w:r>
      <w:r>
        <w:rPr>
          <w:color w:val="1A1718"/>
        </w:rPr>
        <w:fldChar w:fldCharType="separate"/>
      </w:r>
      <w:r>
        <w:rPr>
          <w:noProof/>
          <w:color w:val="1A1718"/>
        </w:rPr>
        <w:t>(Singhal et al., 2004)</w:t>
      </w:r>
      <w:r>
        <w:rPr>
          <w:color w:val="1A1718"/>
        </w:rPr>
        <w:fldChar w:fldCharType="end"/>
      </w:r>
      <w:r w:rsidR="007D662D">
        <w:rPr>
          <w:color w:val="1A1718"/>
        </w:rPr>
        <w:t>. H</w:t>
      </w:r>
      <w:r>
        <w:rPr>
          <w:color w:val="1A1718"/>
        </w:rPr>
        <w:t>owever</w:t>
      </w:r>
      <w:r w:rsidR="007D662D">
        <w:rPr>
          <w:color w:val="1A1718"/>
        </w:rPr>
        <w:t>,</w:t>
      </w:r>
      <w:r>
        <w:rPr>
          <w:color w:val="1A1718"/>
        </w:rPr>
        <w:t xml:space="preserve"> this strategy is difficult to incorporate into media saturated environments </w:t>
      </w:r>
      <w:r w:rsidR="007D662D">
        <w:rPr>
          <w:color w:val="1A1718"/>
        </w:rPr>
        <w:t xml:space="preserve">such as those in </w:t>
      </w:r>
      <w:r>
        <w:rPr>
          <w:color w:val="1A1718"/>
        </w:rPr>
        <w:t xml:space="preserve">the United States because the E-E messages are often single episodes rather than an entire series </w:t>
      </w:r>
      <w:r>
        <w:rPr>
          <w:rFonts w:eastAsiaTheme="minorHAnsi"/>
        </w:rPr>
        <w:fldChar w:fldCharType="begin"/>
      </w:r>
      <w:r>
        <w:rPr>
          <w:rFonts w:eastAsiaTheme="minorHAnsi"/>
        </w:rPr>
        <w:instrText xml:space="preserve"> ADDIN EN.CITE &lt;EndNote&gt;&lt;Cite&gt;&lt;Author&gt;Sherry&lt;/Author&gt;&lt;Year&gt;2002&lt;/Year&gt;&lt;RecNum&gt;777&lt;/RecNum&gt;&lt;DisplayText&gt;(Sherry, 2002)&lt;/DisplayText&gt;&lt;record&gt;&lt;rec-number&gt;777&lt;/rec-number&gt;&lt;foreign-keys&gt;&lt;key app="EN" db-id="9rd5dz924edrasea22rprxvlzdxp2ve2s9se" timestamp="1446222906"&gt;777&lt;/key&gt;&lt;/foreign-keys&gt;&lt;ref-type name="Journal Article"&gt;17&lt;/ref-type&gt;&lt;contributors&gt;&lt;authors&gt;&lt;author&gt;Sherry, John L.&lt;/author&gt;&lt;/authors&gt;&lt;/contributors&gt;&lt;titles&gt;&lt;title&gt;Media saturation and entertainment-education&lt;/title&gt;&lt;secondary-title&gt;Communication Theory&lt;/secondary-title&gt;&lt;/titles&gt;&lt;periodical&gt;&lt;full-title&gt;Communication Theory&lt;/full-title&gt;&lt;/periodical&gt;&lt;pages&gt;206-224&lt;/pages&gt;&lt;volume&gt;12&lt;/volume&gt;&lt;number&gt;2&lt;/number&gt;&lt;dates&gt;&lt;year&gt;2002&lt;/year&gt;&lt;/dates&gt;&lt;isbn&gt;1050-3293&amp;#xD;1468-2885&lt;/isbn&gt;&lt;urls&gt;&lt;/urls&gt;&lt;electronic-resource-num&gt;10.1111/j.1468-2885.2002.tb00267.x&lt;/electronic-resource-num&gt;&lt;/record&gt;&lt;/Cite&gt;&lt;/EndNote&gt;</w:instrText>
      </w:r>
      <w:r>
        <w:rPr>
          <w:rFonts w:eastAsiaTheme="minorHAnsi"/>
        </w:rPr>
        <w:fldChar w:fldCharType="separate"/>
      </w:r>
      <w:r>
        <w:rPr>
          <w:rFonts w:eastAsiaTheme="minorHAnsi"/>
          <w:noProof/>
        </w:rPr>
        <w:t>(Sherry, 2002)</w:t>
      </w:r>
      <w:r>
        <w:rPr>
          <w:rFonts w:eastAsiaTheme="minorHAnsi"/>
        </w:rPr>
        <w:fldChar w:fldCharType="end"/>
      </w:r>
      <w:r>
        <w:rPr>
          <w:rFonts w:eastAsiaTheme="minorHAnsi"/>
        </w:rPr>
        <w:t xml:space="preserve">. Given this difference of how characters and stories are presented in media saturated environments, further examination of how E-E storylines work in condensed format that does not include all three character roles is important. </w:t>
      </w:r>
    </w:p>
    <w:p w14:paraId="3D72DDA6" w14:textId="76AF02E2" w:rsidR="00FC526A" w:rsidRDefault="00FC526A" w:rsidP="00FC526A">
      <w:pPr>
        <w:widowControl w:val="0"/>
        <w:autoSpaceDE w:val="0"/>
        <w:autoSpaceDN w:val="0"/>
        <w:adjustRightInd w:val="0"/>
        <w:ind w:firstLine="720"/>
        <w:rPr>
          <w:rFonts w:eastAsiaTheme="minorHAnsi"/>
        </w:rPr>
      </w:pPr>
      <w:r>
        <w:rPr>
          <w:rFonts w:eastAsiaTheme="minorHAnsi"/>
        </w:rPr>
        <w:t>A common E-E narrative structure in U.S. television programs is the cautionary tale, in which a character engages in a negative or risky behavior and experiences consequences</w:t>
      </w:r>
      <w:r w:rsidR="007D662D">
        <w:rPr>
          <w:rFonts w:eastAsiaTheme="minorHAnsi"/>
        </w:rPr>
        <w:t>,</w:t>
      </w:r>
      <w:r>
        <w:rPr>
          <w:rFonts w:eastAsiaTheme="minorHAnsi"/>
        </w:rPr>
        <w:t xml:space="preserve"> as a result </w:t>
      </w:r>
      <w:r>
        <w:rPr>
          <w:rFonts w:eastAsiaTheme="minorHAnsi"/>
        </w:rPr>
        <w:fldChar w:fldCharType="begin">
          <w:fldData xml:space="preserve">PEVuZE5vdGU+PENpdGU+PEF1dGhvcj5NYXJldHQ8L0F1dGhvcj48WWVhcj4yMDE1PC9ZZWFyPjxS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</w:fldData>
        </w:fldChar>
      </w:r>
      <w:r>
        <w:rPr>
          <w:rFonts w:eastAsiaTheme="minorHAnsi"/>
        </w:rPr>
        <w:instrText xml:space="preserve"> ADDIN EN.CITE </w:instrText>
      </w:r>
      <w:r>
        <w:rPr>
          <w:rFonts w:eastAsiaTheme="minorHAnsi"/>
        </w:rPr>
        <w:fldChar w:fldCharType="begin">
          <w:fldData xml:space="preserve">PEVuZE5vdGU+PENpdGU+PEF1dGhvcj5NYXJldHQ8L0F1dGhvcj48WWVhcj4yMDE1PC9ZZWFyPjxS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</w:fldData>
        </w:fldChar>
      </w:r>
      <w:r>
        <w:rPr>
          <w:rFonts w:eastAsiaTheme="minorHAnsi"/>
        </w:rPr>
        <w:instrText xml:space="preserve"> ADDIN EN.CITE.DATA </w:instrText>
      </w:r>
      <w:r>
        <w:rPr>
          <w:rFonts w:eastAsiaTheme="minorHAnsi"/>
        </w:rPr>
      </w:r>
      <w:r>
        <w:rPr>
          <w:rFonts w:eastAsiaTheme="minorHAnsi"/>
        </w:rPr>
        <w:fldChar w:fldCharType="end"/>
      </w:r>
      <w:r>
        <w:rPr>
          <w:rFonts w:eastAsiaTheme="minorHAnsi"/>
        </w:rPr>
      </w:r>
      <w:r>
        <w:rPr>
          <w:rFonts w:eastAsiaTheme="minorHAnsi"/>
        </w:rPr>
        <w:fldChar w:fldCharType="separate"/>
      </w:r>
      <w:r>
        <w:rPr>
          <w:rFonts w:eastAsiaTheme="minorHAnsi"/>
          <w:noProof/>
        </w:rPr>
        <w:t>(Marett, 2015)</w:t>
      </w:r>
      <w:r>
        <w:rPr>
          <w:rFonts w:eastAsiaTheme="minorHAnsi"/>
        </w:rPr>
        <w:fldChar w:fldCharType="end"/>
      </w:r>
      <w:r>
        <w:rPr>
          <w:rFonts w:eastAsiaTheme="minorHAnsi"/>
        </w:rPr>
        <w:t>. This type of narrative can serve as a warning to media users that</w:t>
      </w:r>
      <w:r w:rsidR="007D662D">
        <w:rPr>
          <w:rFonts w:eastAsiaTheme="minorHAnsi"/>
        </w:rPr>
        <w:t xml:space="preserve">, </w:t>
      </w:r>
      <w:r>
        <w:rPr>
          <w:rFonts w:eastAsiaTheme="minorHAnsi"/>
        </w:rPr>
        <w:t xml:space="preserve">to avoid negative outcomes, they must adopt a prosocial attitude or behavior. An example of a cautionary tale in entertainment media is an episode of </w:t>
      </w:r>
      <w:r>
        <w:rPr>
          <w:rFonts w:eastAsiaTheme="minorHAnsi"/>
          <w:i/>
        </w:rPr>
        <w:t>Friends</w:t>
      </w:r>
      <w:r>
        <w:rPr>
          <w:rFonts w:eastAsiaTheme="minorHAnsi"/>
        </w:rPr>
        <w:t xml:space="preserve"> in which Rachel (played by Jennifer Aniston) became pregnant after a condom broke. This single episode demonstrates how people can learn </w:t>
      </w:r>
      <w:r w:rsidR="007D662D">
        <w:rPr>
          <w:rFonts w:eastAsiaTheme="minorHAnsi"/>
        </w:rPr>
        <w:t xml:space="preserve">from </w:t>
      </w:r>
      <w:r>
        <w:rPr>
          <w:rFonts w:eastAsiaTheme="minorHAnsi"/>
        </w:rPr>
        <w:t>cautionary narratives</w:t>
      </w:r>
      <w:r w:rsidR="007D662D">
        <w:rPr>
          <w:rFonts w:eastAsiaTheme="minorHAnsi"/>
        </w:rPr>
        <w:t xml:space="preserve">. A </w:t>
      </w:r>
      <w:r>
        <w:rPr>
          <w:rFonts w:eastAsiaTheme="minorHAnsi"/>
        </w:rPr>
        <w:t xml:space="preserve">survey found that adolescents who watched the episode reported lasting knowledge about condom efficacy and condom failure rates </w:t>
      </w:r>
      <w:r>
        <w:rPr>
          <w:rFonts w:eastAsiaTheme="minorHAnsi"/>
        </w:rPr>
        <w:fldChar w:fldCharType="begin"/>
      </w:r>
      <w:r w:rsidR="00EF2C56">
        <w:rPr>
          <w:rFonts w:eastAsiaTheme="minorHAnsi"/>
        </w:rPr>
        <w:instrText xml:space="preserve"> ADDIN EN.CITE &lt;EndNote&gt;&lt;Cite&gt;&lt;Author&gt;Collins&lt;/Author&gt;&lt;Year&gt;2003&lt;/Year&gt;&lt;RecNum&gt;815&lt;/RecNum&gt;&lt;DisplayText&gt;(Collins, Elliott, Berry, Kanouse, &amp;amp; Hunter, 2003)&lt;/DisplayText&gt;&lt;record&gt;&lt;rec-number&gt;815&lt;/rec-number&gt;&lt;foreign-keys&gt;&lt;key app="EN" db-id="9rd5dz924edrasea22rprxvlzdxp2ve2s9se" timestamp="1447106720"&gt;815&lt;/key&gt;&lt;/foreign-keys&gt;&lt;ref-type name="Journal Article"&gt;17&lt;/ref-type&gt;&lt;contributors&gt;&lt;authors&gt;&lt;author&gt;Collins, R. L.&lt;/author&gt;&lt;author&gt;Elliott, M. N.&lt;/author&gt;&lt;author&gt;Berry, S. H.&lt;/author&gt;&lt;author&gt;Kanouse, D. E.&lt;/author&gt;&lt;author&gt;Hunter, S. B.&lt;/author&gt;&lt;/authors&gt;&lt;/contributors&gt;&lt;titles&gt;&lt;title&gt;Entertainment television as a healthy sex educator: The impact of condom-efficacy information in an episode of Friends&lt;/title&gt;&lt;secondary-title&gt;Pediactrics&lt;/secondary-title&gt;&lt;/titles&gt;&lt;periodical&gt;&lt;full-title&gt;Pediactrics&lt;/full-title&gt;&lt;/periodical&gt;&lt;pages&gt;1115-1121&lt;/pages&gt;&lt;volume&gt;112&lt;/volume&gt;&lt;number&gt;5&lt;/number&gt;&lt;dates&gt;&lt;year&gt;2003&lt;/year&gt;&lt;/dates&gt;&lt;urls&gt;&lt;/urls&gt;&lt;electronic-resource-num&gt;10.1542/peds.112.5.1115&lt;/electronic-resource-num&gt;&lt;/record&gt;&lt;/Cite&gt;&lt;/EndNote&gt;</w:instrText>
      </w:r>
      <w:r>
        <w:rPr>
          <w:rFonts w:eastAsiaTheme="minorHAnsi"/>
        </w:rPr>
        <w:fldChar w:fldCharType="separate"/>
      </w:r>
      <w:r>
        <w:rPr>
          <w:rFonts w:eastAsiaTheme="minorHAnsi"/>
          <w:noProof/>
        </w:rPr>
        <w:t>(Collins, Elliott, Berry, Kanouse, &amp; Hunter, 2003)</w:t>
      </w:r>
      <w:r>
        <w:rPr>
          <w:rFonts w:eastAsiaTheme="minorHAnsi"/>
        </w:rPr>
        <w:fldChar w:fldCharType="end"/>
      </w:r>
      <w:r>
        <w:rPr>
          <w:rFonts w:eastAsiaTheme="minorHAnsi"/>
        </w:rPr>
        <w:t xml:space="preserve">. Although cautionary tales can promote learning, recently researchers have </w:t>
      </w:r>
      <w:r w:rsidR="007D662D">
        <w:rPr>
          <w:rFonts w:eastAsiaTheme="minorHAnsi"/>
        </w:rPr>
        <w:t xml:space="preserve">questioned </w:t>
      </w:r>
      <w:r>
        <w:rPr>
          <w:rFonts w:eastAsiaTheme="minorHAnsi"/>
        </w:rPr>
        <w:t xml:space="preserve">how this prosocial learning works when a villain or disliked character is the one experiencing the consequences in a cautionary tale </w:t>
      </w:r>
      <w:r>
        <w:rPr>
          <w:rFonts w:eastAsiaTheme="minorHAnsi"/>
        </w:rPr>
        <w:fldChar w:fldCharType="begin">
          <w:fldData xml:space="preserve">PEVuZE5vdGU+PENpdGU+PEF1dGhvcj5NYXJldHQ8L0F1dGhvcj48WWVhcj4yMDE1PC9ZZWFyPjxS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</w:fldData>
        </w:fldChar>
      </w:r>
      <w:r>
        <w:rPr>
          <w:rFonts w:eastAsiaTheme="minorHAnsi"/>
        </w:rPr>
        <w:instrText xml:space="preserve"> ADDIN EN.CITE </w:instrText>
      </w:r>
      <w:r>
        <w:rPr>
          <w:rFonts w:eastAsiaTheme="minorHAnsi"/>
        </w:rPr>
        <w:fldChar w:fldCharType="begin">
          <w:fldData xml:space="preserve">PEVuZE5vdGU+PENpdGU+PEF1dGhvcj5NYXJldHQ8L0F1dGhvcj48WWVhcj4yMDE1PC9ZZWFyPjxS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</w:fldData>
        </w:fldChar>
      </w:r>
      <w:r>
        <w:rPr>
          <w:rFonts w:eastAsiaTheme="minorHAnsi"/>
        </w:rPr>
        <w:instrText xml:space="preserve"> ADDIN EN.CITE.DATA </w:instrText>
      </w:r>
      <w:r>
        <w:rPr>
          <w:rFonts w:eastAsiaTheme="minorHAnsi"/>
        </w:rPr>
      </w:r>
      <w:r>
        <w:rPr>
          <w:rFonts w:eastAsiaTheme="minorHAnsi"/>
        </w:rPr>
        <w:fldChar w:fldCharType="end"/>
      </w:r>
      <w:r>
        <w:rPr>
          <w:rFonts w:eastAsiaTheme="minorHAnsi"/>
        </w:rPr>
      </w:r>
      <w:r>
        <w:rPr>
          <w:rFonts w:eastAsiaTheme="minorHAnsi"/>
        </w:rPr>
        <w:fldChar w:fldCharType="separate"/>
      </w:r>
      <w:r>
        <w:rPr>
          <w:rFonts w:eastAsiaTheme="minorHAnsi"/>
          <w:noProof/>
        </w:rPr>
        <w:t>(Marett, 2015)</w:t>
      </w:r>
      <w:r>
        <w:rPr>
          <w:rFonts w:eastAsiaTheme="minorHAnsi"/>
        </w:rPr>
        <w:fldChar w:fldCharType="end"/>
      </w:r>
      <w:r>
        <w:rPr>
          <w:rFonts w:eastAsiaTheme="minorHAnsi"/>
        </w:rPr>
        <w:t xml:space="preserve">. </w:t>
      </w:r>
    </w:p>
    <w:p w14:paraId="7AAE08C3" w14:textId="1207D7C6" w:rsidR="00FC526A" w:rsidRDefault="00FC526A" w:rsidP="00FC526A">
      <w:pPr>
        <w:widowControl w:val="0"/>
        <w:autoSpaceDE w:val="0"/>
        <w:autoSpaceDN w:val="0"/>
        <w:adjustRightInd w:val="0"/>
        <w:ind w:firstLine="720"/>
        <w:rPr>
          <w:rFonts w:eastAsiaTheme="minorHAnsi"/>
        </w:rPr>
      </w:pPr>
      <w:r>
        <w:rPr>
          <w:rFonts w:eastAsiaTheme="minorHAnsi"/>
        </w:rPr>
        <w:lastRenderedPageBreak/>
        <w:t xml:space="preserve">Disposition theory </w:t>
      </w:r>
      <w:r>
        <w:rPr>
          <w:rFonts w:eastAsiaTheme="minorHAnsi"/>
        </w:rPr>
        <w:fldChar w:fldCharType="begin"/>
      </w:r>
      <w:r w:rsidR="008E059F">
        <w:rPr>
          <w:rFonts w:eastAsiaTheme="minorHAnsi"/>
        </w:rPr>
        <w:instrText xml:space="preserve"> ADDIN EN.CITE &lt;EndNote&gt;&lt;Cite&gt;&lt;Author&gt;Raney&lt;/Author&gt;&lt;Year&gt;2004&lt;/Year&gt;&lt;RecNum&gt;816&lt;/RecNum&gt;&lt;DisplayText&gt;(Raney, 2004)&lt;/DisplayText&gt;&lt;record&gt;&lt;rec-number&gt;816&lt;/rec-number&gt;&lt;foreign-keys&gt;&lt;key app="EN" db-id="9rd5dz924edrasea22rprxvlzdxp2ve2s9se" timestamp="1447107697"&gt;816&lt;/key&gt;&lt;/foreign-keys&gt;&lt;ref-type name="Journal Article"&gt;17&lt;/ref-type&gt;&lt;contributors&gt;&lt;authors&gt;&lt;author&gt;Raney, A. A.&lt;/author&gt;&lt;/authors&gt;&lt;/contributors&gt;&lt;titles&gt;&lt;title&gt;Expanding disposition theory: Reconsidering character liking, moral evaluations, and enjoyment&lt;/title&gt;&lt;secondary-title&gt;Communication Theory&lt;/secondary-title&gt;&lt;/titles&gt;&lt;periodical&gt;&lt;full-title&gt;Communication Theory&lt;/full-title&gt;&lt;/periodical&gt;&lt;pages&gt;348–369&lt;/pages&gt;&lt;volume&gt;14&lt;/volume&gt;&lt;number&gt;4&lt;/number&gt;&lt;dates&gt;&lt;year&gt;2004&lt;/year&gt;&lt;/dates&gt;&lt;urls&gt;&lt;/urls&gt;&lt;electronic-resource-num&gt;10.1111/j.1468-2885.2004.tb00319.x&lt;/electronic-resource-num&gt;&lt;/record&gt;&lt;/Cite&gt;&lt;/EndNote&gt;</w:instrText>
      </w:r>
      <w:r>
        <w:rPr>
          <w:rFonts w:eastAsiaTheme="minorHAnsi"/>
        </w:rPr>
        <w:fldChar w:fldCharType="separate"/>
      </w:r>
      <w:r>
        <w:rPr>
          <w:rFonts w:eastAsiaTheme="minorHAnsi"/>
          <w:noProof/>
        </w:rPr>
        <w:t>(Raney, 2004)</w:t>
      </w:r>
      <w:r>
        <w:rPr>
          <w:rFonts w:eastAsiaTheme="minorHAnsi"/>
        </w:rPr>
        <w:fldChar w:fldCharType="end"/>
      </w:r>
      <w:r>
        <w:rPr>
          <w:rFonts w:eastAsiaTheme="minorHAnsi"/>
        </w:rPr>
        <w:t xml:space="preserve"> states that people’s dispositions toward characters impact their overall enjoyment of media content. Disposition research explains that media users serve as “moral monitors” that constantly evaluate whether or nor a character’s behavior is ethically sound or justified </w:t>
      </w:r>
      <w:r>
        <w:rPr>
          <w:rFonts w:eastAsiaTheme="minorHAnsi"/>
        </w:rPr>
        <w:fldChar w:fldCharType="begin"/>
      </w:r>
      <w:r>
        <w:rPr>
          <w:rFonts w:eastAsiaTheme="minorHAnsi"/>
        </w:rPr>
        <w:instrText xml:space="preserve"> ADDIN EN.CITE &lt;EndNote&gt;&lt;Cite&gt;&lt;Author&gt;Zillmann&lt;/Author&gt;&lt;Year&gt;2000&lt;/Year&gt;&lt;RecNum&gt;818&lt;/RecNum&gt;&lt;DisplayText&gt;(Zillmann, 2000)&lt;/DisplayText&gt;&lt;record&gt;&lt;rec-number&gt;818&lt;/rec-number&gt;&lt;foreign-keys&gt;&lt;key app="EN" db-id="9rd5dz924edrasea22rprxvlzdxp2ve2s9se" timestamp="1447114828"&gt;818&lt;/key&gt;&lt;/foreign-keys&gt;&lt;ref-type name="Book Section"&gt;5&lt;/ref-type&gt;&lt;contributors&gt;&lt;authors&gt;&lt;author&gt;Zillmann, D.&lt;/author&gt;&lt;/authors&gt;&lt;secondary-authors&gt;&lt;author&gt;Bondebjerg, I.&lt;/author&gt;&lt;/secondary-authors&gt;&lt;/contributors&gt;&lt;titles&gt;&lt;title&gt;Basal morality in drama appreciation&lt;/title&gt;&lt;secondary-title&gt;Moving images, culture, and the mind&lt;/secondary-title&gt;&lt;/titles&gt;&lt;dates&gt;&lt;year&gt;2000&lt;/year&gt;&lt;/dates&gt;&lt;pub-location&gt;Luton, England&lt;/pub-location&gt;&lt;publisher&gt;University of Luton Press&lt;/publisher&gt;&lt;urls&gt;&lt;/urls&gt;&lt;/record&gt;&lt;/Cite&gt;&lt;/EndNote&gt;</w:instrText>
      </w:r>
      <w:r>
        <w:rPr>
          <w:rFonts w:eastAsiaTheme="minorHAnsi"/>
        </w:rPr>
        <w:fldChar w:fldCharType="separate"/>
      </w:r>
      <w:r>
        <w:rPr>
          <w:rFonts w:eastAsiaTheme="minorHAnsi"/>
          <w:noProof/>
        </w:rPr>
        <w:t>(Zillmann, 2000)</w:t>
      </w:r>
      <w:r>
        <w:rPr>
          <w:rFonts w:eastAsiaTheme="minorHAnsi"/>
        </w:rPr>
        <w:fldChar w:fldCharType="end"/>
      </w:r>
      <w:r>
        <w:rPr>
          <w:rFonts w:eastAsiaTheme="minorHAnsi"/>
        </w:rPr>
        <w:t xml:space="preserve">. Media users form positive dispositions (i.e., liking) toward characters whose actions are deemed justifiable and form negative dispositions (i.e., disliking) toward characters whose behaviors are not justified </w:t>
      </w:r>
      <w:r>
        <w:rPr>
          <w:rFonts w:eastAsiaTheme="minorHAnsi"/>
        </w:rPr>
        <w:fldChar w:fldCharType="begin"/>
      </w:r>
      <w:r w:rsidR="008E059F">
        <w:rPr>
          <w:rFonts w:eastAsiaTheme="minorHAnsi"/>
        </w:rPr>
        <w:instrText xml:space="preserve"> ADDIN EN.CITE &lt;EndNote&gt;&lt;Cite&gt;&lt;Author&gt;Raney&lt;/Author&gt;&lt;Year&gt;2004&lt;/Year&gt;&lt;RecNum&gt;816&lt;/RecNum&gt;&lt;DisplayText&gt;(Raney, 2004)&lt;/DisplayText&gt;&lt;record&gt;&lt;rec-number&gt;816&lt;/rec-number&gt;&lt;foreign-keys&gt;&lt;key app="EN" db-id="9rd5dz924edrasea22rprxvlzdxp2ve2s9se" timestamp="1447107697"&gt;816&lt;/key&gt;&lt;/foreign-keys&gt;&lt;ref-type name="Journal Article"&gt;17&lt;/ref-type&gt;&lt;contributors&gt;&lt;authors&gt;&lt;author&gt;Raney, A. A.&lt;/author&gt;&lt;/authors&gt;&lt;/contributors&gt;&lt;titles&gt;&lt;title&gt;Expanding disposition theory: Reconsidering character liking, moral evaluations, and enjoyment&lt;/title&gt;&lt;secondary-title&gt;Communication Theory&lt;/secondary-title&gt;&lt;/titles&gt;&lt;periodical&gt;&lt;full-title&gt;Communication Theory&lt;/full-title&gt;&lt;/periodical&gt;&lt;pages&gt;348–369&lt;/pages&gt;&lt;volume&gt;14&lt;/volume&gt;&lt;number&gt;4&lt;/number&gt;&lt;dates&gt;&lt;year&gt;2004&lt;/year&gt;&lt;/dates&gt;&lt;urls&gt;&lt;/urls&gt;&lt;electronic-resource-num&gt;10.1111/j.1468-2885.2004.tb00319.x&lt;/electronic-resource-num&gt;&lt;/record&gt;&lt;/Cite&gt;&lt;/EndNote&gt;</w:instrText>
      </w:r>
      <w:r>
        <w:rPr>
          <w:rFonts w:eastAsiaTheme="minorHAnsi"/>
        </w:rPr>
        <w:fldChar w:fldCharType="separate"/>
      </w:r>
      <w:r>
        <w:rPr>
          <w:rFonts w:eastAsiaTheme="minorHAnsi"/>
          <w:noProof/>
        </w:rPr>
        <w:t>(Raney, 2004)</w:t>
      </w:r>
      <w:r>
        <w:rPr>
          <w:rFonts w:eastAsiaTheme="minorHAnsi"/>
        </w:rPr>
        <w:fldChar w:fldCharType="end"/>
      </w:r>
      <w:r>
        <w:rPr>
          <w:rFonts w:eastAsiaTheme="minorHAnsi"/>
        </w:rPr>
        <w:t xml:space="preserve">. Media users feel enjoyment when liked characters succeed or experience positive outcomes and disliked characters fail or experience negative outcomes </w:t>
      </w:r>
      <w:r>
        <w:rPr>
          <w:rFonts w:eastAsiaTheme="minorHAnsi"/>
        </w:rPr>
        <w:fldChar w:fldCharType="begin"/>
      </w:r>
      <w:r>
        <w:rPr>
          <w:rFonts w:eastAsiaTheme="minorHAnsi"/>
        </w:rPr>
        <w:instrText xml:space="preserve"> ADDIN EN.CITE &lt;EndNote&gt;&lt;Cite&gt;&lt;Author&gt;Zillmann&lt;/Author&gt;&lt;Year&gt;2000&lt;/Year&gt;&lt;RecNum&gt;818&lt;/RecNum&gt;&lt;DisplayText&gt;(Zillmann, 2000)&lt;/DisplayText&gt;&lt;record&gt;&lt;rec-number&gt;818&lt;/rec-number&gt;&lt;foreign-keys&gt;&lt;key app="EN" db-id="9rd5dz924edrasea22rprxvlzdxp2ve2s9se" timestamp="1447114828"&gt;818&lt;/key&gt;&lt;/foreign-keys&gt;&lt;ref-type name="Book Section"&gt;5&lt;/ref-type&gt;&lt;contributors&gt;&lt;authors&gt;&lt;author&gt;Zillmann, D.&lt;/author&gt;&lt;/authors&gt;&lt;secondary-authors&gt;&lt;author&gt;Bondebjerg, I.&lt;/author&gt;&lt;/secondary-authors&gt;&lt;/contributors&gt;&lt;titles&gt;&lt;title&gt;Basal morality in drama appreciation&lt;/title&gt;&lt;secondary-title&gt;Moving images, culture, and the mind&lt;/secondary-title&gt;&lt;/titles&gt;&lt;dates&gt;&lt;year&gt;2000&lt;/year&gt;&lt;/dates&gt;&lt;pub-location&gt;Luton, England&lt;/pub-location&gt;&lt;publisher&gt;University of Luton Press&lt;/publisher&gt;&lt;urls&gt;&lt;/urls&gt;&lt;/record&gt;&lt;/Cite&gt;&lt;/EndNote&gt;</w:instrText>
      </w:r>
      <w:r>
        <w:rPr>
          <w:rFonts w:eastAsiaTheme="minorHAnsi"/>
        </w:rPr>
        <w:fldChar w:fldCharType="separate"/>
      </w:r>
      <w:r>
        <w:rPr>
          <w:rFonts w:eastAsiaTheme="minorHAnsi"/>
          <w:noProof/>
        </w:rPr>
        <w:t>(Zillmann, 2000)</w:t>
      </w:r>
      <w:r>
        <w:rPr>
          <w:rFonts w:eastAsiaTheme="minorHAnsi"/>
        </w:rPr>
        <w:fldChar w:fldCharType="end"/>
      </w:r>
      <w:r>
        <w:rPr>
          <w:rFonts w:eastAsiaTheme="minorHAnsi"/>
        </w:rPr>
        <w:t xml:space="preserve">. Additionally, affective disposition can </w:t>
      </w:r>
      <w:r w:rsidR="00DB3E26">
        <w:rPr>
          <w:rFonts w:eastAsiaTheme="minorHAnsi"/>
        </w:rPr>
        <w:t xml:space="preserve">influence </w:t>
      </w:r>
      <w:r>
        <w:rPr>
          <w:rFonts w:eastAsiaTheme="minorHAnsi"/>
        </w:rPr>
        <w:t xml:space="preserve">media users emotional involvement with </w:t>
      </w:r>
      <w:r w:rsidR="00A03A6A">
        <w:rPr>
          <w:rFonts w:eastAsiaTheme="minorHAnsi"/>
        </w:rPr>
        <w:t xml:space="preserve">a </w:t>
      </w:r>
      <w:r>
        <w:rPr>
          <w:rFonts w:eastAsiaTheme="minorHAnsi"/>
        </w:rPr>
        <w:t xml:space="preserve">character. For instance, people can empathize with liked characters, but are less likely to do so with disliked characters </w:t>
      </w:r>
      <w:r>
        <w:rPr>
          <w:rFonts w:eastAsiaTheme="minorHAnsi"/>
        </w:rPr>
        <w:fldChar w:fldCharType="begin"/>
      </w:r>
      <w:r w:rsidR="008E059F">
        <w:rPr>
          <w:rFonts w:eastAsiaTheme="minorHAnsi"/>
        </w:rPr>
        <w:instrText xml:space="preserve"> ADDIN EN.CITE &lt;EndNote&gt;&lt;Cite&gt;&lt;Author&gt;Raney&lt;/Author&gt;&lt;Year&gt;2004&lt;/Year&gt;&lt;RecNum&gt;816&lt;/RecNum&gt;&lt;DisplayText&gt;(Raney, 2004)&lt;/DisplayText&gt;&lt;record&gt;&lt;rec-number&gt;816&lt;/rec-number&gt;&lt;foreign-keys&gt;&lt;key app="EN" db-id="9rd5dz924edrasea22rprxvlzdxp2ve2s9se" timestamp="1447107697"&gt;816&lt;/key&gt;&lt;/foreign-keys&gt;&lt;ref-type name="Journal Article"&gt;17&lt;/ref-type&gt;&lt;contributors&gt;&lt;authors&gt;&lt;author&gt;Raney, A. A.&lt;/author&gt;&lt;/authors&gt;&lt;/contributors&gt;&lt;titles&gt;&lt;title&gt;Expanding disposition theory: Reconsidering character liking, moral evaluations, and enjoyment&lt;/title&gt;&lt;secondary-title&gt;Communication Theory&lt;/secondary-title&gt;&lt;/titles&gt;&lt;periodical&gt;&lt;full-title&gt;Communication Theory&lt;/full-title&gt;&lt;/periodical&gt;&lt;pages&gt;348–369&lt;/pages&gt;&lt;volume&gt;14&lt;/volume&gt;&lt;number&gt;4&lt;/number&gt;&lt;dates&gt;&lt;year&gt;2004&lt;/year&gt;&lt;/dates&gt;&lt;urls&gt;&lt;/urls&gt;&lt;electronic-resource-num&gt;10.1111/j.1468-2885.2004.tb00319.x&lt;/electronic-resource-num&gt;&lt;/record&gt;&lt;/Cite&gt;&lt;/EndNote&gt;</w:instrText>
      </w:r>
      <w:r>
        <w:rPr>
          <w:rFonts w:eastAsiaTheme="minorHAnsi"/>
        </w:rPr>
        <w:fldChar w:fldCharType="separate"/>
      </w:r>
      <w:r>
        <w:rPr>
          <w:rFonts w:eastAsiaTheme="minorHAnsi"/>
          <w:noProof/>
        </w:rPr>
        <w:t>(Raney, 2004)</w:t>
      </w:r>
      <w:r>
        <w:rPr>
          <w:rFonts w:eastAsiaTheme="minorHAnsi"/>
        </w:rPr>
        <w:fldChar w:fldCharType="end"/>
      </w:r>
      <w:r>
        <w:rPr>
          <w:rFonts w:eastAsiaTheme="minorHAnsi"/>
        </w:rPr>
        <w:t xml:space="preserve">. Empathy is defined as sharing another person’s subjective experience </w:t>
      </w:r>
      <w:r>
        <w:rPr>
          <w:rFonts w:eastAsiaTheme="minorHAnsi"/>
        </w:rPr>
        <w:fldChar w:fldCharType="begin"/>
      </w:r>
      <w:r>
        <w:rPr>
          <w:rFonts w:eastAsiaTheme="minorHAnsi"/>
        </w:rPr>
        <w:instrText xml:space="preserve"> ADDIN EN.CITE &lt;EndNote&gt;&lt;Cite&gt;&lt;Author&gt;Campbell&lt;/Author&gt;&lt;Year&gt;2004&lt;/Year&gt;&lt;RecNum&gt;819&lt;/RecNum&gt;&lt;DisplayText&gt;(Campbell &amp;amp; Babrow, 2004)&lt;/DisplayText&gt;&lt;record&gt;&lt;rec-number&gt;819&lt;/rec-number&gt;&lt;foreign-keys&gt;&lt;key app="EN" db-id="9rd5dz924edrasea22rprxvlzdxp2ve2s9se" timestamp="1447115893"&gt;819&lt;/key&gt;&lt;/foreign-keys&gt;&lt;ref-type name="Journal Article"&gt;17&lt;/ref-type&gt;&lt;contributors&gt;&lt;authors&gt;&lt;author&gt;Campbell, R. G.&lt;/author&gt;&lt;author&gt;Babrow, A. S.&lt;/author&gt;&lt;/authors&gt;&lt;/contributors&gt;&lt;auth-address&gt;School of Journalism, Butler University, Indianapolis, In 46208-3485, USA. rcampbell@butler.edu&lt;/auth-address&gt;&lt;titles&gt;&lt;title&gt;The role of empathy in responses to persuasive risk communication: Overcoming resistance to HIV prevention messages&lt;/title&gt;&lt;secondary-title&gt;Health Communication&lt;/secondary-title&gt;&lt;alt-title&gt;Health communication&lt;/alt-title&gt;&lt;/titles&gt;&lt;periodical&gt;&lt;full-title&gt;Health Communication&lt;/full-title&gt;&lt;abbr-1&gt;Health Communication&lt;/abbr-1&gt;&lt;/periodical&gt;&lt;alt-periodical&gt;&lt;full-title&gt;Health Communication&lt;/full-title&gt;&lt;abbr-1&gt;Health Communication&lt;/abbr-1&gt;&lt;/alt-periodical&gt;&lt;pages&gt;159-82&lt;/pages&gt;&lt;volume&gt;16&lt;/volume&gt;&lt;number&gt;2&lt;/number&gt;&lt;keywords&gt;&lt;keyword&gt;Adolescent&lt;/keyword&gt;&lt;keyword&gt;Adult&lt;/keyword&gt;&lt;keyword&gt;*Empathy&lt;/keyword&gt;&lt;keyword&gt;HIV Infections/*prevention &amp;amp; control&lt;/keyword&gt;&lt;keyword&gt;Health Knowledge, Attitudes, Practice&lt;/keyword&gt;&lt;keyword&gt;Humans&lt;/keyword&gt;&lt;keyword&gt;Midwestern United States&lt;/keyword&gt;&lt;keyword&gt;*Persuasive Communication&lt;/keyword&gt;&lt;keyword&gt;Pilot Projects&lt;/keyword&gt;&lt;keyword&gt;Psychometrics/*instrumentation&lt;/keyword&gt;&lt;keyword&gt;*Questionnaires&lt;/keyword&gt;&lt;keyword&gt;*Risk Assessment&lt;/keyword&gt;&lt;keyword&gt;*Social Marketing&lt;/keyword&gt;&lt;keyword&gt;Students/psychology&lt;/keyword&gt;&lt;keyword&gt;Universities&lt;/keyword&gt;&lt;/keywords&gt;&lt;dates&gt;&lt;year&gt;2004&lt;/year&gt;&lt;/dates&gt;&lt;isbn&gt;1041-0236 (Print)&amp;#xD;1041-0236 (Linking)&lt;/isbn&gt;&lt;accession-num&gt;15090283&lt;/accession-num&gt;&lt;urls&gt;&lt;related-urls&gt;&lt;url&gt;http://www.ncbi.nlm.nih.gov/pubmed/15090283&lt;/url&gt;&lt;/related-urls&gt;&lt;/urls&gt;&lt;electronic-resource-num&gt;10.1207/S15327027HC1602_2&lt;/electronic-resource-num&gt;&lt;/record&gt;&lt;/Cite&gt;&lt;/EndNote&gt;</w:instrText>
      </w:r>
      <w:r>
        <w:rPr>
          <w:rFonts w:eastAsiaTheme="minorHAnsi"/>
        </w:rPr>
        <w:fldChar w:fldCharType="separate"/>
      </w:r>
      <w:r>
        <w:rPr>
          <w:rFonts w:eastAsiaTheme="minorHAnsi"/>
          <w:noProof/>
        </w:rPr>
        <w:t>(Campbell &amp; Babrow, 2004)</w:t>
      </w:r>
      <w:r>
        <w:rPr>
          <w:rFonts w:eastAsiaTheme="minorHAnsi"/>
        </w:rPr>
        <w:fldChar w:fldCharType="end"/>
      </w:r>
      <w:r>
        <w:rPr>
          <w:rFonts w:eastAsiaTheme="minorHAnsi"/>
        </w:rPr>
        <w:t xml:space="preserve">. Empathy entails understanding a person’s situation by sharing his or her thoughts, emotions, and perspective, whereas emotions like sympathy involve being concerned for </w:t>
      </w:r>
      <w:r w:rsidR="00A03A6A">
        <w:rPr>
          <w:rFonts w:eastAsiaTheme="minorHAnsi"/>
        </w:rPr>
        <w:t xml:space="preserve">a </w:t>
      </w:r>
      <w:r>
        <w:rPr>
          <w:rFonts w:eastAsiaTheme="minorHAnsi"/>
        </w:rPr>
        <w:t xml:space="preserve">person but not sharing his or her feelings </w:t>
      </w:r>
      <w:r>
        <w:rPr>
          <w:rFonts w:eastAsiaTheme="minorHAnsi"/>
        </w:rPr>
        <w:fldChar w:fldCharType="begin"/>
      </w:r>
      <w:r>
        <w:rPr>
          <w:rFonts w:eastAsiaTheme="minorHAnsi"/>
        </w:rPr>
        <w:instrText xml:space="preserve"> ADDIN EN.CITE &lt;EndNote&gt;&lt;Cite&gt;&lt;Author&gt;Campbell&lt;/Author&gt;&lt;Year&gt;2004&lt;/Year&gt;&lt;RecNum&gt;819&lt;/RecNum&gt;&lt;DisplayText&gt;(Campbell &amp;amp; Babrow, 2004)&lt;/DisplayText&gt;&lt;record&gt;&lt;rec-number&gt;819&lt;/rec-number&gt;&lt;foreign-keys&gt;&lt;key app="EN" db-id="9rd5dz924edrasea22rprxvlzdxp2ve2s9se" timestamp="1447115893"&gt;819&lt;/key&gt;&lt;/foreign-keys&gt;&lt;ref-type name="Journal Article"&gt;17&lt;/ref-type&gt;&lt;contributors&gt;&lt;authors&gt;&lt;author&gt;Campbell, R. G.&lt;/author&gt;&lt;author&gt;Babrow, A. S.&lt;/author&gt;&lt;/authors&gt;&lt;/contributors&gt;&lt;auth-address&gt;School of Journalism, Butler University, Indianapolis, In 46208-3485, USA. rcampbell@butler.edu&lt;/auth-address&gt;&lt;titles&gt;&lt;title&gt;The role of empathy in responses to persuasive risk communication: Overcoming resistance to HIV prevention messages&lt;/title&gt;&lt;secondary-title&gt;Health Communication&lt;/secondary-title&gt;&lt;alt-title&gt;Health communication&lt;/alt-title&gt;&lt;/titles&gt;&lt;periodical&gt;&lt;full-title&gt;Health Communication&lt;/full-title&gt;&lt;abbr-1&gt;Health Communication&lt;/abbr-1&gt;&lt;/periodical&gt;&lt;alt-periodical&gt;&lt;full-title&gt;Health Communication&lt;/full-title&gt;&lt;abbr-1&gt;Health Communication&lt;/abbr-1&gt;&lt;/alt-periodical&gt;&lt;pages&gt;159-82&lt;/pages&gt;&lt;volume&gt;16&lt;/volume&gt;&lt;number&gt;2&lt;/number&gt;&lt;keywords&gt;&lt;keyword&gt;Adolescent&lt;/keyword&gt;&lt;keyword&gt;Adult&lt;/keyword&gt;&lt;keyword&gt;*Empathy&lt;/keyword&gt;&lt;keyword&gt;HIV Infections/*prevention &amp;amp; control&lt;/keyword&gt;&lt;keyword&gt;Health Knowledge, Attitudes, Practice&lt;/keyword&gt;&lt;keyword&gt;Humans&lt;/keyword&gt;&lt;keyword&gt;Midwestern United States&lt;/keyword&gt;&lt;keyword&gt;*Persuasive Communication&lt;/keyword&gt;&lt;keyword&gt;Pilot Projects&lt;/keyword&gt;&lt;keyword&gt;Psychometrics/*instrumentation&lt;/keyword&gt;&lt;keyword&gt;*Questionnaires&lt;/keyword&gt;&lt;keyword&gt;*Risk Assessment&lt;/keyword&gt;&lt;keyword&gt;*Social Marketing&lt;/keyword&gt;&lt;keyword&gt;Students/psychology&lt;/keyword&gt;&lt;keyword&gt;Universities&lt;/keyword&gt;&lt;/keywords&gt;&lt;dates&gt;&lt;year&gt;2004&lt;/year&gt;&lt;/dates&gt;&lt;isbn&gt;1041-0236 (Print)&amp;#xD;1041-0236 (Linking)&lt;/isbn&gt;&lt;accession-num&gt;15090283&lt;/accession-num&gt;&lt;urls&gt;&lt;related-urls&gt;&lt;url&gt;http://www.ncbi.nlm.nih.gov/pubmed/15090283&lt;/url&gt;&lt;/related-urls&gt;&lt;/urls&gt;&lt;electronic-resource-num&gt;10.1207/S15327027HC1602_2&lt;/electronic-resource-num&gt;&lt;/record&gt;&lt;/Cite&gt;&lt;/EndNote&gt;</w:instrText>
      </w:r>
      <w:r>
        <w:rPr>
          <w:rFonts w:eastAsiaTheme="minorHAnsi"/>
        </w:rPr>
        <w:fldChar w:fldCharType="separate"/>
      </w:r>
      <w:r>
        <w:rPr>
          <w:rFonts w:eastAsiaTheme="minorHAnsi"/>
          <w:noProof/>
        </w:rPr>
        <w:t>(Campbell &amp; Babrow, 2004)</w:t>
      </w:r>
      <w:r>
        <w:rPr>
          <w:rFonts w:eastAsiaTheme="minorHAnsi"/>
        </w:rPr>
        <w:fldChar w:fldCharType="end"/>
      </w:r>
      <w:r>
        <w:rPr>
          <w:rFonts w:eastAsiaTheme="minorHAnsi"/>
        </w:rPr>
        <w:t xml:space="preserve">. As mentioned when discussing </w:t>
      </w:r>
      <w:r w:rsidR="00A03A6A">
        <w:rPr>
          <w:rFonts w:eastAsiaTheme="minorHAnsi"/>
        </w:rPr>
        <w:t xml:space="preserve">a </w:t>
      </w:r>
      <w:r>
        <w:rPr>
          <w:rFonts w:eastAsiaTheme="minorHAnsi"/>
        </w:rPr>
        <w:t xml:space="preserve">narrative engagement variable identification, empathy is a dimension of identification </w:t>
      </w:r>
      <w:r>
        <w:t>(Cohen, 2001)</w:t>
      </w:r>
      <w:r>
        <w:rPr>
          <w:rFonts w:eastAsiaTheme="minorHAnsi"/>
        </w:rPr>
        <w:t xml:space="preserve">. Therefore, because affective disposition affects empathy, it should influence identification with the character as well. Using this logic, </w:t>
      </w:r>
      <w:r w:rsidRPr="00DB6217">
        <w:rPr>
          <w:rFonts w:eastAsiaTheme="minorHAnsi"/>
        </w:rPr>
        <w:fldChar w:fldCharType="begin">
          <w:fldData xml:space="preserve">PEVuZE5vdGU+PENpdGUgQXV0aG9yWWVhcj0iMSI+PEF1dGhvcj5NYXJldHQ8L0F1dGhvcj48WWVh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</w:fldData>
        </w:fldChar>
      </w:r>
      <w:r w:rsidRPr="00DB6217">
        <w:rPr>
          <w:rFonts w:eastAsiaTheme="minorHAnsi"/>
        </w:rPr>
        <w:instrText xml:space="preserve"> ADDIN EN.CITE </w:instrText>
      </w:r>
      <w:r w:rsidRPr="00DB6217">
        <w:rPr>
          <w:rFonts w:eastAsiaTheme="minorHAnsi"/>
        </w:rPr>
        <w:fldChar w:fldCharType="begin">
          <w:fldData xml:space="preserve">PEVuZE5vdGU+PENpdGUgQXV0aG9yWWVhcj0iMSI+PEF1dGhvcj5NYXJldHQ8L0F1dGhvcj48WWVh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</w:fldData>
        </w:fldChar>
      </w:r>
      <w:r w:rsidRPr="00DB6217">
        <w:rPr>
          <w:rFonts w:eastAsiaTheme="minorHAnsi"/>
        </w:rPr>
        <w:instrText xml:space="preserve"> ADDIN EN.CITE.DATA </w:instrText>
      </w:r>
      <w:r w:rsidRPr="00DB6217">
        <w:rPr>
          <w:rFonts w:eastAsiaTheme="minorHAnsi"/>
        </w:rPr>
      </w:r>
      <w:r w:rsidRPr="00DB6217">
        <w:rPr>
          <w:rFonts w:eastAsiaTheme="minorHAnsi"/>
        </w:rPr>
        <w:fldChar w:fldCharType="end"/>
      </w:r>
      <w:r w:rsidRPr="00DB6217">
        <w:rPr>
          <w:rFonts w:eastAsiaTheme="minorHAnsi"/>
        </w:rPr>
      </w:r>
      <w:r w:rsidRPr="00DB6217">
        <w:rPr>
          <w:rFonts w:eastAsiaTheme="minorHAnsi"/>
        </w:rPr>
        <w:fldChar w:fldCharType="separate"/>
      </w:r>
      <w:r w:rsidRPr="00DB6217">
        <w:rPr>
          <w:rFonts w:eastAsiaTheme="minorHAnsi"/>
          <w:noProof/>
        </w:rPr>
        <w:t>Marett (2015)</w:t>
      </w:r>
      <w:r w:rsidRPr="00DB6217">
        <w:rPr>
          <w:rFonts w:eastAsiaTheme="minorHAnsi"/>
        </w:rPr>
        <w:fldChar w:fldCharType="end"/>
      </w:r>
      <w:r w:rsidRPr="00DB6217">
        <w:rPr>
          <w:rFonts w:eastAsiaTheme="minorHAnsi"/>
        </w:rPr>
        <w:t xml:space="preserve"> predicted and found that positive affective disposition toward a character </w:t>
      </w:r>
      <w:r>
        <w:rPr>
          <w:rFonts w:eastAsiaTheme="minorHAnsi"/>
        </w:rPr>
        <w:t xml:space="preserve">in </w:t>
      </w:r>
      <w:r w:rsidR="00F66132">
        <w:rPr>
          <w:rFonts w:eastAsiaTheme="minorHAnsi"/>
        </w:rPr>
        <w:t xml:space="preserve">a </w:t>
      </w:r>
      <w:r>
        <w:rPr>
          <w:rFonts w:eastAsiaTheme="minorHAnsi"/>
        </w:rPr>
        <w:t xml:space="preserve">cautionary tale </w:t>
      </w:r>
      <w:r w:rsidRPr="00DB6217">
        <w:rPr>
          <w:rFonts w:eastAsiaTheme="minorHAnsi"/>
        </w:rPr>
        <w:t>positively influenced identification, which</w:t>
      </w:r>
      <w:r w:rsidR="00A03A6A">
        <w:rPr>
          <w:rFonts w:eastAsiaTheme="minorHAnsi"/>
        </w:rPr>
        <w:t>,</w:t>
      </w:r>
      <w:r w:rsidRPr="00DB6217">
        <w:rPr>
          <w:rFonts w:eastAsiaTheme="minorHAnsi"/>
        </w:rPr>
        <w:t xml:space="preserve"> in turn, was associated with increased </w:t>
      </w:r>
      <w:r w:rsidR="00F66132" w:rsidRPr="00DB6217">
        <w:rPr>
          <w:rFonts w:eastAsiaTheme="minorHAnsi"/>
        </w:rPr>
        <w:t xml:space="preserve">perceived </w:t>
      </w:r>
      <w:r w:rsidR="002D1C7C">
        <w:rPr>
          <w:rFonts w:eastAsiaTheme="minorHAnsi"/>
        </w:rPr>
        <w:t>self-</w:t>
      </w:r>
      <w:r w:rsidR="00F66132" w:rsidRPr="00DB6217">
        <w:rPr>
          <w:rFonts w:eastAsiaTheme="minorHAnsi"/>
        </w:rPr>
        <w:t>risk.</w:t>
      </w:r>
      <w:r w:rsidR="00F66132">
        <w:rPr>
          <w:rFonts w:eastAsiaTheme="minorHAnsi"/>
        </w:rPr>
        <w:t xml:space="preserve"> </w:t>
      </w:r>
      <w:r>
        <w:rPr>
          <w:rFonts w:eastAsiaTheme="minorHAnsi"/>
        </w:rPr>
        <w:t>Although this study did not explicitly test for social distance with the character, Marett</w:t>
      </w:r>
      <w:r w:rsidR="00F66132">
        <w:rPr>
          <w:rFonts w:eastAsiaTheme="minorHAnsi"/>
        </w:rPr>
        <w:t xml:space="preserve"> (2015)</w:t>
      </w:r>
      <w:r>
        <w:rPr>
          <w:rFonts w:eastAsiaTheme="minorHAnsi"/>
        </w:rPr>
        <w:t xml:space="preserve"> suggested that negative affective disposition could cause people to distance </w:t>
      </w:r>
      <w:r>
        <w:rPr>
          <w:rFonts w:eastAsiaTheme="minorHAnsi"/>
        </w:rPr>
        <w:lastRenderedPageBreak/>
        <w:t>themselves emotionally from the character, which</w:t>
      </w:r>
      <w:r w:rsidR="00A03A6A">
        <w:rPr>
          <w:rFonts w:eastAsiaTheme="minorHAnsi"/>
        </w:rPr>
        <w:t>,</w:t>
      </w:r>
      <w:r>
        <w:rPr>
          <w:rFonts w:eastAsiaTheme="minorHAnsi"/>
        </w:rPr>
        <w:t xml:space="preserve"> in turn, could </w:t>
      </w:r>
      <w:r w:rsidR="00DB3E26">
        <w:rPr>
          <w:rFonts w:eastAsiaTheme="minorHAnsi"/>
        </w:rPr>
        <w:t xml:space="preserve">influence </w:t>
      </w:r>
      <w:r>
        <w:rPr>
          <w:rFonts w:eastAsiaTheme="minorHAnsi"/>
        </w:rPr>
        <w:t>risk perceptions because people are also distancing themselves from the character’s consequences. This distancing would have important implications for how E-E messages choose characters for cautionary tales. The following hypotheses are put forth:</w:t>
      </w:r>
    </w:p>
    <w:p w14:paraId="01930A6B" w14:textId="4D71C649" w:rsidR="00FC526A" w:rsidRDefault="00FC526A" w:rsidP="00FC526A">
      <w:pPr>
        <w:ind w:left="720"/>
      </w:pPr>
      <w:r w:rsidRPr="007A681D">
        <w:rPr>
          <w:b/>
        </w:rPr>
        <w:t xml:space="preserve">Hypothesis </w:t>
      </w:r>
      <w:r>
        <w:rPr>
          <w:b/>
        </w:rPr>
        <w:t>1</w:t>
      </w:r>
      <w:r w:rsidR="001B2D2C">
        <w:rPr>
          <w:b/>
        </w:rPr>
        <w:t>1</w:t>
      </w:r>
      <w:r>
        <w:rPr>
          <w:b/>
        </w:rPr>
        <w:t xml:space="preserve"> (H1</w:t>
      </w:r>
      <w:r w:rsidR="001B2D2C">
        <w:rPr>
          <w:b/>
        </w:rPr>
        <w:t>1</w:t>
      </w:r>
      <w:r w:rsidRPr="007A681D">
        <w:rPr>
          <w:b/>
        </w:rPr>
        <w:t>):</w:t>
      </w:r>
      <w:r w:rsidRPr="007A681D">
        <w:t xml:space="preserve"> </w:t>
      </w:r>
      <w:r w:rsidR="00F01E60">
        <w:t>Identification with an at-risk character mediates the relationship between affective disposition toward the character and social distance to the character.</w:t>
      </w:r>
    </w:p>
    <w:p w14:paraId="01035BCE" w14:textId="51ED7FF3" w:rsidR="00FC526A" w:rsidRDefault="00FC526A" w:rsidP="00FC526A">
      <w:pPr>
        <w:ind w:left="720"/>
      </w:pPr>
      <w:r>
        <w:rPr>
          <w:b/>
        </w:rPr>
        <w:t>Hypothesis 1</w:t>
      </w:r>
      <w:r w:rsidR="001B2D2C">
        <w:rPr>
          <w:b/>
        </w:rPr>
        <w:t>2</w:t>
      </w:r>
      <w:r w:rsidRPr="00E22CE4">
        <w:rPr>
          <w:b/>
        </w:rPr>
        <w:t xml:space="preserve"> (H</w:t>
      </w:r>
      <w:r>
        <w:rPr>
          <w:b/>
        </w:rPr>
        <w:t>1</w:t>
      </w:r>
      <w:r w:rsidR="001B2D2C">
        <w:rPr>
          <w:b/>
        </w:rPr>
        <w:t>2</w:t>
      </w:r>
      <w:r w:rsidRPr="00E22CE4">
        <w:rPr>
          <w:b/>
        </w:rPr>
        <w:t>):</w:t>
      </w:r>
      <w:r w:rsidRPr="00AB4C43">
        <w:t xml:space="preserve"> </w:t>
      </w:r>
      <w:r w:rsidR="00657E78">
        <w:t xml:space="preserve">Perceptions that the </w:t>
      </w:r>
      <w:r w:rsidR="00F66132">
        <w:t xml:space="preserve">at-risk </w:t>
      </w:r>
      <w:r w:rsidR="00657E78">
        <w:t xml:space="preserve">character deserved the consequences of </w:t>
      </w:r>
      <w:r w:rsidR="00A03A6A">
        <w:t xml:space="preserve">his or her </w:t>
      </w:r>
      <w:r w:rsidR="00657E78">
        <w:t xml:space="preserve">risky behavior mediates the relationship between affective disposition toward an at-risk character and </w:t>
      </w:r>
      <w:r w:rsidR="00F66132">
        <w:t xml:space="preserve">perceptions of </w:t>
      </w:r>
      <w:r w:rsidR="00F01E60">
        <w:t xml:space="preserve">personal </w:t>
      </w:r>
      <w:r w:rsidR="00F66132">
        <w:t>risk.</w:t>
      </w:r>
    </w:p>
    <w:p w14:paraId="78E59266" w14:textId="3AF356E9" w:rsidR="00FC526A" w:rsidRPr="008022DE" w:rsidRDefault="00FC526A" w:rsidP="00FC526A">
      <w:pPr>
        <w:widowControl w:val="0"/>
        <w:autoSpaceDE w:val="0"/>
        <w:autoSpaceDN w:val="0"/>
        <w:adjustRightInd w:val="0"/>
        <w:ind w:firstLine="720"/>
        <w:rPr>
          <w:rFonts w:eastAsiaTheme="minorHAnsi"/>
        </w:rPr>
      </w:pPr>
      <w:r>
        <w:rPr>
          <w:color w:val="1A1718"/>
        </w:rPr>
        <w:t>In addition to looking at character variation, t</w:t>
      </w:r>
      <w:r w:rsidRPr="001D242D">
        <w:rPr>
          <w:color w:val="1A1718"/>
        </w:rPr>
        <w:t xml:space="preserve">his </w:t>
      </w:r>
      <w:r>
        <w:rPr>
          <w:color w:val="1A1718"/>
        </w:rPr>
        <w:t>dissertation</w:t>
      </w:r>
      <w:r w:rsidRPr="001D242D">
        <w:rPr>
          <w:color w:val="1A1718"/>
        </w:rPr>
        <w:t xml:space="preserve"> will explore how variations in narrative endings </w:t>
      </w:r>
      <w:r w:rsidR="00A03A6A">
        <w:rPr>
          <w:color w:val="1A1718"/>
        </w:rPr>
        <w:t>influence</w:t>
      </w:r>
      <w:r w:rsidR="00A03A6A" w:rsidRPr="001D242D">
        <w:rPr>
          <w:color w:val="1A1718"/>
        </w:rPr>
        <w:t xml:space="preserve"> </w:t>
      </w:r>
      <w:r w:rsidRPr="001D242D">
        <w:rPr>
          <w:color w:val="1A1718"/>
        </w:rPr>
        <w:t xml:space="preserve">risk perceptions. This study will </w:t>
      </w:r>
      <w:r>
        <w:rPr>
          <w:color w:val="1A1718"/>
        </w:rPr>
        <w:t>use</w:t>
      </w:r>
      <w:r w:rsidRPr="001D242D">
        <w:rPr>
          <w:color w:val="1A1718"/>
        </w:rPr>
        <w:t xml:space="preserve"> the same narrative storyline</w:t>
      </w:r>
      <w:r>
        <w:rPr>
          <w:color w:val="1A1718"/>
        </w:rPr>
        <w:t xml:space="preserve"> about a character involved in a drunk driving accident</w:t>
      </w:r>
      <w:r w:rsidRPr="001D242D">
        <w:rPr>
          <w:color w:val="1A1718"/>
        </w:rPr>
        <w:t xml:space="preserve"> but feature different endings: uncertain, denial, and </w:t>
      </w:r>
      <w:r w:rsidR="00056301">
        <w:rPr>
          <w:color w:val="1A1718"/>
        </w:rPr>
        <w:t>apology</w:t>
      </w:r>
      <w:r w:rsidRPr="001D242D">
        <w:rPr>
          <w:color w:val="1A1718"/>
        </w:rPr>
        <w:t xml:space="preserve">. The first narrative depicts the at-risk character engaging in risky behavior (riding with a drunk driver) and the consequences of that action (getting in a car accident), but does not show </w:t>
      </w:r>
      <w:r>
        <w:rPr>
          <w:color w:val="1A1718"/>
        </w:rPr>
        <w:t xml:space="preserve">whether </w:t>
      </w:r>
      <w:r w:rsidRPr="001D242D">
        <w:rPr>
          <w:color w:val="1A1718"/>
        </w:rPr>
        <w:t>the</w:t>
      </w:r>
      <w:r>
        <w:rPr>
          <w:color w:val="1A1718"/>
        </w:rPr>
        <w:t xml:space="preserve"> character survives the crash</w:t>
      </w:r>
      <w:r w:rsidRPr="001D242D">
        <w:rPr>
          <w:color w:val="1A1718"/>
        </w:rPr>
        <w:t xml:space="preserve">. The other two narratives show the risky behavior, </w:t>
      </w:r>
      <w:r>
        <w:rPr>
          <w:color w:val="1A1718"/>
        </w:rPr>
        <w:t>the crash, and the injuries of the main character</w:t>
      </w:r>
      <w:r w:rsidRPr="001D242D">
        <w:rPr>
          <w:color w:val="1A1718"/>
        </w:rPr>
        <w:t xml:space="preserve">. The second narrative ends with the main character not accepting that her actions led to the negative event, </w:t>
      </w:r>
      <w:r w:rsidR="00A03A6A">
        <w:rPr>
          <w:color w:val="1A1718"/>
        </w:rPr>
        <w:t xml:space="preserve">but </w:t>
      </w:r>
      <w:r w:rsidRPr="001D242D">
        <w:rPr>
          <w:color w:val="1A1718"/>
        </w:rPr>
        <w:t>instead claiming it was an accident and no one’s fault. The third narrative depict</w:t>
      </w:r>
      <w:r>
        <w:rPr>
          <w:color w:val="1A1718"/>
        </w:rPr>
        <w:t>s</w:t>
      </w:r>
      <w:r w:rsidRPr="001D242D">
        <w:rPr>
          <w:color w:val="1A1718"/>
        </w:rPr>
        <w:t xml:space="preserve"> the evolution of the character by showing her engaging in risky behavior, suffering the consequences of the behavior, and, finally, accepting the need to change her </w:t>
      </w:r>
      <w:r w:rsidRPr="00473883">
        <w:rPr>
          <w:color w:val="1A1718"/>
        </w:rPr>
        <w:t>behavior</w:t>
      </w:r>
      <w:r w:rsidR="00A03A6A">
        <w:rPr>
          <w:color w:val="1A1718"/>
        </w:rPr>
        <w:t>,</w:t>
      </w:r>
      <w:r w:rsidR="00056301">
        <w:rPr>
          <w:color w:val="1A1718"/>
        </w:rPr>
        <w:t xml:space="preserve"> and apologizing for her actions</w:t>
      </w:r>
      <w:r w:rsidRPr="00473883">
        <w:rPr>
          <w:color w:val="1A1718"/>
        </w:rPr>
        <w:t xml:space="preserve">. </w:t>
      </w:r>
      <w:r w:rsidRPr="00473883">
        <w:rPr>
          <w:rFonts w:eastAsiaTheme="minorHAnsi"/>
        </w:rPr>
        <w:lastRenderedPageBreak/>
        <w:t xml:space="preserve">Although research on how narrative endings and character development </w:t>
      </w:r>
      <w:r w:rsidR="002A6F32">
        <w:rPr>
          <w:rFonts w:eastAsiaTheme="minorHAnsi"/>
        </w:rPr>
        <w:t>influence</w:t>
      </w:r>
      <w:r w:rsidR="002A6F32" w:rsidRPr="00473883">
        <w:rPr>
          <w:rFonts w:eastAsiaTheme="minorHAnsi"/>
        </w:rPr>
        <w:t xml:space="preserve"> </w:t>
      </w:r>
      <w:r w:rsidRPr="00473883">
        <w:rPr>
          <w:rFonts w:eastAsiaTheme="minorHAnsi"/>
        </w:rPr>
        <w:t>persuasion is a growing area, there is not much research related to how this study frames the stimuli’s endings.</w:t>
      </w:r>
    </w:p>
    <w:p w14:paraId="1A2E50F9" w14:textId="69B94C3F" w:rsidR="00FC526A" w:rsidRDefault="00FC526A" w:rsidP="00FC526A">
      <w:pPr>
        <w:widowControl w:val="0"/>
        <w:autoSpaceDE w:val="0"/>
        <w:autoSpaceDN w:val="0"/>
        <w:adjustRightInd w:val="0"/>
        <w:ind w:left="720"/>
        <w:rPr>
          <w:rFonts w:ascii="Times" w:hAnsi="Times" w:cs="Times"/>
        </w:rPr>
      </w:pPr>
      <w:r w:rsidRPr="008022DE">
        <w:rPr>
          <w:b/>
        </w:rPr>
        <w:t>Research Question 1 (RQ1):</w:t>
      </w:r>
      <w:r>
        <w:t xml:space="preserve"> </w:t>
      </w:r>
      <w:r w:rsidR="002A6F32">
        <w:rPr>
          <w:rFonts w:ascii="Times" w:hAnsi="Times" w:cs="Times"/>
        </w:rPr>
        <w:t>Is there a relationship between</w:t>
      </w:r>
      <w:r>
        <w:rPr>
          <w:rFonts w:ascii="Times" w:hAnsi="Times" w:cs="Times"/>
        </w:rPr>
        <w:t xml:space="preserve"> perceived social distance to an at-risk character and the discrepancy between </w:t>
      </w:r>
      <w:r w:rsidR="00592299">
        <w:t>perceptions of character-risk and self-risk</w:t>
      </w:r>
      <w:r>
        <w:t xml:space="preserve"> </w:t>
      </w:r>
      <w:r w:rsidR="002A6F32">
        <w:t>across</w:t>
      </w:r>
      <w:r>
        <w:t xml:space="preserve"> all </w:t>
      </w:r>
      <w:r>
        <w:rPr>
          <w:color w:val="1A1718"/>
        </w:rPr>
        <w:t>three narrative conditions?</w:t>
      </w:r>
    </w:p>
    <w:p w14:paraId="7DE519A0" w14:textId="77777777" w:rsidR="00FC526A" w:rsidRPr="00E1496B" w:rsidRDefault="00FC526A" w:rsidP="008C1AF2">
      <w:pPr>
        <w:pStyle w:val="Heading2"/>
      </w:pPr>
      <w:bookmarkStart w:id="38" w:name="_Toc362097620"/>
      <w:r>
        <w:t>Duration of Effects</w:t>
      </w:r>
      <w:bookmarkEnd w:id="38"/>
    </w:p>
    <w:p w14:paraId="5914FFAB" w14:textId="465E49DB" w:rsidR="00FC526A" w:rsidRDefault="00FC526A" w:rsidP="00FC526A">
      <w:pPr>
        <w:widowControl w:val="0"/>
        <w:autoSpaceDE w:val="0"/>
        <w:autoSpaceDN w:val="0"/>
        <w:adjustRightInd w:val="0"/>
        <w:ind w:firstLine="720"/>
      </w:pPr>
      <w:r w:rsidRPr="00C007BB">
        <w:t xml:space="preserve">In addition to testing new components of the RCM, this project will </w:t>
      </w:r>
      <w:r w:rsidR="00A03A6A">
        <w:t>examine</w:t>
      </w:r>
      <w:r w:rsidRPr="00C007BB">
        <w:t xml:space="preserve"> long-term changes in attitudes and perceptions toward risk. </w:t>
      </w:r>
      <w:r>
        <w:t xml:space="preserve">Although most media effects studies measure attitudes after immediate exposure </w:t>
      </w:r>
      <w:r>
        <w:fldChar w:fldCharType="begin"/>
      </w:r>
      <w:r>
        <w:instrText xml:space="preserve"> ADDIN EN.CITE &lt;EndNote&gt;&lt;Cite&gt;&lt;Author&gt;Green&lt;/Author&gt;&lt;Year&gt;2013&lt;/Year&gt;&lt;RecNum&gt;736&lt;/RecNum&gt;&lt;DisplayText&gt;(Green &amp;amp; Clark, 2013)&lt;/DisplayText&gt;&lt;record&gt;&lt;rec-number&gt;736&lt;/rec-number&gt;&lt;foreign-keys&gt;&lt;key app="EN" db-id="9rd5dz924edrasea22rprxvlzdxp2ve2s9se" timestamp="1445456601"&gt;736&lt;/key&gt;&lt;/foreign-keys&gt;&lt;ref-type name="Journal Article"&gt;17&lt;/ref-type&gt;&lt;contributors&gt;&lt;authors&gt;&lt;author&gt;Green, M. C.&lt;/author&gt;&lt;author&gt;Clark, J. L.&lt;/author&gt;&lt;/authors&gt;&lt;/contributors&gt;&lt;auth-address&gt;Department of Psychology, University of North Carolina at Chapel Hill, Chapel Hill, NC 27599, USA. mcgreen@unc.edu&lt;/auth-address&gt;&lt;titles&gt;&lt;title&gt;Transportation into narrative worlds: Implications for entertainment media influences on tobacco use&lt;/title&gt;&lt;secondary-title&gt;Addiction&lt;/secondary-title&gt;&lt;alt-title&gt;Addiction&lt;/alt-title&gt;&lt;/titles&gt;&lt;pages&gt;477-84&lt;/pages&gt;&lt;volume&gt;108&lt;/volume&gt;&lt;number&gt;3&lt;/number&gt;&lt;keywords&gt;&lt;keyword&gt;Adolescent&lt;/keyword&gt;&lt;keyword&gt;*Attitude to Health&lt;/keyword&gt;&lt;keyword&gt;Emotions&lt;/keyword&gt;&lt;keyword&gt;Humans&lt;/keyword&gt;&lt;keyword&gt;*Motion Pictures as Topic&lt;/keyword&gt;&lt;keyword&gt;Motivation&lt;/keyword&gt;&lt;keyword&gt;*Narration&lt;/keyword&gt;&lt;keyword&gt;Persuasive Communication&lt;/keyword&gt;&lt;keyword&gt;Smoking/*psychology&lt;/keyword&gt;&lt;keyword&gt;Smoking Cessation/psychology&lt;/keyword&gt;&lt;keyword&gt;Transfer (Psychology)&lt;/keyword&gt;&lt;/keywords&gt;&lt;dates&gt;&lt;year&gt;2013&lt;/year&gt;&lt;pub-dates&gt;&lt;date&gt;Mar&lt;/date&gt;&lt;/pub-dates&gt;&lt;/dates&gt;&lt;isbn&gt;1360-0443 (Electronic)&amp;#xD;0965-2140 (Linking)&lt;/isbn&gt;&lt;accession-num&gt;22994374&lt;/accession-num&gt;&lt;urls&gt;&lt;related-urls&gt;&lt;url&gt;http://www.ncbi.nlm.nih.gov/pubmed/22994374&lt;/url&gt;&lt;/related-urls&gt;&lt;/urls&gt;&lt;electronic-resource-num&gt;10.1111/j.1360-0443.2012.04088.x&lt;/electronic-resource-num&gt;&lt;/record&gt;&lt;/Cite&gt;&lt;/EndNote&gt;</w:instrText>
      </w:r>
      <w:r>
        <w:fldChar w:fldCharType="separate"/>
      </w:r>
      <w:r>
        <w:rPr>
          <w:noProof/>
        </w:rPr>
        <w:t>(Green &amp; Clark, 2013)</w:t>
      </w:r>
      <w:r>
        <w:fldChar w:fldCharType="end"/>
      </w:r>
      <w:r>
        <w:t xml:space="preserve">, E-E research suggests </w:t>
      </w:r>
      <w:r w:rsidR="00CF4D73">
        <w:t xml:space="preserve">that </w:t>
      </w:r>
      <w:r>
        <w:t>entertainment media</w:t>
      </w:r>
      <w:r w:rsidR="00CF4D73">
        <w:t xml:space="preserve"> can</w:t>
      </w:r>
      <w:r>
        <w:t xml:space="preserve"> have a long-term influence on actions </w:t>
      </w:r>
      <w:r w:rsidR="00CF4D73">
        <w:t xml:space="preserve">such as </w:t>
      </w:r>
      <w:r>
        <w:t xml:space="preserve">health behaviors </w:t>
      </w:r>
      <w:r>
        <w:fldChar w:fldCharType="begin"/>
      </w:r>
      <w:r w:rsidR="008E059F">
        <w:instrText xml:space="preserve"> ADDIN EN.CITE &lt;EndNote&gt;&lt;Cite&gt;&lt;Author&gt;Vaughan&lt;/Author&gt;&lt;Year&gt;2000&lt;/Year&gt;&lt;RecNum&gt;753&lt;/RecNum&gt;&lt;DisplayText&gt;(Vaughan, Rogers, Singhal, &amp;amp; Swalehe, 2000)&lt;/DisplayText&gt;&lt;record&gt;&lt;rec-number&gt;753&lt;/rec-number&gt;&lt;foreign-keys&gt;&lt;key app="EN" db-id="9rd5dz924edrasea22rprxvlzdxp2ve2s9se" timestamp="1445567441"&gt;753&lt;/key&gt;&lt;/foreign-keys&gt;&lt;ref-type name="Journal Article"&gt;17&lt;/ref-type&gt;&lt;contributors&gt;&lt;authors&gt;&lt;author&gt;Vaughan, P. W.&lt;/author&gt;&lt;author&gt;Rogers, E. M.&lt;/author&gt;&lt;author&gt;Singhal, A.&lt;/author&gt;&lt;author&gt;Swalehe, R. M.&lt;/author&gt;&lt;/authors&gt;&lt;/contributors&gt;&lt;titles&gt;&lt;title&gt;Entertainment education and HIV/AIDS prevention: A field experiment in Tanzania&lt;/title&gt;&lt;secondary-title&gt;Journal of Health Communication&lt;/secondary-title&gt;&lt;/titles&gt;&lt;periodical&gt;&lt;full-title&gt;Journal of Health Communication&lt;/full-title&gt;&lt;abbr-1&gt;Journal of health communication&lt;/abbr-1&gt;&lt;/periodical&gt;&lt;pages&gt;81-100&lt;/pages&gt;&lt;volume&gt;5 Suppl&lt;/volume&gt;&lt;dates&gt;&lt;year&gt;2000&lt;/year&gt;&lt;/dates&gt;&lt;urls&gt;&lt;/urls&gt;&lt;electronic-resource-num&gt;10.1080/10810730050019573&lt;/electronic-resource-num&gt;&lt;/record&gt;&lt;/Cite&gt;&lt;/EndNote&gt;</w:instrText>
      </w:r>
      <w:r>
        <w:fldChar w:fldCharType="separate"/>
      </w:r>
      <w:r w:rsidR="00B00A67">
        <w:rPr>
          <w:noProof/>
        </w:rPr>
        <w:t>(Vaughan, Rogers, Singhal, &amp; Swalehe, 2000)</w:t>
      </w:r>
      <w:r>
        <w:fldChar w:fldCharType="end"/>
      </w:r>
      <w:r>
        <w:t xml:space="preserve">. Additionally, some studies have found evidence of the sleeper effect in humorous messages </w:t>
      </w:r>
      <w:r>
        <w:fldChar w:fldCharType="begin"/>
      </w:r>
      <w:r>
        <w:instrText xml:space="preserve"> ADDIN EN.CITE &lt;EndNote&gt;&lt;Cite&gt;&lt;Author&gt;Nabi&lt;/Author&gt;&lt;Year&gt;2007&lt;/Year&gt;&lt;RecNum&gt;756&lt;/RecNum&gt;&lt;DisplayText&gt;(Nabi, Moyer-Gusé, &amp;amp; Byrne, 2007)&lt;/DisplayText&gt;&lt;record&gt;&lt;rec-number&gt;756&lt;/rec-number&gt;&lt;foreign-keys&gt;&lt;key app="EN" db-id="9rd5dz924edrasea22rprxvlzdxp2ve2s9se" timestamp="1445570873"&gt;756&lt;/key&gt;&lt;/foreign-keys&gt;&lt;ref-type name="Journal Article"&gt;17&lt;/ref-type&gt;&lt;contributors&gt;&lt;authors&gt;&lt;author&gt;Nabi, Robin L.&lt;/author&gt;&lt;author&gt;Moyer-Gusé, Emily&lt;/author&gt;&lt;author&gt;Byrne, Sahara&lt;/author&gt;&lt;/authors&gt;&lt;/contributors&gt;&lt;titles&gt;&lt;title&gt;All joking aside: A serious investigation into the persuasive effect of funny social issue messages&lt;/title&gt;&lt;secondary-title&gt;Communication Monographs&lt;/secondary-title&gt;&lt;/titles&gt;&lt;periodical&gt;&lt;full-title&gt;Communication Monographs&lt;/full-title&gt;&lt;/periodical&gt;&lt;pages&gt;29-54&lt;/pages&gt;&lt;volume&gt;74&lt;/volume&gt;&lt;number&gt;1&lt;/number&gt;&lt;dates&gt;&lt;year&gt;2007&lt;/year&gt;&lt;/dates&gt;&lt;isbn&gt;0363-7751&amp;#xD;1479-5787&lt;/isbn&gt;&lt;urls&gt;&lt;/urls&gt;&lt;electronic-resource-num&gt;10.1080/03637750701196896&lt;/electronic-resource-num&gt;&lt;/record&gt;&lt;/Cite&gt;&lt;/EndNote&gt;</w:instrText>
      </w:r>
      <w:r>
        <w:fldChar w:fldCharType="separate"/>
      </w:r>
      <w:r>
        <w:rPr>
          <w:noProof/>
        </w:rPr>
        <w:t>(Nabi, Moyer-Gusé, &amp; Byrne, 2007)</w:t>
      </w:r>
      <w:r>
        <w:fldChar w:fldCharType="end"/>
      </w:r>
      <w:r>
        <w:t xml:space="preserve">. Narratives may play a key role </w:t>
      </w:r>
      <w:r w:rsidR="0030671F">
        <w:t>in lengthening effects</w:t>
      </w:r>
      <w:r w:rsidR="00CF4D73">
        <w:t>.</w:t>
      </w:r>
      <w:r>
        <w:t xml:space="preserve"> </w:t>
      </w:r>
      <w:r w:rsidR="00CF4D73">
        <w:t>R</w:t>
      </w:r>
      <w:r>
        <w:t xml:space="preserve">esults from </w:t>
      </w:r>
      <w:r w:rsidR="00CF4D73">
        <w:t>Moyer-Gus</w:t>
      </w:r>
      <w:r w:rsidR="00CF4D73" w:rsidRPr="0030671F">
        <w:rPr>
          <w:rFonts w:ascii="Lucida Grande" w:hAnsi="Lucida Grande" w:cs="Lucida Grande"/>
          <w:color w:val="000000"/>
        </w:rPr>
        <w:t>é</w:t>
      </w:r>
      <w:r w:rsidR="00CF4D73" w:rsidRPr="00CF4D73" w:rsidDel="00CF4D73">
        <w:t xml:space="preserve"> </w:t>
      </w:r>
      <w:r w:rsidR="00CF4D73">
        <w:t xml:space="preserve">and Nabi’s </w:t>
      </w:r>
      <w:r>
        <w:fldChar w:fldCharType="begin"/>
      </w:r>
      <w:r w:rsidR="00CF4D73">
        <w:instrText xml:space="preserve"> ADDIN EN.CITE &lt;EndNote&gt;&lt;Cite ExcludeAuth="1"&gt;&lt;Author&gt;Moyer-Gusé&lt;/Author&gt;&lt;Year&gt;2010&lt;/Year&gt;&lt;RecNum&gt;51&lt;/RecNum&gt;&lt;DisplayText&gt;(2010)&lt;/DisplayText&gt;&lt;record&gt;&lt;rec-number&gt;51&lt;/rec-number&gt;&lt;foreign-keys&gt;&lt;key app="EN" db-id="9rd5dz924edrasea22rprxvlzdxp2ve2s9se" timestamp="1345835459"&gt;51&lt;/key&gt;&lt;/foreign-keys&gt;&lt;ref-type name="Journal Article"&gt;17&lt;/ref-type&gt;&lt;contributors&gt;&lt;authors&gt;&lt;author&gt;Moyer-Gusé, Emily&lt;/author&gt;&lt;author&gt;Nabi, Robin L.&lt;/author&gt;&lt;/authors&gt;&lt;/contributors&gt;&lt;titles&gt;&lt;title&gt;Explaining the effects of narrative in an entertainment television program: Overcoming resistance to persuasion&lt;/title&gt;&lt;secondary-title&gt;Human Communication Research&lt;/secondary-title&gt;&lt;/titles&gt;&lt;periodical&gt;&lt;full-title&gt;Human Communication Research&lt;/full-title&gt;&lt;/periodical&gt;&lt;pages&gt;26-52&lt;/pages&gt;&lt;volume&gt;36&lt;/volume&gt;&lt;number&gt;1&lt;/number&gt;&lt;dates&gt;&lt;year&gt;2010&lt;/year&gt;&lt;/dates&gt;&lt;isbn&gt;03603989&amp;#xD;14682958&lt;/isbn&gt;&lt;urls&gt;&lt;/urls&gt;&lt;electronic-resource-num&gt;10.1111/j.1468-2958.2009.01367.x&lt;/electronic-resource-num&gt;&lt;/record&gt;&lt;/Cite&gt;&lt;/EndNote&gt;</w:instrText>
      </w:r>
      <w:r>
        <w:fldChar w:fldCharType="separate"/>
      </w:r>
      <w:r w:rsidR="00CF4D73">
        <w:rPr>
          <w:noProof/>
        </w:rPr>
        <w:t>(2010)</w:t>
      </w:r>
      <w:r>
        <w:fldChar w:fldCharType="end"/>
      </w:r>
      <w:r>
        <w:t xml:space="preserve"> study showed that identification with characters in a narrative was positively related to an increase in perceived vulnerability to unplanned pregnancy two weeks after message exposure. However, in the non-narrative condition, identification led to an immediate increase in perceived vulnerability but did not demonstrate a lasting effect. Given this limited evidence on the role of narratives in creating durable effects, it </w:t>
      </w:r>
      <w:r w:rsidR="00A03A6A">
        <w:t xml:space="preserve">is </w:t>
      </w:r>
      <w:r>
        <w:t>warranted to look at the potency of the risk convergence process. Therefore, the following research question is proposed</w:t>
      </w:r>
      <w:r w:rsidR="003646CC">
        <w:t>.</w:t>
      </w:r>
    </w:p>
    <w:p w14:paraId="15A1165F" w14:textId="77777777" w:rsidR="00FC526A" w:rsidRDefault="00FC526A" w:rsidP="00FC526A">
      <w:pPr>
        <w:ind w:left="720"/>
      </w:pPr>
      <w:r>
        <w:rPr>
          <w:b/>
        </w:rPr>
        <w:t>Research Question</w:t>
      </w:r>
      <w:r w:rsidRPr="008022DE">
        <w:rPr>
          <w:b/>
        </w:rPr>
        <w:t xml:space="preserve"> </w:t>
      </w:r>
      <w:r>
        <w:rPr>
          <w:b/>
        </w:rPr>
        <w:t>2 (RQ2</w:t>
      </w:r>
      <w:r w:rsidRPr="008022DE">
        <w:rPr>
          <w:b/>
        </w:rPr>
        <w:t>):</w:t>
      </w:r>
      <w:r w:rsidRPr="00BD6E3D">
        <w:t xml:space="preserve"> </w:t>
      </w:r>
      <w:r>
        <w:t>Do personal risk perceptions regress back to their original state over time?</w:t>
      </w:r>
    </w:p>
    <w:p w14:paraId="571EE7D9" w14:textId="77777777" w:rsidR="003646CC" w:rsidRDefault="003646CC" w:rsidP="004521F2">
      <w:pPr>
        <w:pStyle w:val="Heading1"/>
      </w:pPr>
    </w:p>
    <w:p w14:paraId="5FE3E66B" w14:textId="2616C000" w:rsidR="00FC526A" w:rsidRPr="00AB4C43" w:rsidRDefault="00FC526A" w:rsidP="004521F2">
      <w:pPr>
        <w:pStyle w:val="Heading1"/>
      </w:pPr>
      <w:bookmarkStart w:id="39" w:name="_Toc362097621"/>
      <w:r>
        <w:t>Chapter 6</w:t>
      </w:r>
      <w:r w:rsidRPr="00AB4C43">
        <w:t xml:space="preserve">: </w:t>
      </w:r>
      <w:r w:rsidR="007A6DCE">
        <w:t>Method</w:t>
      </w:r>
      <w:bookmarkEnd w:id="39"/>
    </w:p>
    <w:p w14:paraId="1F860CB6" w14:textId="0422177A" w:rsidR="00DE040A" w:rsidRPr="00DE040A" w:rsidRDefault="00DE040A" w:rsidP="008C1AF2">
      <w:pPr>
        <w:pStyle w:val="Heading2"/>
      </w:pPr>
      <w:bookmarkStart w:id="40" w:name="_Toc362097622"/>
      <w:r>
        <w:t>Study Design</w:t>
      </w:r>
      <w:bookmarkEnd w:id="40"/>
    </w:p>
    <w:p w14:paraId="3D40EBFA" w14:textId="05A0A7E4" w:rsidR="00FB3311" w:rsidRPr="00352153" w:rsidRDefault="00FB3311" w:rsidP="00DE5377">
      <w:pPr>
        <w:ind w:firstLine="720"/>
      </w:pPr>
      <w:r>
        <w:t xml:space="preserve">To test the hypotheses and answer the research questions described </w:t>
      </w:r>
      <w:r w:rsidR="00620115">
        <w:t>previously</w:t>
      </w:r>
      <w:r>
        <w:t xml:space="preserve">, a study was conducted to </w:t>
      </w:r>
      <w:r w:rsidR="00457C33">
        <w:t xml:space="preserve">investigate </w:t>
      </w:r>
      <w:r>
        <w:t>how the RCM applies to negatively valenced characters and how storyline str</w:t>
      </w:r>
      <w:r w:rsidR="00352153">
        <w:t xml:space="preserve">ucture </w:t>
      </w:r>
      <w:r w:rsidR="00DB3E26">
        <w:t xml:space="preserve">affects </w:t>
      </w:r>
      <w:r w:rsidR="00352153">
        <w:t>risk perception.</w:t>
      </w:r>
      <w:r>
        <w:t xml:space="preserve"> Character valence was manipulated by having participants read either a positive or negative description of </w:t>
      </w:r>
      <w:r w:rsidR="00620115">
        <w:t xml:space="preserve">a </w:t>
      </w:r>
      <w:r>
        <w:t xml:space="preserve">main character prior to watching a video clip. Additionally, the ending of the video was edited to contain different endings to the same storyline. The study used a 2 (character valence: positive, negative) x 3 (narrative ending frame: uncertain, denial, apology) between-subjects experimental design, resulting in 6 experimental conditions. The stimuli were </w:t>
      </w:r>
      <w:r w:rsidR="002A6F32">
        <w:t xml:space="preserve">created </w:t>
      </w:r>
      <w:r>
        <w:t xml:space="preserve">from two episodes of the television show </w:t>
      </w:r>
      <w:r>
        <w:rPr>
          <w:i/>
        </w:rPr>
        <w:t>Parenthood</w:t>
      </w:r>
      <w:r>
        <w:t xml:space="preserve"> and focused on the storyline of a teenage girl who was injured in a drinking and driving accident. Two</w:t>
      </w:r>
      <w:r w:rsidR="00620115">
        <w:t xml:space="preserve"> </w:t>
      </w:r>
      <w:r>
        <w:t>weeks after the initial in-lab study, participants had the option to complete a posttest</w:t>
      </w:r>
      <w:r w:rsidR="00620115">
        <w:t>, which examined</w:t>
      </w:r>
      <w:r>
        <w:t xml:space="preserve"> the duration</w:t>
      </w:r>
      <w:r w:rsidR="00620115">
        <w:t xml:space="preserve"> of</w:t>
      </w:r>
      <w:r>
        <w:t xml:space="preserve"> </w:t>
      </w:r>
      <w:r w:rsidR="00457C33">
        <w:t xml:space="preserve">risk convergence </w:t>
      </w:r>
      <w:r>
        <w:t xml:space="preserve">effects. </w:t>
      </w:r>
    </w:p>
    <w:p w14:paraId="43980D2A" w14:textId="77777777" w:rsidR="000E6CC9" w:rsidRDefault="00744FE4" w:rsidP="008C1AF2">
      <w:pPr>
        <w:pStyle w:val="Heading2"/>
      </w:pPr>
      <w:bookmarkStart w:id="41" w:name="_Toc362097623"/>
      <w:r>
        <w:t xml:space="preserve">Pilot </w:t>
      </w:r>
      <w:r w:rsidRPr="00C55C54">
        <w:t>Study</w:t>
      </w:r>
      <w:bookmarkEnd w:id="41"/>
    </w:p>
    <w:p w14:paraId="2DDB9D4B" w14:textId="22B521C2" w:rsidR="00DE040A" w:rsidRPr="000E6CC9" w:rsidRDefault="00744FE4" w:rsidP="008C1AF2">
      <w:pPr>
        <w:pStyle w:val="Heading3"/>
      </w:pPr>
      <w:bookmarkStart w:id="42" w:name="_Toc362097624"/>
      <w:r w:rsidRPr="000E6CC9">
        <w:t>Participants</w:t>
      </w:r>
      <w:bookmarkEnd w:id="42"/>
      <w:r w:rsidRPr="000E6CC9">
        <w:t xml:space="preserve"> </w:t>
      </w:r>
    </w:p>
    <w:p w14:paraId="2A5BC76E" w14:textId="5F987E4B" w:rsidR="005877B4" w:rsidRDefault="005877B4" w:rsidP="005877B4">
      <w:pPr>
        <w:ind w:firstLine="720"/>
        <w:rPr>
          <w:rFonts w:ascii="Times New Roman" w:eastAsia="Calibri" w:hAnsi="Times New Roman"/>
        </w:rPr>
      </w:pPr>
      <w:r>
        <w:t>A</w:t>
      </w:r>
      <w:r w:rsidRPr="00746293">
        <w:t xml:space="preserve"> pilot study was conducted to pre-test reliabilities of certain measures, check survey flow, and test the experimental stimuli.</w:t>
      </w:r>
      <w:r>
        <w:t xml:space="preserve"> The 234 participants ranged in age from 20 to 69 years (</w:t>
      </w:r>
      <w:r>
        <w:rPr>
          <w:i/>
        </w:rPr>
        <w:t xml:space="preserve">M </w:t>
      </w:r>
      <w:r w:rsidRPr="00D174A8">
        <w:rPr>
          <w:i/>
        </w:rPr>
        <w:t xml:space="preserve">= </w:t>
      </w:r>
      <w:r w:rsidRPr="00D174A8">
        <w:t>35.72</w:t>
      </w:r>
      <w:r>
        <w:t xml:space="preserve"> years</w:t>
      </w:r>
      <w:r w:rsidRPr="00D174A8">
        <w:t xml:space="preserve">, </w:t>
      </w:r>
      <w:r w:rsidRPr="00D174A8">
        <w:rPr>
          <w:i/>
        </w:rPr>
        <w:t xml:space="preserve">SD </w:t>
      </w:r>
      <w:r w:rsidRPr="00D174A8">
        <w:t>=10.84</w:t>
      </w:r>
      <w:r>
        <w:t xml:space="preserve"> years, </w:t>
      </w:r>
      <w:r>
        <w:rPr>
          <w:i/>
        </w:rPr>
        <w:t>Mdn</w:t>
      </w:r>
      <w:r>
        <w:t xml:space="preserve"> = 33.00</w:t>
      </w:r>
      <w:r w:rsidR="002445C0">
        <w:t xml:space="preserve"> years</w:t>
      </w:r>
      <w:r w:rsidRPr="00D174A8">
        <w:t>).</w:t>
      </w:r>
      <w:r w:rsidRPr="00592CB1">
        <w:t xml:space="preserve"> </w:t>
      </w:r>
      <w:r>
        <w:t>Males (</w:t>
      </w:r>
      <w:r>
        <w:rPr>
          <w:i/>
        </w:rPr>
        <w:t xml:space="preserve">n = </w:t>
      </w:r>
      <w:r>
        <w:t xml:space="preserve">120) comprised 51.3% of the sample </w:t>
      </w:r>
      <w:r w:rsidRPr="006E331B">
        <w:rPr>
          <w:rFonts w:ascii="Times New Roman" w:hAnsi="Times New Roman"/>
        </w:rPr>
        <w:t xml:space="preserve">and </w:t>
      </w:r>
      <w:r>
        <w:rPr>
          <w:rFonts w:ascii="Times New Roman" w:hAnsi="Times New Roman"/>
        </w:rPr>
        <w:t>females (</w:t>
      </w:r>
      <w:r>
        <w:rPr>
          <w:rFonts w:ascii="Times New Roman" w:hAnsi="Times New Roman"/>
          <w:i/>
        </w:rPr>
        <w:t xml:space="preserve">n = </w:t>
      </w:r>
      <w:r w:rsidRPr="00D15302">
        <w:rPr>
          <w:rFonts w:ascii="Times New Roman" w:hAnsi="Times New Roman"/>
        </w:rPr>
        <w:t>114</w:t>
      </w:r>
      <w:r>
        <w:rPr>
          <w:rFonts w:ascii="Times New Roman" w:hAnsi="Times New Roman"/>
        </w:rPr>
        <w:t xml:space="preserve">) made up the remaining 48.7%. </w:t>
      </w:r>
      <w:r>
        <w:t xml:space="preserve">One hundred eighty-nine were </w:t>
      </w:r>
      <w:r>
        <w:rPr>
          <w:rFonts w:ascii="Times New Roman" w:hAnsi="Times New Roman"/>
        </w:rPr>
        <w:t>W</w:t>
      </w:r>
      <w:r w:rsidRPr="00650A33">
        <w:rPr>
          <w:rFonts w:ascii="Times New Roman" w:hAnsi="Times New Roman"/>
        </w:rPr>
        <w:t>hite</w:t>
      </w:r>
      <w:r>
        <w:rPr>
          <w:rFonts w:ascii="Times New Roman" w:hAnsi="Times New Roman"/>
        </w:rPr>
        <w:t>/Caucasian</w:t>
      </w:r>
      <w:r w:rsidRPr="00650A33">
        <w:rPr>
          <w:rFonts w:ascii="Times New Roman" w:hAnsi="Times New Roman"/>
        </w:rPr>
        <w:t xml:space="preserve">, </w:t>
      </w:r>
      <w:r>
        <w:rPr>
          <w:rFonts w:ascii="Times New Roman" w:hAnsi="Times New Roman"/>
        </w:rPr>
        <w:t>10</w:t>
      </w:r>
      <w:r w:rsidRPr="00650A33">
        <w:rPr>
          <w:rFonts w:ascii="Times New Roman" w:hAnsi="Times New Roman"/>
        </w:rPr>
        <w:t xml:space="preserve"> </w:t>
      </w:r>
      <w:r>
        <w:rPr>
          <w:rFonts w:ascii="Times New Roman" w:hAnsi="Times New Roman"/>
        </w:rPr>
        <w:t xml:space="preserve">were Black or </w:t>
      </w:r>
      <w:r w:rsidRPr="00650A33">
        <w:rPr>
          <w:rFonts w:ascii="Times New Roman" w:hAnsi="Times New Roman"/>
        </w:rPr>
        <w:t xml:space="preserve">African American, </w:t>
      </w:r>
      <w:r>
        <w:rPr>
          <w:rFonts w:ascii="Times New Roman" w:hAnsi="Times New Roman"/>
        </w:rPr>
        <w:t>17</w:t>
      </w:r>
      <w:r w:rsidRPr="00650A33">
        <w:rPr>
          <w:rFonts w:ascii="Times New Roman" w:hAnsi="Times New Roman"/>
        </w:rPr>
        <w:t xml:space="preserve"> </w:t>
      </w:r>
      <w:r>
        <w:rPr>
          <w:rFonts w:ascii="Times New Roman" w:hAnsi="Times New Roman"/>
        </w:rPr>
        <w:t xml:space="preserve">were Hispanic and 13 were Asian. </w:t>
      </w:r>
      <w:r w:rsidRPr="006E331B">
        <w:rPr>
          <w:rFonts w:ascii="Times New Roman" w:hAnsi="Times New Roman"/>
        </w:rPr>
        <w:t xml:space="preserve">Additionally </w:t>
      </w:r>
      <w:r>
        <w:rPr>
          <w:rFonts w:ascii="Times New Roman" w:hAnsi="Times New Roman"/>
        </w:rPr>
        <w:t>two</w:t>
      </w:r>
      <w:r w:rsidRPr="00650A33">
        <w:rPr>
          <w:rFonts w:ascii="Times New Roman" w:hAnsi="Times New Roman"/>
        </w:rPr>
        <w:t xml:space="preserve"> </w:t>
      </w:r>
      <w:r>
        <w:rPr>
          <w:rFonts w:ascii="Times New Roman" w:hAnsi="Times New Roman"/>
        </w:rPr>
        <w:t xml:space="preserve">participants identified </w:t>
      </w:r>
      <w:r>
        <w:rPr>
          <w:rFonts w:ascii="Times New Roman" w:hAnsi="Times New Roman"/>
        </w:rPr>
        <w:lastRenderedPageBreak/>
        <w:t xml:space="preserve">themselves as some other ethnicity, and three preferred to not answer the question. The sample represented 38 different states, with 80 participants from the South, 57 from the West, 44 from the Northeast, 52 from the Midwest, and one participant preferred not to disclose their location. </w:t>
      </w:r>
      <w:r>
        <w:rPr>
          <w:rFonts w:ascii="Times New Roman" w:eastAsia="Calibri" w:hAnsi="Times New Roman"/>
        </w:rPr>
        <w:t>Two participants</w:t>
      </w:r>
      <w:r w:rsidRPr="00D440ED">
        <w:rPr>
          <w:rFonts w:ascii="Times New Roman" w:eastAsia="Calibri" w:hAnsi="Times New Roman"/>
        </w:rPr>
        <w:t xml:space="preserve"> had</w:t>
      </w:r>
      <w:r>
        <w:rPr>
          <w:rFonts w:ascii="Times New Roman" w:eastAsia="Calibri" w:hAnsi="Times New Roman"/>
        </w:rPr>
        <w:t xml:space="preserve"> not finished high school, 33 completed high school or a GED, 62</w:t>
      </w:r>
      <w:r w:rsidRPr="00D440ED">
        <w:rPr>
          <w:rFonts w:ascii="Times New Roman" w:eastAsia="Calibri" w:hAnsi="Times New Roman"/>
        </w:rPr>
        <w:t xml:space="preserve"> completed some college, </w:t>
      </w:r>
      <w:r>
        <w:rPr>
          <w:rFonts w:ascii="Times New Roman" w:eastAsia="Calibri" w:hAnsi="Times New Roman"/>
        </w:rPr>
        <w:t>30</w:t>
      </w:r>
      <w:r w:rsidRPr="00D440ED">
        <w:rPr>
          <w:rFonts w:ascii="Times New Roman" w:eastAsia="Calibri" w:hAnsi="Times New Roman"/>
        </w:rPr>
        <w:t xml:space="preserve"> completed a two-year degree, </w:t>
      </w:r>
      <w:r>
        <w:rPr>
          <w:rFonts w:ascii="Times New Roman" w:eastAsia="Calibri" w:hAnsi="Times New Roman"/>
        </w:rPr>
        <w:t>81</w:t>
      </w:r>
      <w:r w:rsidRPr="00D440ED">
        <w:rPr>
          <w:rFonts w:ascii="Times New Roman" w:eastAsia="Calibri" w:hAnsi="Times New Roman"/>
        </w:rPr>
        <w:t xml:space="preserve"> had completed a four-year degree, </w:t>
      </w:r>
      <w:r>
        <w:rPr>
          <w:rFonts w:ascii="Times New Roman" w:eastAsia="Calibri" w:hAnsi="Times New Roman"/>
        </w:rPr>
        <w:t>19 had a master’s degree, two</w:t>
      </w:r>
      <w:r w:rsidRPr="00D440ED">
        <w:rPr>
          <w:rFonts w:ascii="Times New Roman" w:eastAsia="Calibri" w:hAnsi="Times New Roman"/>
        </w:rPr>
        <w:t xml:space="preserve"> had a doctoral degree, and </w:t>
      </w:r>
      <w:r>
        <w:rPr>
          <w:rFonts w:ascii="Times New Roman" w:eastAsia="Calibri" w:hAnsi="Times New Roman"/>
        </w:rPr>
        <w:t>five</w:t>
      </w:r>
      <w:r w:rsidRPr="00D440ED">
        <w:rPr>
          <w:rFonts w:ascii="Times New Roman" w:eastAsia="Calibri" w:hAnsi="Times New Roman"/>
        </w:rPr>
        <w:t xml:space="preserve"> reported having a professional degree </w:t>
      </w:r>
      <w:r>
        <w:rPr>
          <w:rFonts w:ascii="Times New Roman" w:eastAsia="Calibri" w:hAnsi="Times New Roman"/>
        </w:rPr>
        <w:t xml:space="preserve">(e.g., a medical degree or </w:t>
      </w:r>
      <w:r w:rsidRPr="00D440ED">
        <w:rPr>
          <w:rFonts w:ascii="Times New Roman" w:eastAsia="Calibri" w:hAnsi="Times New Roman"/>
        </w:rPr>
        <w:t>juris doctorate</w:t>
      </w:r>
      <w:r>
        <w:rPr>
          <w:rFonts w:ascii="Times New Roman" w:eastAsia="Calibri" w:hAnsi="Times New Roman"/>
        </w:rPr>
        <w:t>)</w:t>
      </w:r>
      <w:r w:rsidRPr="00D440ED">
        <w:rPr>
          <w:rFonts w:ascii="Times New Roman" w:eastAsia="Calibri" w:hAnsi="Times New Roman"/>
        </w:rPr>
        <w:t>.</w:t>
      </w:r>
      <w:r>
        <w:rPr>
          <w:rFonts w:ascii="Times New Roman" w:eastAsia="Calibri" w:hAnsi="Times New Roman"/>
        </w:rPr>
        <w:t xml:space="preserve"> </w:t>
      </w:r>
    </w:p>
    <w:p w14:paraId="2217869A" w14:textId="605360F1" w:rsidR="005877B4" w:rsidRDefault="005877B4" w:rsidP="005877B4">
      <w:pPr>
        <w:pStyle w:val="Heading3"/>
        <w:rPr>
          <w:rFonts w:ascii="Times New Roman" w:hAnsi="Times New Roman"/>
        </w:rPr>
      </w:pPr>
      <w:bookmarkStart w:id="43" w:name="_Toc362097625"/>
      <w:r w:rsidRPr="000E6CC9">
        <w:t>Procedures</w:t>
      </w:r>
      <w:bookmarkEnd w:id="43"/>
    </w:p>
    <w:p w14:paraId="4F0323F2" w14:textId="54B6DA9F" w:rsidR="00EE3A61" w:rsidRPr="00746293" w:rsidRDefault="00320999" w:rsidP="00744FE4">
      <w:pPr>
        <w:ind w:firstLine="720"/>
        <w:rPr>
          <w:rFonts w:ascii="Times New Roman" w:hAnsi="Times New Roman"/>
          <w:lang w:bidi="ar-SA"/>
        </w:rPr>
      </w:pPr>
      <w:r w:rsidRPr="00746293">
        <w:rPr>
          <w:rFonts w:ascii="Times New Roman" w:hAnsi="Times New Roman"/>
        </w:rPr>
        <w:t>P</w:t>
      </w:r>
      <w:r w:rsidR="00AA54C8" w:rsidRPr="00746293">
        <w:rPr>
          <w:rFonts w:ascii="Times New Roman" w:hAnsi="Times New Roman"/>
        </w:rPr>
        <w:t>articipants were</w:t>
      </w:r>
      <w:r w:rsidRPr="00746293">
        <w:rPr>
          <w:rFonts w:ascii="Times New Roman" w:hAnsi="Times New Roman"/>
        </w:rPr>
        <w:t xml:space="preserve"> recruited using</w:t>
      </w:r>
      <w:r w:rsidR="00AA54C8" w:rsidRPr="00746293">
        <w:rPr>
          <w:rFonts w:ascii="Times New Roman" w:hAnsi="Times New Roman"/>
        </w:rPr>
        <w:t xml:space="preserve"> Mechanical Turk (MTurk), the crowdsourcing feature of Amazon.com. The </w:t>
      </w:r>
      <w:r w:rsidR="001C5987" w:rsidRPr="00746293">
        <w:rPr>
          <w:rFonts w:ascii="Times New Roman" w:hAnsi="Times New Roman"/>
        </w:rPr>
        <w:t xml:space="preserve">Institutional Review Board (IRB)-approved </w:t>
      </w:r>
      <w:r w:rsidR="00AA54C8" w:rsidRPr="00746293">
        <w:rPr>
          <w:rFonts w:ascii="Times New Roman" w:hAnsi="Times New Roman"/>
        </w:rPr>
        <w:t xml:space="preserve">study was advertised on MTurk as a Human Intelligence Task (HIT) available for MTurk users </w:t>
      </w:r>
      <w:r w:rsidR="00620115">
        <w:rPr>
          <w:rFonts w:ascii="Times New Roman" w:hAnsi="Times New Roman"/>
        </w:rPr>
        <w:t xml:space="preserve">in the United States </w:t>
      </w:r>
      <w:r w:rsidR="00AA54C8" w:rsidRPr="00746293">
        <w:rPr>
          <w:rFonts w:ascii="Times New Roman" w:hAnsi="Times New Roman"/>
        </w:rPr>
        <w:t xml:space="preserve">(“workers”) to complete in exchange for $1.00 (United States). </w:t>
      </w:r>
      <w:r w:rsidR="005877B4">
        <w:t xml:space="preserve">The pilot filtered participants based on their past MTurk performance so that only workers with a 95 percent or higher HIT approval rate could participate in the pilot. </w:t>
      </w:r>
      <w:r w:rsidR="00EE3A61" w:rsidRPr="00746293">
        <w:rPr>
          <w:rFonts w:ascii="Times New Roman" w:hAnsi="Times New Roman"/>
        </w:rPr>
        <w:t xml:space="preserve">Research </w:t>
      </w:r>
      <w:r w:rsidR="00EB68EC" w:rsidRPr="00746293">
        <w:rPr>
          <w:rFonts w:ascii="Times New Roman" w:hAnsi="Times New Roman"/>
          <w:lang w:bidi="ar-SA"/>
        </w:rPr>
        <w:t>indicate</w:t>
      </w:r>
      <w:r w:rsidR="00522B20" w:rsidRPr="00746293">
        <w:rPr>
          <w:rFonts w:ascii="Times New Roman" w:hAnsi="Times New Roman"/>
          <w:lang w:bidi="ar-SA"/>
        </w:rPr>
        <w:t>s</w:t>
      </w:r>
      <w:r w:rsidR="00EB68EC" w:rsidRPr="00746293">
        <w:rPr>
          <w:rFonts w:ascii="Times New Roman" w:hAnsi="Times New Roman"/>
          <w:lang w:bidi="ar-SA"/>
        </w:rPr>
        <w:t xml:space="preserve"> that MTurk is a valid setting for experiments </w:t>
      </w:r>
      <w:r w:rsidR="0015029F" w:rsidRPr="00746293">
        <w:rPr>
          <w:rFonts w:ascii="Times New Roman" w:hAnsi="Times New Roman"/>
          <w:lang w:bidi="ar-SA"/>
        </w:rPr>
        <w:fldChar w:fldCharType="begin"/>
      </w:r>
      <w:r w:rsidR="008E059F">
        <w:rPr>
          <w:rFonts w:ascii="Times New Roman" w:hAnsi="Times New Roman"/>
          <w:lang w:bidi="ar-SA"/>
        </w:rPr>
        <w:instrText xml:space="preserve"> ADDIN EN.CITE &lt;EndNote&gt;&lt;Cite&gt;&lt;Author&gt;Eriksson&lt;/Author&gt;&lt;Year&gt;2010&lt;/Year&gt;&lt;RecNum&gt;830&lt;/RecNum&gt;&lt;Prefix&gt;e.g.`, &lt;/Prefix&gt;&lt;DisplayText&gt;(e.g., Eriksson &amp;amp; Simpson, 2010; Mason &amp;amp; Watts, 2009, June)&lt;/DisplayText&gt;&lt;record&gt;&lt;rec-number&gt;830&lt;/rec-number&gt;&lt;foreign-keys&gt;&lt;key app="EN" db-id="9rd5dz924edrasea22rprxvlzdxp2ve2s9se" timestamp="1476669713"&gt;830&lt;/key&gt;&lt;/foreign-keys&gt;&lt;ref-type name="Journal Article"&gt;17&lt;/ref-type&gt;&lt;contributors&gt;&lt;authors&gt;&lt;author&gt;Eriksson, K.&lt;/author&gt;&lt;author&gt;Simpson, B. &lt;/author&gt;&lt;/authors&gt;&lt;/contributors&gt;&lt;titles&gt;&lt;title&gt;Emotional reactions to losing explain gender differences in entering a risky lottery&lt;/title&gt;&lt;secondary-title&gt;Judgment and Decision Making&lt;/secondary-title&gt;&lt;/titles&gt;&lt;periodical&gt;&lt;full-title&gt;Judgment and Decision Making&lt;/full-title&gt;&lt;/periodical&gt;&lt;pages&gt;159–163&lt;/pages&gt;&lt;volume&gt;5&lt;/volume&gt;&lt;dates&gt;&lt;year&gt;2010&lt;/year&gt;&lt;/dates&gt;&lt;urls&gt;&lt;/urls&gt;&lt;/record&gt;&lt;/Cite&gt;&lt;Cite&gt;&lt;Author&gt;Mason&lt;/Author&gt;&lt;Year&gt;2009&lt;/Year&gt;&lt;RecNum&gt;831&lt;/RecNum&gt;&lt;record&gt;&lt;rec-number&gt;831&lt;/rec-number&gt;&lt;foreign-keys&gt;&lt;key app="EN" db-id="9rd5dz924edrasea22rprxvlzdxp2ve2s9se" timestamp="1476669807"&gt;831&lt;/key&gt;&lt;/foreign-keys&gt;&lt;ref-type name="Conference Proceedings"&gt;10&lt;/ref-type&gt;&lt;contributors&gt;&lt;authors&gt;&lt;author&gt;Mason, W.&lt;/author&gt;&lt;author&gt;Watts, D. J.&lt;/author&gt;&lt;/authors&gt;&lt;/contributors&gt;&lt;titles&gt;&lt;title&gt;Financial incentives and the performance of crowds&lt;/title&gt;&lt;secondary-title&gt;ACM SIGKDD Workshop on Human Computation&lt;/secondary-title&gt;&lt;/titles&gt;&lt;pages&gt;77–85&lt;/pages&gt;&lt;dates&gt;&lt;year&gt;2009, June&lt;/year&gt;&lt;/dates&gt;&lt;pub-location&gt;Paris, France&lt;/pub-location&gt;&lt;publisher&gt;ACM&lt;/publisher&gt;&lt;urls&gt;&lt;/urls&gt;&lt;/record&gt;&lt;/Cite&gt;&lt;/EndNote&gt;</w:instrText>
      </w:r>
      <w:r w:rsidR="0015029F" w:rsidRPr="00746293">
        <w:rPr>
          <w:rFonts w:ascii="Times New Roman" w:hAnsi="Times New Roman"/>
          <w:lang w:bidi="ar-SA"/>
        </w:rPr>
        <w:fldChar w:fldCharType="separate"/>
      </w:r>
      <w:r w:rsidR="008E059F">
        <w:rPr>
          <w:rFonts w:ascii="Times New Roman" w:hAnsi="Times New Roman"/>
          <w:noProof/>
          <w:lang w:bidi="ar-SA"/>
        </w:rPr>
        <w:t>(e.g., Eriksson &amp; Simpson, 2010; Mason &amp; Watts, 2009, June)</w:t>
      </w:r>
      <w:r w:rsidR="0015029F" w:rsidRPr="00746293">
        <w:rPr>
          <w:rFonts w:ascii="Times New Roman" w:hAnsi="Times New Roman"/>
          <w:lang w:bidi="ar-SA"/>
        </w:rPr>
        <w:fldChar w:fldCharType="end"/>
      </w:r>
      <w:r w:rsidR="0015029F" w:rsidRPr="00746293">
        <w:rPr>
          <w:rFonts w:ascii="Times New Roman" w:hAnsi="Times New Roman"/>
          <w:lang w:bidi="ar-SA"/>
        </w:rPr>
        <w:t>.</w:t>
      </w:r>
      <w:r w:rsidR="00EB68EC" w:rsidRPr="00746293">
        <w:rPr>
          <w:rFonts w:ascii="Times New Roman" w:hAnsi="Times New Roman"/>
          <w:lang w:bidi="ar-SA"/>
        </w:rPr>
        <w:t xml:space="preserve"> </w:t>
      </w:r>
      <w:r w:rsidR="005877B4" w:rsidRPr="005877B4">
        <w:t xml:space="preserve"> </w:t>
      </w:r>
    </w:p>
    <w:p w14:paraId="475E9205" w14:textId="375FC468" w:rsidR="00AB39D3" w:rsidRDefault="003B71DD" w:rsidP="003B71DD">
      <w:r>
        <w:tab/>
      </w:r>
      <w:r w:rsidR="00EE3A61">
        <w:t>The</w:t>
      </w:r>
      <w:r w:rsidR="001C5987">
        <w:t xml:space="preserve"> pilot study’s procedures and requirements </w:t>
      </w:r>
      <w:r w:rsidR="00522B20">
        <w:t>were</w:t>
      </w:r>
      <w:r w:rsidR="001C5987">
        <w:t xml:space="preserve"> advertised in its HIT description on MTurk. MTurk workers who accepted the HIT</w:t>
      </w:r>
      <w:r w:rsidR="004D7EFF">
        <w:t xml:space="preserve"> and</w:t>
      </w:r>
      <w:r w:rsidR="001C5987">
        <w:t xml:space="preserve"> clicked on a link </w:t>
      </w:r>
      <w:r w:rsidR="00B34F20">
        <w:t xml:space="preserve">were </w:t>
      </w:r>
      <w:r w:rsidR="001C5987">
        <w:t>brought to the st</w:t>
      </w:r>
      <w:r w:rsidR="0037149A">
        <w:t>udy on Qualtrics.com. The first page of the study was a consent form, which detailed the risks and benefits of participating in the study</w:t>
      </w:r>
      <w:r w:rsidR="008A762D">
        <w:t>, study duration, a description of the study,</w:t>
      </w:r>
      <w:r w:rsidR="0037149A">
        <w:t xml:space="preserve"> and eligibility restrictions. </w:t>
      </w:r>
      <w:r w:rsidR="008A762D">
        <w:t xml:space="preserve">Participants were offered one US dollar in exchange for their participation. </w:t>
      </w:r>
      <w:r w:rsidR="0037149A">
        <w:t xml:space="preserve">At the end of the consent form, participants </w:t>
      </w:r>
      <w:r w:rsidR="0037149A">
        <w:lastRenderedPageBreak/>
        <w:t xml:space="preserve">could either agree or decline to participate in the study. Participants who declined to participate were directed to the end of the survey, while participants who agreed were then asked screening questions to determine eligibility. The screening questions ensured that participants </w:t>
      </w:r>
      <w:r w:rsidR="00522B20">
        <w:t>were</w:t>
      </w:r>
      <w:r w:rsidR="0037149A">
        <w:t xml:space="preserve"> at least 18 years old and resided in the United States, but not Oklahoma (to reduce the chance that a student from the </w:t>
      </w:r>
      <w:r w:rsidR="008A762D">
        <w:t>university where the main study was conducted</w:t>
      </w:r>
      <w:r w:rsidR="0037149A">
        <w:t xml:space="preserve"> could participate in both the pilot and the </w:t>
      </w:r>
      <w:r w:rsidR="008A762D">
        <w:t xml:space="preserve">main </w:t>
      </w:r>
      <w:r w:rsidR="0037149A">
        <w:t xml:space="preserve">study). Only </w:t>
      </w:r>
      <w:r w:rsidR="00C0057F">
        <w:t>two</w:t>
      </w:r>
      <w:r w:rsidR="0037149A">
        <w:t xml:space="preserve"> participants did not pass the screening questions and were not permitted to move on in the study.</w:t>
      </w:r>
      <w:r w:rsidR="00AB39D3">
        <w:tab/>
      </w:r>
    </w:p>
    <w:p w14:paraId="6F4C4A9C" w14:textId="7831FBCD" w:rsidR="00AB39D3" w:rsidRDefault="00522B20" w:rsidP="00AB39D3">
      <w:pPr>
        <w:ind w:firstLine="720"/>
      </w:pPr>
      <w:r w:rsidRPr="009D7C80">
        <w:t xml:space="preserve">Participants who </w:t>
      </w:r>
      <w:r w:rsidR="00D13BA5" w:rsidRPr="009D7C80">
        <w:t xml:space="preserve">passed the screening questions </w:t>
      </w:r>
      <w:r w:rsidR="005318F2">
        <w:t xml:space="preserve">completed a series of measures </w:t>
      </w:r>
      <w:r w:rsidR="005877B4">
        <w:t xml:space="preserve">about </w:t>
      </w:r>
      <w:r w:rsidR="005877B4" w:rsidRPr="009D7C80">
        <w:t xml:space="preserve">social desirability, drinking demographics, personal risk perception, </w:t>
      </w:r>
      <w:r w:rsidR="005877B4">
        <w:t>past</w:t>
      </w:r>
      <w:r w:rsidR="005877B4" w:rsidRPr="009D7C80">
        <w:t xml:space="preserve"> exposure to stimuli</w:t>
      </w:r>
      <w:r w:rsidR="00DE677C">
        <w:t>, and parasocial relationship with</w:t>
      </w:r>
      <w:r w:rsidR="005877B4" w:rsidRPr="009D7C80">
        <w:t xml:space="preserve"> the </w:t>
      </w:r>
      <w:r w:rsidR="00DE677C">
        <w:t>actress</w:t>
      </w:r>
      <w:r w:rsidR="005877B4" w:rsidRPr="009D7C80">
        <w:t xml:space="preserve">. </w:t>
      </w:r>
      <w:r w:rsidR="005318F2">
        <w:t xml:space="preserve">Then, they were </w:t>
      </w:r>
      <w:r w:rsidR="00D13BA5" w:rsidRPr="009D7C80">
        <w:t>randomly assigned to read a short paragraph about the main character they were about to see in a video and indicate their feelings toward that character</w:t>
      </w:r>
      <w:r w:rsidR="009D7C80" w:rsidRPr="009D7C80">
        <w:t xml:space="preserve"> (i.e. character valence)</w:t>
      </w:r>
      <w:r w:rsidR="00D13BA5" w:rsidRPr="009D7C80">
        <w:t xml:space="preserve">. Then, participants were asked to watch a randomly assigned video (uncertain, denial, or </w:t>
      </w:r>
      <w:r w:rsidR="00056301" w:rsidRPr="009D7C80">
        <w:t>apology</w:t>
      </w:r>
      <w:r w:rsidR="00D13BA5" w:rsidRPr="009D7C80">
        <w:t>)</w:t>
      </w:r>
      <w:r w:rsidR="00127718">
        <w:t xml:space="preserve">. The stimuli tested in the pilot study were 2-3 minute video conditions comprised of scenes from two final episodes of the second season of the television drama </w:t>
      </w:r>
      <w:r w:rsidR="00127718">
        <w:rPr>
          <w:i/>
        </w:rPr>
        <w:t>Parenthood</w:t>
      </w:r>
      <w:r w:rsidR="00127718">
        <w:t xml:space="preserve">. The episodes were edited to focus on the story arc of Amber Holt (played by Mae Whitman), a teenager who was injured in a drunk driving accident. The stimuli consisted of three video conditions that in this study featured three different endings. </w:t>
      </w:r>
      <w:r w:rsidR="00D13BA5" w:rsidRPr="009D7C80">
        <w:t xml:space="preserve"> </w:t>
      </w:r>
      <w:r w:rsidR="00127718">
        <w:t xml:space="preserve">After viewing the video, participants </w:t>
      </w:r>
      <w:r w:rsidR="00D13BA5" w:rsidRPr="009D7C80">
        <w:t>complete</w:t>
      </w:r>
      <w:r w:rsidR="00127718">
        <w:t>d</w:t>
      </w:r>
      <w:r w:rsidR="00D13BA5" w:rsidRPr="009D7C80">
        <w:t xml:space="preserve"> the posttest survey.</w:t>
      </w:r>
      <w:r w:rsidR="005877B4" w:rsidRPr="005877B4">
        <w:t xml:space="preserve"> </w:t>
      </w:r>
      <w:r w:rsidR="005877B4" w:rsidRPr="009D7C80">
        <w:t>The posttest measured character valence, perceived realism, PSR with the character, PSI with the character, perceived social distance, personal and character</w:t>
      </w:r>
      <w:r w:rsidR="005877B4">
        <w:t>-</w:t>
      </w:r>
      <w:r w:rsidR="005877B4" w:rsidRPr="009D7C80">
        <w:t>risk perceptions related to the health topic, and asked some follow-up stimuli exposure questions.</w:t>
      </w:r>
      <w:r w:rsidR="005877B4">
        <w:t xml:space="preserve"> </w:t>
      </w:r>
    </w:p>
    <w:p w14:paraId="57213665" w14:textId="5CD736CF" w:rsidR="005C0BD8" w:rsidRPr="000E6CC9" w:rsidRDefault="005C0BD8" w:rsidP="008C1AF2">
      <w:pPr>
        <w:pStyle w:val="Heading3"/>
      </w:pPr>
      <w:bookmarkStart w:id="44" w:name="_Toc362097626"/>
      <w:r w:rsidRPr="000E6CC9">
        <w:lastRenderedPageBreak/>
        <w:t>Character Valence Manipulation</w:t>
      </w:r>
      <w:bookmarkEnd w:id="44"/>
    </w:p>
    <w:p w14:paraId="30309523" w14:textId="2F0A907A" w:rsidR="005C0BD8" w:rsidRPr="007810C5" w:rsidRDefault="005C0BD8" w:rsidP="005C0BD8">
      <w:pPr>
        <w:ind w:firstLine="720"/>
      </w:pPr>
      <w:r>
        <w:t xml:space="preserve">Character valence was manipulated prior to viewing the stimuli. Participants were asked to read a paragraph describing Amber, the main character in the stimuli. A picture of Amber was positioned next to the paragraph. The paragraph </w:t>
      </w:r>
      <w:r w:rsidR="00F15E7D">
        <w:t>was</w:t>
      </w:r>
      <w:r>
        <w:t xml:space="preserve"> introduced with the following statement, “You are about to watch a video that focuses on the character Amber Holt. Please read the following background information about Amber before </w:t>
      </w:r>
      <w:r w:rsidRPr="007810C5">
        <w:t>watching the video. You will be tested on how closely you read the paragraph</w:t>
      </w:r>
      <w:r w:rsidRPr="001B2590">
        <w:t>.” Both paragraphs contain</w:t>
      </w:r>
      <w:r w:rsidR="00F15E7D">
        <w:t>ed</w:t>
      </w:r>
      <w:r w:rsidRPr="001B2590">
        <w:t xml:space="preserve"> </w:t>
      </w:r>
      <w:r w:rsidR="00F15E7D">
        <w:t>accurate</w:t>
      </w:r>
      <w:r w:rsidRPr="001B2590">
        <w:t xml:space="preserve"> statements about the character so that participants who ha</w:t>
      </w:r>
      <w:r w:rsidR="00C0057F">
        <w:t>d</w:t>
      </w:r>
      <w:r w:rsidRPr="001B2590">
        <w:t xml:space="preserve"> seen the show and </w:t>
      </w:r>
      <w:r w:rsidR="00C0057F">
        <w:t>were</w:t>
      </w:r>
      <w:r w:rsidR="00C0057F" w:rsidRPr="001B2590">
        <w:t xml:space="preserve"> </w:t>
      </w:r>
      <w:r w:rsidRPr="001B2590">
        <w:t xml:space="preserve">familiar with the character </w:t>
      </w:r>
      <w:r w:rsidR="00C0057F">
        <w:t>were</w:t>
      </w:r>
      <w:r w:rsidR="00C0057F" w:rsidRPr="001B2590">
        <w:t xml:space="preserve"> </w:t>
      </w:r>
      <w:r w:rsidRPr="001B2590">
        <w:t>not distracted with false information about Amber.</w:t>
      </w:r>
    </w:p>
    <w:p w14:paraId="52D62E64" w14:textId="3F40299F" w:rsidR="005C0BD8" w:rsidRPr="007810C5" w:rsidRDefault="005C0BD8" w:rsidP="00BA57BC">
      <w:pPr>
        <w:ind w:firstLine="720"/>
      </w:pPr>
      <w:r w:rsidRPr="007810C5">
        <w:rPr>
          <w:i/>
        </w:rPr>
        <w:t xml:space="preserve">Positive </w:t>
      </w:r>
      <w:r w:rsidR="00C0057F">
        <w:rPr>
          <w:i/>
        </w:rPr>
        <w:t>v</w:t>
      </w:r>
      <w:r w:rsidRPr="007810C5">
        <w:rPr>
          <w:i/>
        </w:rPr>
        <w:t xml:space="preserve">alence </w:t>
      </w:r>
      <w:r w:rsidR="00C0057F">
        <w:rPr>
          <w:i/>
        </w:rPr>
        <w:t>p</w:t>
      </w:r>
      <w:r w:rsidRPr="007810C5">
        <w:rPr>
          <w:i/>
        </w:rPr>
        <w:t>aragraph</w:t>
      </w:r>
      <w:r w:rsidR="000E6CC9">
        <w:rPr>
          <w:i/>
        </w:rPr>
        <w:t>.</w:t>
      </w:r>
      <w:r w:rsidR="000E6CC9">
        <w:t xml:space="preserve"> </w:t>
      </w:r>
      <w:r w:rsidR="00127718">
        <w:t xml:space="preserve">The positive valence condition featured the following paragraph: </w:t>
      </w:r>
      <w:r w:rsidR="00C0057F">
        <w:t>“</w:t>
      </w:r>
      <w:r w:rsidRPr="007810C5">
        <w:rPr>
          <w:color w:val="212121"/>
        </w:rPr>
        <w:t>Amber is a good person. She is very close with her brother Drew and is a protective and supportive big sister. Also, Amber has Amber has made some poor choices in the past, but she owns up to them and attempts to rectify the situations and the people she has hurt. Amber is experiencing some tension with her mother and in the clip you are about to watch, decided to blow off some steam and hang out with a friend.</w:t>
      </w:r>
      <w:r w:rsidR="00C0057F">
        <w:rPr>
          <w:color w:val="212121"/>
        </w:rPr>
        <w:t>”</w:t>
      </w:r>
    </w:p>
    <w:p w14:paraId="7DBE8186" w14:textId="04F59036" w:rsidR="005C0BD8" w:rsidRPr="000E6CC9" w:rsidRDefault="00C55C54" w:rsidP="00BA57BC">
      <w:pPr>
        <w:ind w:firstLine="720"/>
        <w:rPr>
          <w:i/>
        </w:rPr>
      </w:pPr>
      <w:r>
        <w:rPr>
          <w:i/>
        </w:rPr>
        <w:t xml:space="preserve">Negative </w:t>
      </w:r>
      <w:r w:rsidR="00E1711F">
        <w:rPr>
          <w:i/>
        </w:rPr>
        <w:t>v</w:t>
      </w:r>
      <w:r>
        <w:rPr>
          <w:i/>
        </w:rPr>
        <w:t xml:space="preserve">alence </w:t>
      </w:r>
      <w:r w:rsidR="00E1711F">
        <w:rPr>
          <w:i/>
        </w:rPr>
        <w:t>p</w:t>
      </w:r>
      <w:r>
        <w:rPr>
          <w:i/>
        </w:rPr>
        <w:t>aragraph</w:t>
      </w:r>
      <w:r w:rsidR="000E6CC9">
        <w:rPr>
          <w:i/>
        </w:rPr>
        <w:t xml:space="preserve">. </w:t>
      </w:r>
      <w:r w:rsidR="00127718">
        <w:t xml:space="preserve">The negative valence condition featured the following paragraph: </w:t>
      </w:r>
      <w:r w:rsidR="00E1711F">
        <w:rPr>
          <w:i/>
        </w:rPr>
        <w:t>“</w:t>
      </w:r>
      <w:r w:rsidR="005C0BD8" w:rsidRPr="007810C5">
        <w:rPr>
          <w:color w:val="212121"/>
        </w:rPr>
        <w:t xml:space="preserve">Amber is </w:t>
      </w:r>
      <w:r w:rsidR="004D7EFF">
        <w:rPr>
          <w:color w:val="212121"/>
        </w:rPr>
        <w:t xml:space="preserve">an </w:t>
      </w:r>
      <w:r w:rsidR="005C0BD8" w:rsidRPr="007810C5">
        <w:rPr>
          <w:color w:val="212121"/>
        </w:rPr>
        <w:t xml:space="preserve">extremely rebellious teenager. For instance, she skipped her SATs and fights a lot with her mother. Additionally, Amber slept with her cousin Haddie’s boyfriend, which caused the two girls to get into a fight at school and created a lot of tension within the family. Amber has been acting out recently by smoking, drinking, and doing drugs. In the clip you are about to watch, Amber just got </w:t>
      </w:r>
      <w:r w:rsidR="005C0BD8" w:rsidRPr="007810C5">
        <w:rPr>
          <w:color w:val="212121"/>
        </w:rPr>
        <w:lastRenderedPageBreak/>
        <w:t>into a huge fight with her mother and decided to hang out with a friend to avoid going home.</w:t>
      </w:r>
      <w:r w:rsidR="00E1711F">
        <w:rPr>
          <w:color w:val="212121"/>
        </w:rPr>
        <w:t>”</w:t>
      </w:r>
    </w:p>
    <w:p w14:paraId="0CF0EF56" w14:textId="3084BB38" w:rsidR="00F15E7D" w:rsidRPr="000E6CC9" w:rsidRDefault="00F15E7D" w:rsidP="008C1AF2">
      <w:pPr>
        <w:pStyle w:val="Heading3"/>
      </w:pPr>
      <w:bookmarkStart w:id="45" w:name="_Toc362097627"/>
      <w:r w:rsidRPr="000E6CC9">
        <w:t>Video Stimuli</w:t>
      </w:r>
      <w:bookmarkEnd w:id="45"/>
    </w:p>
    <w:p w14:paraId="7368371E" w14:textId="075BEB85" w:rsidR="00F15E7D" w:rsidRDefault="00127718" w:rsidP="00F15E7D">
      <w:pPr>
        <w:ind w:firstLine="720"/>
      </w:pPr>
      <w:r>
        <w:t xml:space="preserve">Three videos were tested in the pilot study. </w:t>
      </w:r>
      <w:r w:rsidR="00F15E7D">
        <w:t xml:space="preserve">All videos </w:t>
      </w:r>
      <w:r w:rsidR="00C86D87">
        <w:t>began</w:t>
      </w:r>
      <w:r w:rsidR="00746293">
        <w:t xml:space="preserve"> with the scene</w:t>
      </w:r>
      <w:r w:rsidR="00F15E7D">
        <w:t xml:space="preserve"> of Amber’s friend Gary drinking and driving with Amber in the passenger seat. Gary speeds down an empty street while he and Amber talk and pass a flask back-and-forth. Gary runs a stoplight and a sports utility vehicle (SUV) violently t-bones into Amber’s side of the car.</w:t>
      </w:r>
    </w:p>
    <w:p w14:paraId="001771DD" w14:textId="6C66F7F3" w:rsidR="00F15E7D" w:rsidRDefault="00F15E7D" w:rsidP="00F15E7D">
      <w:pPr>
        <w:ind w:firstLine="720"/>
      </w:pPr>
      <w:r>
        <w:t xml:space="preserve">The </w:t>
      </w:r>
      <w:r w:rsidRPr="009E42B6">
        <w:rPr>
          <w:i/>
        </w:rPr>
        <w:t>uncertain</w:t>
      </w:r>
      <w:r>
        <w:t xml:space="preserve"> condition cut from </w:t>
      </w:r>
      <w:r w:rsidR="00F66132">
        <w:t xml:space="preserve">the </w:t>
      </w:r>
      <w:r w:rsidR="00746293">
        <w:t xml:space="preserve">crash to a scene </w:t>
      </w:r>
      <w:r>
        <w:t xml:space="preserve">in which Amber’s mother wakes up in the middle of the night due to a phone call, presumably from the hospital. The video then cut to </w:t>
      </w:r>
      <w:r w:rsidR="00746293">
        <w:t>Amber’s family gathered</w:t>
      </w:r>
      <w:r>
        <w:t xml:space="preserve"> in the emergency room </w:t>
      </w:r>
      <w:r w:rsidR="00746293">
        <w:t xml:space="preserve">lobby </w:t>
      </w:r>
      <w:r>
        <w:t xml:space="preserve">crying. In this condition, participants </w:t>
      </w:r>
      <w:r w:rsidR="0083495A">
        <w:t xml:space="preserve">or the audience </w:t>
      </w:r>
      <w:r w:rsidR="00C86D87">
        <w:t xml:space="preserve">do </w:t>
      </w:r>
      <w:r>
        <w:t xml:space="preserve">not know the status of Amber’s </w:t>
      </w:r>
      <w:r w:rsidR="00F66132">
        <w:t>condition</w:t>
      </w:r>
      <w:r w:rsidR="00C86D87">
        <w:t xml:space="preserve"> after the crash.</w:t>
      </w:r>
    </w:p>
    <w:p w14:paraId="1E77D76C" w14:textId="45430CAE" w:rsidR="00F15E7D" w:rsidRPr="004E5F18" w:rsidRDefault="00F15E7D" w:rsidP="00F15E7D">
      <w:pPr>
        <w:ind w:firstLine="720"/>
      </w:pPr>
      <w:r>
        <w:t xml:space="preserve">The </w:t>
      </w:r>
      <w:r>
        <w:rPr>
          <w:i/>
        </w:rPr>
        <w:t xml:space="preserve">denial </w:t>
      </w:r>
      <w:r>
        <w:t>c</w:t>
      </w:r>
      <w:r w:rsidRPr="009E42B6">
        <w:t xml:space="preserve">ondition </w:t>
      </w:r>
      <w:r w:rsidR="00746293">
        <w:t xml:space="preserve">cuts from the crash scene to a scene showing Amber recovering from her injuries at home. In this scene, </w:t>
      </w:r>
      <w:r>
        <w:t xml:space="preserve">Amber’s mother talks to her about the consequences of drinking and driving but Amber is resistant </w:t>
      </w:r>
      <w:r w:rsidR="004D5116">
        <w:t>during</w:t>
      </w:r>
      <w:r>
        <w:t xml:space="preserve"> the conversation</w:t>
      </w:r>
      <w:r w:rsidR="00746293">
        <w:t xml:space="preserve"> and does not acknowledge the role alcohol played in the crash, instead claiming that it was just an accident</w:t>
      </w:r>
      <w:r>
        <w:t>.</w:t>
      </w:r>
    </w:p>
    <w:p w14:paraId="2666F026" w14:textId="384A3C2A" w:rsidR="000E6CC9" w:rsidRDefault="00F15E7D" w:rsidP="000E6CC9">
      <w:pPr>
        <w:ind w:firstLine="720"/>
      </w:pPr>
      <w:r w:rsidRPr="002F16DE">
        <w:t xml:space="preserve">The </w:t>
      </w:r>
      <w:r w:rsidR="00056301">
        <w:rPr>
          <w:i/>
        </w:rPr>
        <w:t>apology</w:t>
      </w:r>
      <w:r>
        <w:t xml:space="preserve"> condition feature</w:t>
      </w:r>
      <w:r w:rsidR="00C86D87">
        <w:t>s</w:t>
      </w:r>
      <w:r>
        <w:t xml:space="preserve"> the same scenes as the denial condition but </w:t>
      </w:r>
      <w:r w:rsidR="00C86D87">
        <w:t xml:space="preserve">also </w:t>
      </w:r>
      <w:r w:rsidR="004D5116">
        <w:t xml:space="preserve">added </w:t>
      </w:r>
      <w:r w:rsidR="00C86D87">
        <w:t>a final scene</w:t>
      </w:r>
      <w:r>
        <w:t xml:space="preserve"> of Amber demonstrating her understanding of the consequences of drinking and driving. </w:t>
      </w:r>
      <w:r w:rsidR="00C86D87">
        <w:t>Specifically, a</w:t>
      </w:r>
      <w:r>
        <w:t>fter talking to her mother, the video cut</w:t>
      </w:r>
      <w:r w:rsidR="00C86D87">
        <w:t>s</w:t>
      </w:r>
      <w:r>
        <w:t xml:space="preserve"> </w:t>
      </w:r>
      <w:r w:rsidR="00746293">
        <w:t>to a scene</w:t>
      </w:r>
      <w:r>
        <w:t xml:space="preserve"> in which Amber apologizes to her mother and promises to change and be safer.</w:t>
      </w:r>
    </w:p>
    <w:p w14:paraId="0BEAEC85" w14:textId="77777777" w:rsidR="009C248C" w:rsidRDefault="00F66132" w:rsidP="008C1AF2">
      <w:pPr>
        <w:pStyle w:val="Heading3"/>
      </w:pPr>
      <w:bookmarkStart w:id="46" w:name="_Toc362097628"/>
      <w:r w:rsidRPr="00DA5CBA">
        <w:lastRenderedPageBreak/>
        <w:t>Measures</w:t>
      </w:r>
      <w:bookmarkEnd w:id="46"/>
    </w:p>
    <w:p w14:paraId="1D9EB1F2" w14:textId="561172A5" w:rsidR="007C2FA0" w:rsidRPr="003B71DD" w:rsidRDefault="005318F2" w:rsidP="00352153">
      <w:r>
        <w:tab/>
      </w:r>
      <w:r w:rsidR="00127718">
        <w:t>The following measures were used in the pilot study.</w:t>
      </w:r>
      <w:r w:rsidRPr="009D7C80">
        <w:t xml:space="preserve"> </w:t>
      </w:r>
      <w:r w:rsidR="00457C33" w:rsidRPr="00D27C32">
        <w:t>Table 2</w:t>
      </w:r>
      <w:r w:rsidR="00457C33">
        <w:t xml:space="preserve"> lists the descriptive statistics for the pilot’s scales</w:t>
      </w:r>
      <w:r w:rsidR="004D5116">
        <w:t>, whereas Appendix A presents the items used</w:t>
      </w:r>
      <w:r w:rsidR="00457C33">
        <w:t>.</w:t>
      </w:r>
    </w:p>
    <w:p w14:paraId="084AB7D1" w14:textId="4960C5DA" w:rsidR="004D7EFF" w:rsidRDefault="007C2FA0" w:rsidP="003C21DB">
      <w:pPr>
        <w:rPr>
          <w:i/>
        </w:rPr>
      </w:pPr>
      <w:r>
        <w:tab/>
      </w:r>
      <w:r>
        <w:rPr>
          <w:i/>
        </w:rPr>
        <w:t xml:space="preserve">Social desirability. </w:t>
      </w:r>
      <w:r w:rsidRPr="00AB4C43">
        <w:t xml:space="preserve">Social desirability </w:t>
      </w:r>
      <w:r>
        <w:t>is</w:t>
      </w:r>
      <w:r w:rsidRPr="00AB4C43">
        <w:t xml:space="preserve"> </w:t>
      </w:r>
      <w:r w:rsidR="0063224F">
        <w:t xml:space="preserve">a </w:t>
      </w:r>
      <w:r w:rsidRPr="00AB4C43">
        <w:t xml:space="preserve">control variable because </w:t>
      </w:r>
      <w:r>
        <w:t>participants</w:t>
      </w:r>
      <w:r w:rsidRPr="00AB4C43">
        <w:t xml:space="preserve"> </w:t>
      </w:r>
      <w:r>
        <w:t xml:space="preserve">answered </w:t>
      </w:r>
      <w:r w:rsidRPr="00AB4C43">
        <w:t>questions about health behaviors that are socially frowned upon (e.g.</w:t>
      </w:r>
      <w:r w:rsidR="00F16260">
        <w:t>,</w:t>
      </w:r>
      <w:r w:rsidRPr="00AB4C43">
        <w:t xml:space="preserve"> drunk driving) and </w:t>
      </w:r>
      <w:r w:rsidR="0063224F">
        <w:t xml:space="preserve">illegal. </w:t>
      </w:r>
      <w:r w:rsidRPr="00AB4C43">
        <w:t xml:space="preserve">This variable </w:t>
      </w:r>
      <w:r>
        <w:t>was</w:t>
      </w:r>
      <w:r w:rsidRPr="00AB4C43">
        <w:t xml:space="preserve"> measured using the </w:t>
      </w:r>
      <w:r w:rsidRPr="00EF5B5F">
        <w:fldChar w:fldCharType="begin"/>
      </w:r>
      <w:r w:rsidRPr="00EF5B5F">
        <w:instrText xml:space="preserve"> ADDIN EN.CITE &lt;EndNote&gt;&lt;Cite AuthorYear="1"&gt;&lt;Author&gt;Crowne&lt;/Author&gt;&lt;Year&gt;1960&lt;/Year&gt;&lt;RecNum&gt;725&lt;/RecNum&gt;&lt;DisplayText&gt;Crowne and Marlowe (1960)&lt;/DisplayText&gt;&lt;record&gt;&lt;rec-number&gt;725&lt;/rec-number&gt;&lt;foreign-keys&gt;&lt;key app="EN" db-id="9rd5dz924edrasea22rprxvlzdxp2ve2s9se" timestamp="1445400242"&gt;725&lt;/key&gt;&lt;/foreign-keys&gt;&lt;ref-type name="Journal Article"&gt;17&lt;/ref-type&gt;&lt;contributors&gt;&lt;authors&gt;&lt;author&gt;Crowne, Douglas P.&lt;/author&gt;&lt;author&gt;Marlowe, David&lt;/author&gt;&lt;/authors&gt;&lt;/contributors&gt;&lt;titles&gt;&lt;title&gt;A new scale of social desirability independent of psychopathology&lt;/title&gt;&lt;secondary-title&gt;Journal of Consulting Psychology&lt;/secondary-title&gt;&lt;/titles&gt;&lt;pages&gt;349-354&lt;/pages&gt;&lt;volume&gt;24&lt;/volume&gt;&lt;number&gt;4&lt;/number&gt;&lt;dates&gt;&lt;year&gt;1960&lt;/year&gt;&lt;/dates&gt;&lt;isbn&gt;0095-8891&lt;/isbn&gt;&lt;urls&gt;&lt;/urls&gt;&lt;electronic-resource-num&gt;10.1037/h0047358&lt;/electronic-resource-num&gt;&lt;/record&gt;&lt;/Cite&gt;&lt;/EndNote&gt;</w:instrText>
      </w:r>
      <w:r w:rsidRPr="00EF5B5F">
        <w:fldChar w:fldCharType="separate"/>
      </w:r>
      <w:r w:rsidRPr="00EF5B5F">
        <w:rPr>
          <w:noProof/>
        </w:rPr>
        <w:t>Crowne and Marlowe (1960)</w:t>
      </w:r>
      <w:r w:rsidRPr="00EF5B5F">
        <w:fldChar w:fldCharType="end"/>
      </w:r>
      <w:r w:rsidRPr="00AB4C43">
        <w:t xml:space="preserve"> </w:t>
      </w:r>
      <w:r>
        <w:t>Form-C, 13-item, 7-point (1</w:t>
      </w:r>
      <w:r w:rsidR="00431864">
        <w:t xml:space="preserve"> = </w:t>
      </w:r>
      <w:r>
        <w:rPr>
          <w:i/>
        </w:rPr>
        <w:t>strongly disagree;</w:t>
      </w:r>
      <w:r w:rsidRPr="00AB4C43">
        <w:rPr>
          <w:i/>
        </w:rPr>
        <w:t xml:space="preserve"> </w:t>
      </w:r>
      <w:r>
        <w:t>7</w:t>
      </w:r>
      <w:r w:rsidR="00431864">
        <w:t xml:space="preserve"> =</w:t>
      </w:r>
      <w:r w:rsidRPr="00AB4C43">
        <w:rPr>
          <w:i/>
        </w:rPr>
        <w:t xml:space="preserve"> strongly agree</w:t>
      </w:r>
      <w:r w:rsidRPr="00AB4C43">
        <w:t>) scale, which evaluates a person’s tendency to provide responses that depict oneself in a face-saving light. Sample items include, “I am always courteous, even to people who are disagreeable</w:t>
      </w:r>
      <w:r w:rsidR="00F16260">
        <w:t>,</w:t>
      </w:r>
      <w:r w:rsidRPr="00AB4C43">
        <w:t>” and “I have never deliberately said something that hurt someone’s feelings.”</w:t>
      </w:r>
    </w:p>
    <w:p w14:paraId="5A334EBD" w14:textId="2D3A302A" w:rsidR="007C2FA0" w:rsidRDefault="007C2FA0" w:rsidP="00DE5377">
      <w:r>
        <w:rPr>
          <w:i/>
        </w:rPr>
        <w:tab/>
        <w:t xml:space="preserve">Drinking demographics. </w:t>
      </w:r>
      <w:r>
        <w:t xml:space="preserve">Participants were asked about their general drinking habits. Participants answered the following questions, which defined “a drink” as a </w:t>
      </w:r>
      <w:r w:rsidRPr="0031673F">
        <w:t xml:space="preserve">12-oz (360 mL) bottle or can of beer, a 4-oz glass of wine (120 mL), a 12-oz (360 mL) bottle or can of wine cooler, or a shot </w:t>
      </w:r>
      <w:r w:rsidRPr="008D259B">
        <w:t>of liquor (1.25 oz or 37 mL) eithe</w:t>
      </w:r>
      <w:r>
        <w:t xml:space="preserve">r straight </w:t>
      </w:r>
      <w:r w:rsidR="0063224F">
        <w:t xml:space="preserve">up </w:t>
      </w:r>
      <w:r>
        <w:t xml:space="preserve">or in a mixed drink: (1) </w:t>
      </w:r>
      <w:r w:rsidR="00F16260">
        <w:t>“</w:t>
      </w:r>
      <w:r>
        <w:t>How many times have you had five or more drinks on the same occasion?</w:t>
      </w:r>
      <w:r w:rsidR="00F16260">
        <w:t>”</w:t>
      </w:r>
      <w:r>
        <w:t xml:space="preserve">, (2) </w:t>
      </w:r>
      <w:r w:rsidR="00F16260">
        <w:t>“</w:t>
      </w:r>
      <w:r>
        <w:t>How many times have you had four drinks (but no more than that) on the same occasion?</w:t>
      </w:r>
      <w:r w:rsidR="00F16260">
        <w:t>”</w:t>
      </w:r>
      <w:r>
        <w:t xml:space="preserve">, (3) </w:t>
      </w:r>
      <w:r w:rsidR="00F16260">
        <w:t>“</w:t>
      </w:r>
      <w:r>
        <w:t xml:space="preserve">How would you best describe yourself in terms of your </w:t>
      </w:r>
      <w:r w:rsidRPr="005D1DAE">
        <w:t xml:space="preserve">current use of </w:t>
      </w:r>
      <w:r>
        <w:t>alcohol?</w:t>
      </w:r>
      <w:r w:rsidR="00F16260">
        <w:t xml:space="preserve">,” options included: </w:t>
      </w:r>
      <w:r w:rsidRPr="00E41460">
        <w:rPr>
          <w:i/>
        </w:rPr>
        <w:t>Abstainer, abstainer—former problem drinker in recovery, infrequent drinker, light drinker, moderate drinker, heavy drinker, problem drinker</w:t>
      </w:r>
      <w:r>
        <w:t xml:space="preserve">, (4) </w:t>
      </w:r>
      <w:r w:rsidR="00F16260">
        <w:t>“</w:t>
      </w:r>
      <w:r>
        <w:t>W</w:t>
      </w:r>
      <w:r w:rsidRPr="005D1DAE">
        <w:t>hen did you last have a drink (that</w:t>
      </w:r>
      <w:r>
        <w:t xml:space="preserve"> is more than just a few sips)?</w:t>
      </w:r>
      <w:r w:rsidR="00F16260">
        <w:t>” The answer choices were</w:t>
      </w:r>
      <w:r w:rsidR="00F16260">
        <w:rPr>
          <w:i/>
        </w:rPr>
        <w:t xml:space="preserve">: </w:t>
      </w:r>
      <w:r w:rsidRPr="00E41460">
        <w:rPr>
          <w:i/>
        </w:rPr>
        <w:t xml:space="preserve">I have never had a drink, Not in the past year, More than 30 days ago, but in the past year, More than a week ago, but in the past 30 days, </w:t>
      </w:r>
      <w:r w:rsidRPr="00E41460">
        <w:rPr>
          <w:i/>
        </w:rPr>
        <w:lastRenderedPageBreak/>
        <w:t>Within the last week)</w:t>
      </w:r>
      <w:r>
        <w:t xml:space="preserve">. </w:t>
      </w:r>
      <w:r w:rsidRPr="00C14211">
        <w:t xml:space="preserve">Descriptive data for these demographics are reported below in </w:t>
      </w:r>
      <w:r w:rsidRPr="00D27C32">
        <w:t xml:space="preserve">Table </w:t>
      </w:r>
      <w:r w:rsidR="00C14211" w:rsidRPr="00D27C32">
        <w:t>1</w:t>
      </w:r>
      <w:r w:rsidRPr="00D27C32">
        <w:t>.</w:t>
      </w:r>
    </w:p>
    <w:p w14:paraId="1AC5D853" w14:textId="392F1CF3" w:rsidR="00317607" w:rsidRPr="00D27C32" w:rsidRDefault="00317607" w:rsidP="00317607">
      <w:pPr>
        <w:pStyle w:val="Caption"/>
        <w:keepNext/>
        <w:rPr>
          <w:b w:val="0"/>
        </w:rPr>
      </w:pPr>
      <w:bookmarkStart w:id="47" w:name="_Toc362095722"/>
      <w:r w:rsidRPr="00D27C32">
        <w:rPr>
          <w:b w:val="0"/>
        </w:rPr>
        <w:t xml:space="preserve">Table </w:t>
      </w:r>
      <w:r w:rsidR="00223FA1" w:rsidRPr="00D27C32">
        <w:rPr>
          <w:b w:val="0"/>
        </w:rPr>
        <w:fldChar w:fldCharType="begin"/>
      </w:r>
      <w:r w:rsidR="00223FA1" w:rsidRPr="00D27C32">
        <w:rPr>
          <w:b w:val="0"/>
        </w:rPr>
        <w:instrText xml:space="preserve"> SEQ Table \* ARABIC </w:instrText>
      </w:r>
      <w:r w:rsidR="00223FA1" w:rsidRPr="00D27C32">
        <w:rPr>
          <w:b w:val="0"/>
        </w:rPr>
        <w:fldChar w:fldCharType="separate"/>
      </w:r>
      <w:r w:rsidR="0036642E">
        <w:rPr>
          <w:b w:val="0"/>
          <w:noProof/>
        </w:rPr>
        <w:t>1</w:t>
      </w:r>
      <w:r w:rsidR="00223FA1" w:rsidRPr="00D27C32">
        <w:rPr>
          <w:b w:val="0"/>
          <w:noProof/>
        </w:rPr>
        <w:fldChar w:fldCharType="end"/>
      </w:r>
      <w:r w:rsidR="00C076F0" w:rsidRPr="00D27C32">
        <w:rPr>
          <w:b w:val="0"/>
        </w:rPr>
        <w:t>.</w:t>
      </w:r>
      <w:r w:rsidRPr="00D27C32">
        <w:rPr>
          <w:b w:val="0"/>
        </w:rPr>
        <w:t xml:space="preserve"> </w:t>
      </w:r>
      <w:r w:rsidRPr="00D27C32">
        <w:rPr>
          <w:b w:val="0"/>
          <w:i/>
        </w:rPr>
        <w:t>Pilot Study: Drinking Demographics</w:t>
      </w:r>
      <w:r w:rsidRPr="00D27C32">
        <w:rPr>
          <w:b w:val="0"/>
        </w:rPr>
        <w:t xml:space="preserve"> </w:t>
      </w:r>
      <w:bookmarkEnd w:id="47"/>
    </w:p>
    <w:tbl>
      <w:tblPr>
        <w:tblStyle w:val="TableGrid"/>
        <w:tblW w:w="8370" w:type="dxa"/>
        <w:tblInd w:w="108" w:type="dxa"/>
        <w:tblLayout w:type="fixed"/>
        <w:tblLook w:val="04A0" w:firstRow="1" w:lastRow="0" w:firstColumn="1" w:lastColumn="0" w:noHBand="0" w:noVBand="1"/>
        <w:tblCaption w:val="Table 1"/>
        <w:tblDescription w:val="Drinking Demographics"/>
      </w:tblPr>
      <w:tblGrid>
        <w:gridCol w:w="990"/>
        <w:gridCol w:w="450"/>
        <w:gridCol w:w="360"/>
        <w:gridCol w:w="180"/>
        <w:gridCol w:w="540"/>
        <w:gridCol w:w="720"/>
        <w:gridCol w:w="90"/>
        <w:gridCol w:w="648"/>
        <w:gridCol w:w="342"/>
        <w:gridCol w:w="90"/>
        <w:gridCol w:w="900"/>
        <w:gridCol w:w="90"/>
        <w:gridCol w:w="288"/>
        <w:gridCol w:w="522"/>
        <w:gridCol w:w="90"/>
        <w:gridCol w:w="90"/>
        <w:gridCol w:w="720"/>
        <w:gridCol w:w="90"/>
        <w:gridCol w:w="90"/>
        <w:gridCol w:w="90"/>
        <w:gridCol w:w="810"/>
        <w:gridCol w:w="90"/>
        <w:gridCol w:w="90"/>
      </w:tblGrid>
      <w:tr w:rsidR="00C14211" w:rsidRPr="002A4E66" w14:paraId="019F43F5" w14:textId="77777777" w:rsidTr="002A4E66">
        <w:trPr>
          <w:gridAfter w:val="2"/>
          <w:wAfter w:w="180" w:type="dxa"/>
        </w:trPr>
        <w:tc>
          <w:tcPr>
            <w:tcW w:w="1800" w:type="dxa"/>
            <w:gridSpan w:val="3"/>
            <w:tcBorders>
              <w:left w:val="nil"/>
              <w:bottom w:val="single" w:sz="4" w:space="0" w:color="auto"/>
              <w:right w:val="nil"/>
            </w:tcBorders>
          </w:tcPr>
          <w:p w14:paraId="64679524"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Item</w:t>
            </w:r>
          </w:p>
        </w:tc>
        <w:tc>
          <w:tcPr>
            <w:tcW w:w="1440" w:type="dxa"/>
            <w:gridSpan w:val="3"/>
            <w:tcBorders>
              <w:left w:val="nil"/>
              <w:bottom w:val="single" w:sz="4" w:space="0" w:color="auto"/>
              <w:right w:val="nil"/>
            </w:tcBorders>
          </w:tcPr>
          <w:p w14:paraId="74D17E7C"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None</w:t>
            </w:r>
          </w:p>
        </w:tc>
        <w:tc>
          <w:tcPr>
            <w:tcW w:w="1080" w:type="dxa"/>
            <w:gridSpan w:val="3"/>
            <w:tcBorders>
              <w:left w:val="nil"/>
              <w:bottom w:val="single" w:sz="4" w:space="0" w:color="auto"/>
              <w:right w:val="nil"/>
            </w:tcBorders>
          </w:tcPr>
          <w:p w14:paraId="23EE5748"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Once</w:t>
            </w:r>
          </w:p>
        </w:tc>
        <w:tc>
          <w:tcPr>
            <w:tcW w:w="1080" w:type="dxa"/>
            <w:gridSpan w:val="3"/>
            <w:tcBorders>
              <w:left w:val="nil"/>
              <w:bottom w:val="single" w:sz="4" w:space="0" w:color="auto"/>
              <w:right w:val="nil"/>
            </w:tcBorders>
          </w:tcPr>
          <w:p w14:paraId="09971EEE"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Twice</w:t>
            </w:r>
          </w:p>
        </w:tc>
        <w:tc>
          <w:tcPr>
            <w:tcW w:w="900" w:type="dxa"/>
            <w:gridSpan w:val="3"/>
            <w:tcBorders>
              <w:left w:val="nil"/>
              <w:bottom w:val="single" w:sz="4" w:space="0" w:color="auto"/>
              <w:right w:val="nil"/>
            </w:tcBorders>
          </w:tcPr>
          <w:p w14:paraId="058A45AA"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3 to 5</w:t>
            </w:r>
          </w:p>
        </w:tc>
        <w:tc>
          <w:tcPr>
            <w:tcW w:w="900" w:type="dxa"/>
            <w:gridSpan w:val="3"/>
            <w:tcBorders>
              <w:left w:val="nil"/>
              <w:bottom w:val="single" w:sz="4" w:space="0" w:color="auto"/>
              <w:right w:val="nil"/>
            </w:tcBorders>
          </w:tcPr>
          <w:p w14:paraId="249F3CE3"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6 to 9</w:t>
            </w:r>
          </w:p>
        </w:tc>
        <w:tc>
          <w:tcPr>
            <w:tcW w:w="990" w:type="dxa"/>
            <w:gridSpan w:val="3"/>
            <w:tcBorders>
              <w:left w:val="nil"/>
              <w:bottom w:val="single" w:sz="4" w:space="0" w:color="auto"/>
              <w:right w:val="nil"/>
            </w:tcBorders>
          </w:tcPr>
          <w:p w14:paraId="0BEF97CD"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10+</w:t>
            </w:r>
          </w:p>
        </w:tc>
      </w:tr>
      <w:tr w:rsidR="00C14211" w:rsidRPr="002A4E66" w14:paraId="2386B259" w14:textId="77777777" w:rsidTr="002A4E66">
        <w:trPr>
          <w:gridAfter w:val="2"/>
          <w:wAfter w:w="180" w:type="dxa"/>
          <w:trHeight w:val="791"/>
        </w:trPr>
        <w:tc>
          <w:tcPr>
            <w:tcW w:w="1800" w:type="dxa"/>
            <w:gridSpan w:val="3"/>
            <w:tcBorders>
              <w:left w:val="nil"/>
              <w:bottom w:val="nil"/>
              <w:right w:val="nil"/>
            </w:tcBorders>
          </w:tcPr>
          <w:p w14:paraId="55FEAF1F" w14:textId="4AFD44B7" w:rsidR="00C14211" w:rsidRPr="002A4E66" w:rsidRDefault="00C14211" w:rsidP="00C14211">
            <w:pPr>
              <w:spacing w:line="240" w:lineRule="auto"/>
              <w:rPr>
                <w:rFonts w:ascii="Times New Roman" w:hAnsi="Times New Roman"/>
              </w:rPr>
            </w:pPr>
            <w:r w:rsidRPr="002A4E66">
              <w:rPr>
                <w:rFonts w:ascii="Times New Roman" w:hAnsi="Times New Roman"/>
                <w:bCs/>
              </w:rPr>
              <w:t>5+ drinks on the same occasion</w:t>
            </w:r>
          </w:p>
        </w:tc>
        <w:tc>
          <w:tcPr>
            <w:tcW w:w="1440" w:type="dxa"/>
            <w:gridSpan w:val="3"/>
            <w:tcBorders>
              <w:left w:val="nil"/>
              <w:bottom w:val="nil"/>
              <w:right w:val="nil"/>
            </w:tcBorders>
          </w:tcPr>
          <w:p w14:paraId="26911D0B"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166</w:t>
            </w:r>
          </w:p>
          <w:p w14:paraId="2813F9B4"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(70.9%)</w:t>
            </w:r>
          </w:p>
        </w:tc>
        <w:tc>
          <w:tcPr>
            <w:tcW w:w="1080" w:type="dxa"/>
            <w:gridSpan w:val="3"/>
            <w:tcBorders>
              <w:left w:val="nil"/>
              <w:bottom w:val="nil"/>
              <w:right w:val="nil"/>
            </w:tcBorders>
          </w:tcPr>
          <w:p w14:paraId="215F258A"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20</w:t>
            </w:r>
          </w:p>
          <w:p w14:paraId="5A2FECFB"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(8.5%)</w:t>
            </w:r>
          </w:p>
        </w:tc>
        <w:tc>
          <w:tcPr>
            <w:tcW w:w="1080" w:type="dxa"/>
            <w:gridSpan w:val="3"/>
            <w:tcBorders>
              <w:left w:val="nil"/>
              <w:bottom w:val="nil"/>
              <w:right w:val="nil"/>
            </w:tcBorders>
          </w:tcPr>
          <w:p w14:paraId="7BA34ED1"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13</w:t>
            </w:r>
          </w:p>
          <w:p w14:paraId="4313AEDF"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(5.6%)</w:t>
            </w:r>
          </w:p>
        </w:tc>
        <w:tc>
          <w:tcPr>
            <w:tcW w:w="900" w:type="dxa"/>
            <w:gridSpan w:val="3"/>
            <w:tcBorders>
              <w:left w:val="nil"/>
              <w:bottom w:val="nil"/>
              <w:right w:val="nil"/>
            </w:tcBorders>
          </w:tcPr>
          <w:p w14:paraId="65288018"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22</w:t>
            </w:r>
          </w:p>
          <w:p w14:paraId="5DC705D0"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(9.4%)</w:t>
            </w:r>
          </w:p>
        </w:tc>
        <w:tc>
          <w:tcPr>
            <w:tcW w:w="900" w:type="dxa"/>
            <w:gridSpan w:val="3"/>
            <w:tcBorders>
              <w:left w:val="nil"/>
              <w:bottom w:val="nil"/>
              <w:right w:val="nil"/>
            </w:tcBorders>
          </w:tcPr>
          <w:p w14:paraId="3736E863"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8</w:t>
            </w:r>
          </w:p>
          <w:p w14:paraId="507DE00D"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(3.4%)</w:t>
            </w:r>
          </w:p>
        </w:tc>
        <w:tc>
          <w:tcPr>
            <w:tcW w:w="990" w:type="dxa"/>
            <w:gridSpan w:val="3"/>
            <w:tcBorders>
              <w:left w:val="nil"/>
              <w:bottom w:val="nil"/>
              <w:right w:val="nil"/>
            </w:tcBorders>
          </w:tcPr>
          <w:p w14:paraId="08093482"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5</w:t>
            </w:r>
          </w:p>
          <w:p w14:paraId="64301446"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(2.1%)</w:t>
            </w:r>
          </w:p>
        </w:tc>
      </w:tr>
      <w:tr w:rsidR="00C14211" w:rsidRPr="002A4E66" w14:paraId="040AE3A0" w14:textId="77777777" w:rsidTr="002A4E66">
        <w:trPr>
          <w:gridAfter w:val="2"/>
          <w:wAfter w:w="180" w:type="dxa"/>
        </w:trPr>
        <w:tc>
          <w:tcPr>
            <w:tcW w:w="1800" w:type="dxa"/>
            <w:gridSpan w:val="3"/>
            <w:tcBorders>
              <w:top w:val="nil"/>
              <w:left w:val="nil"/>
              <w:right w:val="nil"/>
            </w:tcBorders>
          </w:tcPr>
          <w:p w14:paraId="0174CFE9" w14:textId="7141F393" w:rsidR="00C14211" w:rsidRPr="002A4E66" w:rsidRDefault="00C14211" w:rsidP="00C14211">
            <w:pPr>
              <w:spacing w:line="240" w:lineRule="auto"/>
              <w:ind w:left="-18"/>
              <w:rPr>
                <w:rFonts w:ascii="Times New Roman" w:hAnsi="Times New Roman"/>
              </w:rPr>
            </w:pPr>
            <w:r w:rsidRPr="002A4E66">
              <w:rPr>
                <w:rFonts w:ascii="Times New Roman" w:hAnsi="Times New Roman"/>
                <w:bCs/>
              </w:rPr>
              <w:t>4 drinks (but no more) on the same occasion</w:t>
            </w:r>
          </w:p>
        </w:tc>
        <w:tc>
          <w:tcPr>
            <w:tcW w:w="1440" w:type="dxa"/>
            <w:gridSpan w:val="3"/>
            <w:tcBorders>
              <w:top w:val="nil"/>
              <w:left w:val="nil"/>
              <w:right w:val="nil"/>
            </w:tcBorders>
          </w:tcPr>
          <w:p w14:paraId="7958CD5F"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156</w:t>
            </w:r>
          </w:p>
          <w:p w14:paraId="5ECBAA66"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(66.7%)</w:t>
            </w:r>
          </w:p>
        </w:tc>
        <w:tc>
          <w:tcPr>
            <w:tcW w:w="1080" w:type="dxa"/>
            <w:gridSpan w:val="3"/>
            <w:tcBorders>
              <w:top w:val="nil"/>
              <w:left w:val="nil"/>
              <w:right w:val="nil"/>
            </w:tcBorders>
          </w:tcPr>
          <w:p w14:paraId="4654FE38"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27</w:t>
            </w:r>
          </w:p>
          <w:p w14:paraId="45A98B27"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(11.5%)</w:t>
            </w:r>
          </w:p>
        </w:tc>
        <w:tc>
          <w:tcPr>
            <w:tcW w:w="1080" w:type="dxa"/>
            <w:gridSpan w:val="3"/>
            <w:tcBorders>
              <w:top w:val="nil"/>
              <w:left w:val="nil"/>
              <w:right w:val="nil"/>
            </w:tcBorders>
          </w:tcPr>
          <w:p w14:paraId="144C24B9"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15</w:t>
            </w:r>
          </w:p>
          <w:p w14:paraId="4829809C"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(6.4%)</w:t>
            </w:r>
          </w:p>
        </w:tc>
        <w:tc>
          <w:tcPr>
            <w:tcW w:w="900" w:type="dxa"/>
            <w:gridSpan w:val="3"/>
            <w:tcBorders>
              <w:top w:val="nil"/>
              <w:left w:val="nil"/>
              <w:right w:val="nil"/>
            </w:tcBorders>
          </w:tcPr>
          <w:p w14:paraId="7B37AB5F"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21</w:t>
            </w:r>
          </w:p>
          <w:p w14:paraId="21B65F63"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(9.0%)</w:t>
            </w:r>
          </w:p>
        </w:tc>
        <w:tc>
          <w:tcPr>
            <w:tcW w:w="900" w:type="dxa"/>
            <w:gridSpan w:val="3"/>
            <w:tcBorders>
              <w:top w:val="nil"/>
              <w:left w:val="nil"/>
              <w:right w:val="nil"/>
            </w:tcBorders>
          </w:tcPr>
          <w:p w14:paraId="6C7626D0"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9</w:t>
            </w:r>
          </w:p>
          <w:p w14:paraId="0BBBEF34"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(3.8%)</w:t>
            </w:r>
          </w:p>
        </w:tc>
        <w:tc>
          <w:tcPr>
            <w:tcW w:w="990" w:type="dxa"/>
            <w:gridSpan w:val="3"/>
            <w:tcBorders>
              <w:top w:val="nil"/>
              <w:left w:val="nil"/>
              <w:right w:val="nil"/>
            </w:tcBorders>
          </w:tcPr>
          <w:p w14:paraId="43D45843"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6</w:t>
            </w:r>
          </w:p>
          <w:p w14:paraId="444AC8EC"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(2.6%)</w:t>
            </w:r>
          </w:p>
        </w:tc>
      </w:tr>
      <w:tr w:rsidR="00153797" w:rsidRPr="002A4E66" w14:paraId="6697CDC5" w14:textId="77777777" w:rsidTr="002A4E66">
        <w:trPr>
          <w:gridAfter w:val="2"/>
          <w:wAfter w:w="180" w:type="dxa"/>
        </w:trPr>
        <w:tc>
          <w:tcPr>
            <w:tcW w:w="990" w:type="dxa"/>
            <w:tcBorders>
              <w:left w:val="nil"/>
              <w:bottom w:val="single" w:sz="4" w:space="0" w:color="auto"/>
              <w:right w:val="nil"/>
            </w:tcBorders>
          </w:tcPr>
          <w:p w14:paraId="30CB1518" w14:textId="31141AE0" w:rsidR="00C14211" w:rsidRPr="002A4E66" w:rsidRDefault="00153797" w:rsidP="00C14211">
            <w:pPr>
              <w:spacing w:line="240" w:lineRule="auto"/>
              <w:jc w:val="center"/>
              <w:rPr>
                <w:rFonts w:ascii="Times New Roman" w:hAnsi="Times New Roman"/>
              </w:rPr>
            </w:pPr>
            <w:r w:rsidRPr="002A4E66">
              <w:rPr>
                <w:rFonts w:ascii="Times New Roman" w:hAnsi="Times New Roman"/>
              </w:rPr>
              <w:t>Item</w:t>
            </w:r>
          </w:p>
        </w:tc>
        <w:tc>
          <w:tcPr>
            <w:tcW w:w="990" w:type="dxa"/>
            <w:gridSpan w:val="3"/>
            <w:tcBorders>
              <w:left w:val="nil"/>
              <w:bottom w:val="single" w:sz="4" w:space="0" w:color="auto"/>
              <w:right w:val="nil"/>
            </w:tcBorders>
          </w:tcPr>
          <w:p w14:paraId="79F4F462" w14:textId="77777777" w:rsidR="00C14211" w:rsidRPr="002A4E66" w:rsidRDefault="00C14211" w:rsidP="002A4E66">
            <w:pPr>
              <w:spacing w:line="240" w:lineRule="auto"/>
              <w:ind w:left="-108" w:right="-108"/>
              <w:jc w:val="center"/>
              <w:rPr>
                <w:rFonts w:ascii="Times New Roman" w:hAnsi="Times New Roman"/>
              </w:rPr>
            </w:pPr>
            <w:r w:rsidRPr="002A4E66">
              <w:rPr>
                <w:rFonts w:ascii="Times New Roman" w:hAnsi="Times New Roman"/>
              </w:rPr>
              <w:t>Abstainer</w:t>
            </w:r>
            <w:r w:rsidRPr="002A4E66">
              <w:rPr>
                <w:rFonts w:ascii="Times New Roman" w:eastAsia="Calibri" w:hAnsi="Times New Roman"/>
                <w:vertAlign w:val="superscript"/>
              </w:rPr>
              <w:t xml:space="preserve"> </w:t>
            </w:r>
          </w:p>
        </w:tc>
        <w:tc>
          <w:tcPr>
            <w:tcW w:w="1260" w:type="dxa"/>
            <w:gridSpan w:val="2"/>
            <w:tcBorders>
              <w:left w:val="nil"/>
              <w:right w:val="nil"/>
            </w:tcBorders>
          </w:tcPr>
          <w:p w14:paraId="45505C6C" w14:textId="77777777" w:rsidR="00C14211" w:rsidRPr="002A4E66" w:rsidRDefault="00C14211" w:rsidP="00C14211">
            <w:pPr>
              <w:spacing w:line="240" w:lineRule="auto"/>
              <w:ind w:right="72"/>
              <w:jc w:val="center"/>
              <w:rPr>
                <w:rFonts w:ascii="Times New Roman" w:hAnsi="Times New Roman"/>
              </w:rPr>
            </w:pPr>
            <w:r w:rsidRPr="002A4E66">
              <w:rPr>
                <w:rFonts w:ascii="Times New Roman" w:hAnsi="Times New Roman"/>
              </w:rPr>
              <w:t>Abstainer (former problem drinker)</w:t>
            </w:r>
          </w:p>
        </w:tc>
        <w:tc>
          <w:tcPr>
            <w:tcW w:w="1170" w:type="dxa"/>
            <w:gridSpan w:val="4"/>
            <w:tcBorders>
              <w:left w:val="nil"/>
              <w:right w:val="nil"/>
            </w:tcBorders>
          </w:tcPr>
          <w:p w14:paraId="36F668C9" w14:textId="77777777" w:rsidR="00C14211" w:rsidRPr="002A4E66" w:rsidRDefault="00C14211" w:rsidP="002A4E66">
            <w:pPr>
              <w:spacing w:line="240" w:lineRule="auto"/>
              <w:ind w:right="-108"/>
              <w:jc w:val="center"/>
              <w:rPr>
                <w:rFonts w:ascii="Times New Roman" w:hAnsi="Times New Roman"/>
              </w:rPr>
            </w:pPr>
            <w:r w:rsidRPr="002A4E66">
              <w:rPr>
                <w:rFonts w:ascii="Times New Roman" w:hAnsi="Times New Roman"/>
              </w:rPr>
              <w:t>Infrequent drinker</w:t>
            </w:r>
          </w:p>
          <w:p w14:paraId="261EC0C9" w14:textId="77777777" w:rsidR="00C14211" w:rsidRPr="002A4E66" w:rsidRDefault="00C14211" w:rsidP="00C14211">
            <w:pPr>
              <w:spacing w:line="240" w:lineRule="auto"/>
              <w:jc w:val="center"/>
              <w:rPr>
                <w:rFonts w:ascii="Times New Roman" w:hAnsi="Times New Roman"/>
              </w:rPr>
            </w:pPr>
          </w:p>
        </w:tc>
        <w:tc>
          <w:tcPr>
            <w:tcW w:w="900" w:type="dxa"/>
            <w:tcBorders>
              <w:left w:val="nil"/>
              <w:bottom w:val="single" w:sz="4" w:space="0" w:color="auto"/>
              <w:right w:val="nil"/>
            </w:tcBorders>
          </w:tcPr>
          <w:p w14:paraId="04D6A9BA" w14:textId="77777777" w:rsidR="00C14211" w:rsidRPr="002A4E66" w:rsidRDefault="00C14211" w:rsidP="002A4E66">
            <w:pPr>
              <w:spacing w:line="240" w:lineRule="auto"/>
              <w:ind w:right="-18"/>
              <w:jc w:val="center"/>
              <w:rPr>
                <w:rFonts w:ascii="Times New Roman" w:hAnsi="Times New Roman"/>
              </w:rPr>
            </w:pPr>
            <w:r w:rsidRPr="002A4E66">
              <w:rPr>
                <w:rFonts w:ascii="Times New Roman" w:hAnsi="Times New Roman"/>
              </w:rPr>
              <w:t>Light drinker</w:t>
            </w:r>
          </w:p>
        </w:tc>
        <w:tc>
          <w:tcPr>
            <w:tcW w:w="900" w:type="dxa"/>
            <w:gridSpan w:val="3"/>
            <w:tcBorders>
              <w:left w:val="nil"/>
              <w:bottom w:val="single" w:sz="4" w:space="0" w:color="auto"/>
              <w:right w:val="nil"/>
            </w:tcBorders>
          </w:tcPr>
          <w:p w14:paraId="3A39FBB8" w14:textId="2305A287" w:rsidR="00C14211" w:rsidRPr="002A4E66" w:rsidRDefault="00C14211" w:rsidP="002A4E66">
            <w:pPr>
              <w:spacing w:line="240" w:lineRule="auto"/>
              <w:ind w:right="-108"/>
              <w:jc w:val="center"/>
              <w:rPr>
                <w:rFonts w:ascii="Times New Roman" w:hAnsi="Times New Roman"/>
              </w:rPr>
            </w:pPr>
            <w:r w:rsidRPr="002A4E66">
              <w:rPr>
                <w:rFonts w:ascii="Times New Roman" w:hAnsi="Times New Roman"/>
              </w:rPr>
              <w:t>Mod</w:t>
            </w:r>
            <w:r w:rsidR="00153797" w:rsidRPr="002A4E66">
              <w:rPr>
                <w:rFonts w:ascii="Times New Roman" w:hAnsi="Times New Roman"/>
              </w:rPr>
              <w:t xml:space="preserve">. </w:t>
            </w:r>
            <w:r w:rsidRPr="002A4E66">
              <w:rPr>
                <w:rFonts w:ascii="Times New Roman" w:hAnsi="Times New Roman"/>
              </w:rPr>
              <w:t>drinker</w:t>
            </w:r>
          </w:p>
        </w:tc>
        <w:tc>
          <w:tcPr>
            <w:tcW w:w="900" w:type="dxa"/>
            <w:gridSpan w:val="3"/>
            <w:tcBorders>
              <w:left w:val="nil"/>
              <w:bottom w:val="single" w:sz="4" w:space="0" w:color="auto"/>
              <w:right w:val="nil"/>
            </w:tcBorders>
          </w:tcPr>
          <w:p w14:paraId="5D7A8FB1" w14:textId="77777777" w:rsidR="00C14211" w:rsidRPr="002A4E66" w:rsidRDefault="00C14211" w:rsidP="002A4E66">
            <w:pPr>
              <w:spacing w:line="240" w:lineRule="auto"/>
              <w:ind w:right="-18"/>
              <w:jc w:val="center"/>
              <w:rPr>
                <w:rFonts w:ascii="Times New Roman" w:hAnsi="Times New Roman"/>
              </w:rPr>
            </w:pPr>
            <w:r w:rsidRPr="002A4E66">
              <w:rPr>
                <w:rFonts w:ascii="Times New Roman" w:hAnsi="Times New Roman"/>
              </w:rPr>
              <w:t>Heavy drinker</w:t>
            </w:r>
          </w:p>
        </w:tc>
        <w:tc>
          <w:tcPr>
            <w:tcW w:w="1080" w:type="dxa"/>
            <w:gridSpan w:val="4"/>
            <w:tcBorders>
              <w:left w:val="nil"/>
              <w:bottom w:val="single" w:sz="4" w:space="0" w:color="auto"/>
              <w:right w:val="nil"/>
            </w:tcBorders>
          </w:tcPr>
          <w:p w14:paraId="41E76EF0" w14:textId="77777777" w:rsidR="00C14211" w:rsidRPr="002A4E66" w:rsidRDefault="00C14211" w:rsidP="002A4E66">
            <w:pPr>
              <w:spacing w:line="240" w:lineRule="auto"/>
              <w:ind w:right="-18"/>
              <w:jc w:val="center"/>
              <w:rPr>
                <w:rFonts w:ascii="Times New Roman" w:hAnsi="Times New Roman"/>
              </w:rPr>
            </w:pPr>
            <w:r w:rsidRPr="002A4E66">
              <w:rPr>
                <w:rFonts w:ascii="Times New Roman" w:hAnsi="Times New Roman"/>
              </w:rPr>
              <w:t>Problem drinker</w:t>
            </w:r>
          </w:p>
        </w:tc>
      </w:tr>
      <w:tr w:rsidR="00153797" w:rsidRPr="002A4E66" w14:paraId="4BC5C678" w14:textId="77777777" w:rsidTr="002A4E66">
        <w:trPr>
          <w:gridAfter w:val="1"/>
          <w:wAfter w:w="90" w:type="dxa"/>
        </w:trPr>
        <w:tc>
          <w:tcPr>
            <w:tcW w:w="990" w:type="dxa"/>
            <w:tcBorders>
              <w:left w:val="nil"/>
              <w:right w:val="nil"/>
            </w:tcBorders>
          </w:tcPr>
          <w:p w14:paraId="68BDDD93" w14:textId="0C21CD9E" w:rsidR="00C14211" w:rsidRPr="002A4E66" w:rsidRDefault="00153797" w:rsidP="00C14211">
            <w:pPr>
              <w:spacing w:line="240" w:lineRule="auto"/>
              <w:rPr>
                <w:rFonts w:ascii="Times New Roman" w:hAnsi="Times New Roman"/>
              </w:rPr>
            </w:pPr>
            <w:r w:rsidRPr="002A4E66">
              <w:rPr>
                <w:rFonts w:ascii="Times New Roman" w:hAnsi="Times New Roman"/>
              </w:rPr>
              <w:t>C</w:t>
            </w:r>
            <w:r w:rsidR="00C14211" w:rsidRPr="002A4E66">
              <w:rPr>
                <w:rFonts w:ascii="Times New Roman" w:hAnsi="Times New Roman"/>
              </w:rPr>
              <w:t>urrent use of alcohol</w:t>
            </w:r>
          </w:p>
        </w:tc>
        <w:tc>
          <w:tcPr>
            <w:tcW w:w="990" w:type="dxa"/>
            <w:gridSpan w:val="3"/>
            <w:tcBorders>
              <w:left w:val="nil"/>
              <w:right w:val="nil"/>
            </w:tcBorders>
          </w:tcPr>
          <w:p w14:paraId="56EA3687"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44</w:t>
            </w:r>
          </w:p>
          <w:p w14:paraId="723AC8FC" w14:textId="77777777" w:rsidR="00C14211" w:rsidRPr="002A4E66" w:rsidRDefault="00C14211" w:rsidP="002A4E66">
            <w:pPr>
              <w:spacing w:line="240" w:lineRule="auto"/>
              <w:ind w:right="-46"/>
              <w:jc w:val="center"/>
              <w:rPr>
                <w:rFonts w:ascii="Times New Roman" w:hAnsi="Times New Roman"/>
              </w:rPr>
            </w:pPr>
            <w:r w:rsidRPr="002A4E66">
              <w:rPr>
                <w:rFonts w:ascii="Times New Roman" w:hAnsi="Times New Roman"/>
              </w:rPr>
              <w:t>(18.8%)</w:t>
            </w:r>
          </w:p>
        </w:tc>
        <w:tc>
          <w:tcPr>
            <w:tcW w:w="1350" w:type="dxa"/>
            <w:gridSpan w:val="3"/>
            <w:tcBorders>
              <w:left w:val="nil"/>
              <w:right w:val="nil"/>
            </w:tcBorders>
          </w:tcPr>
          <w:p w14:paraId="543D539F" w14:textId="77777777" w:rsidR="00C14211" w:rsidRPr="002A4E66" w:rsidRDefault="00C14211" w:rsidP="00153797">
            <w:pPr>
              <w:spacing w:line="240" w:lineRule="auto"/>
              <w:ind w:right="72"/>
              <w:jc w:val="center"/>
              <w:rPr>
                <w:rFonts w:ascii="Times New Roman" w:hAnsi="Times New Roman"/>
              </w:rPr>
            </w:pPr>
            <w:r w:rsidRPr="002A4E66">
              <w:rPr>
                <w:rFonts w:ascii="Times New Roman" w:hAnsi="Times New Roman"/>
              </w:rPr>
              <w:t>6</w:t>
            </w:r>
          </w:p>
          <w:p w14:paraId="4FBDE024" w14:textId="77777777" w:rsidR="00C14211" w:rsidRPr="002A4E66" w:rsidRDefault="00C14211" w:rsidP="00153797">
            <w:pPr>
              <w:spacing w:line="240" w:lineRule="auto"/>
              <w:ind w:right="72"/>
              <w:jc w:val="center"/>
              <w:rPr>
                <w:rFonts w:ascii="Times New Roman" w:hAnsi="Times New Roman"/>
              </w:rPr>
            </w:pPr>
            <w:r w:rsidRPr="002A4E66">
              <w:rPr>
                <w:rFonts w:ascii="Times New Roman" w:hAnsi="Times New Roman"/>
              </w:rPr>
              <w:t>(2.6%)</w:t>
            </w:r>
          </w:p>
        </w:tc>
        <w:tc>
          <w:tcPr>
            <w:tcW w:w="990" w:type="dxa"/>
            <w:gridSpan w:val="2"/>
            <w:tcBorders>
              <w:left w:val="nil"/>
              <w:right w:val="nil"/>
            </w:tcBorders>
          </w:tcPr>
          <w:p w14:paraId="424C95B3" w14:textId="77777777" w:rsidR="00C14211" w:rsidRPr="002A4E66" w:rsidRDefault="00C14211" w:rsidP="00153797">
            <w:pPr>
              <w:spacing w:line="240" w:lineRule="auto"/>
              <w:ind w:left="-18"/>
              <w:jc w:val="center"/>
              <w:rPr>
                <w:rFonts w:ascii="Times New Roman" w:hAnsi="Times New Roman"/>
              </w:rPr>
            </w:pPr>
            <w:r w:rsidRPr="002A4E66">
              <w:rPr>
                <w:rFonts w:ascii="Times New Roman" w:hAnsi="Times New Roman"/>
              </w:rPr>
              <w:t>89</w:t>
            </w:r>
          </w:p>
          <w:p w14:paraId="0F17DEF4" w14:textId="77777777" w:rsidR="00C14211" w:rsidRPr="002A4E66" w:rsidRDefault="00C14211" w:rsidP="002A4E66">
            <w:pPr>
              <w:spacing w:line="240" w:lineRule="auto"/>
              <w:ind w:right="-46"/>
              <w:jc w:val="center"/>
              <w:rPr>
                <w:rFonts w:ascii="Times New Roman" w:hAnsi="Times New Roman"/>
              </w:rPr>
            </w:pPr>
            <w:r w:rsidRPr="002A4E66">
              <w:rPr>
                <w:rFonts w:ascii="Times New Roman" w:hAnsi="Times New Roman"/>
              </w:rPr>
              <w:t>(38.0%)</w:t>
            </w:r>
          </w:p>
        </w:tc>
        <w:tc>
          <w:tcPr>
            <w:tcW w:w="1080" w:type="dxa"/>
            <w:gridSpan w:val="3"/>
            <w:tcBorders>
              <w:left w:val="nil"/>
              <w:right w:val="nil"/>
            </w:tcBorders>
          </w:tcPr>
          <w:p w14:paraId="21D0F1D6"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41</w:t>
            </w:r>
          </w:p>
          <w:p w14:paraId="67DA653F"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(17.5%)</w:t>
            </w:r>
          </w:p>
        </w:tc>
        <w:tc>
          <w:tcPr>
            <w:tcW w:w="990" w:type="dxa"/>
            <w:gridSpan w:val="4"/>
            <w:tcBorders>
              <w:left w:val="nil"/>
              <w:right w:val="nil"/>
            </w:tcBorders>
          </w:tcPr>
          <w:p w14:paraId="406B1F2B"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44</w:t>
            </w:r>
          </w:p>
          <w:p w14:paraId="68978312" w14:textId="77777777" w:rsidR="00C14211" w:rsidRPr="002A4E66" w:rsidRDefault="00C14211" w:rsidP="002A4E66">
            <w:pPr>
              <w:spacing w:line="240" w:lineRule="auto"/>
              <w:ind w:right="-18"/>
              <w:jc w:val="center"/>
              <w:rPr>
                <w:rFonts w:ascii="Times New Roman" w:hAnsi="Times New Roman"/>
              </w:rPr>
            </w:pPr>
            <w:r w:rsidRPr="002A4E66">
              <w:rPr>
                <w:rFonts w:ascii="Times New Roman" w:hAnsi="Times New Roman"/>
              </w:rPr>
              <w:t>(18.8%)</w:t>
            </w:r>
          </w:p>
        </w:tc>
        <w:tc>
          <w:tcPr>
            <w:tcW w:w="900" w:type="dxa"/>
            <w:gridSpan w:val="3"/>
            <w:tcBorders>
              <w:left w:val="nil"/>
              <w:right w:val="nil"/>
            </w:tcBorders>
          </w:tcPr>
          <w:p w14:paraId="178C2A33"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9</w:t>
            </w:r>
          </w:p>
          <w:p w14:paraId="773BA623"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(3.8%)</w:t>
            </w:r>
          </w:p>
        </w:tc>
        <w:tc>
          <w:tcPr>
            <w:tcW w:w="990" w:type="dxa"/>
            <w:gridSpan w:val="3"/>
            <w:tcBorders>
              <w:left w:val="nil"/>
              <w:right w:val="nil"/>
            </w:tcBorders>
          </w:tcPr>
          <w:p w14:paraId="46619516"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1</w:t>
            </w:r>
          </w:p>
          <w:p w14:paraId="28A136F3"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(0.4%)</w:t>
            </w:r>
          </w:p>
        </w:tc>
      </w:tr>
      <w:tr w:rsidR="00C14211" w:rsidRPr="002A4E66" w14:paraId="29E78F06" w14:textId="77777777" w:rsidTr="002A4E66">
        <w:tc>
          <w:tcPr>
            <w:tcW w:w="1440" w:type="dxa"/>
            <w:gridSpan w:val="2"/>
            <w:tcBorders>
              <w:left w:val="nil"/>
              <w:bottom w:val="single" w:sz="4" w:space="0" w:color="auto"/>
              <w:right w:val="nil"/>
            </w:tcBorders>
          </w:tcPr>
          <w:p w14:paraId="7D5BBA4A" w14:textId="1098A3C9" w:rsidR="00C14211" w:rsidRPr="002A4E66" w:rsidRDefault="00153797" w:rsidP="00153797">
            <w:pPr>
              <w:spacing w:line="240" w:lineRule="auto"/>
              <w:jc w:val="center"/>
              <w:rPr>
                <w:rFonts w:ascii="Times New Roman" w:hAnsi="Times New Roman"/>
              </w:rPr>
            </w:pPr>
            <w:r w:rsidRPr="002A4E66">
              <w:rPr>
                <w:rFonts w:ascii="Times New Roman" w:hAnsi="Times New Roman"/>
              </w:rPr>
              <w:t>Item</w:t>
            </w:r>
          </w:p>
        </w:tc>
        <w:tc>
          <w:tcPr>
            <w:tcW w:w="1080" w:type="dxa"/>
            <w:gridSpan w:val="3"/>
            <w:tcBorders>
              <w:left w:val="nil"/>
              <w:bottom w:val="single" w:sz="4" w:space="0" w:color="auto"/>
              <w:right w:val="nil"/>
            </w:tcBorders>
          </w:tcPr>
          <w:p w14:paraId="43069AC6" w14:textId="77777777" w:rsidR="00C14211" w:rsidRPr="002A4E66" w:rsidRDefault="00C14211" w:rsidP="002A4E66">
            <w:pPr>
              <w:spacing w:line="240" w:lineRule="auto"/>
              <w:ind w:left="-108"/>
              <w:jc w:val="center"/>
              <w:rPr>
                <w:rFonts w:ascii="Times New Roman" w:hAnsi="Times New Roman"/>
              </w:rPr>
            </w:pPr>
            <w:r w:rsidRPr="002A4E66">
              <w:rPr>
                <w:rFonts w:ascii="Times New Roman" w:hAnsi="Times New Roman"/>
              </w:rPr>
              <w:t>I have never had a drink</w:t>
            </w:r>
          </w:p>
        </w:tc>
        <w:tc>
          <w:tcPr>
            <w:tcW w:w="1458" w:type="dxa"/>
            <w:gridSpan w:val="3"/>
            <w:tcBorders>
              <w:left w:val="nil"/>
              <w:bottom w:val="single" w:sz="4" w:space="0" w:color="auto"/>
              <w:right w:val="nil"/>
            </w:tcBorders>
          </w:tcPr>
          <w:p w14:paraId="6F6C7B5D" w14:textId="77777777" w:rsidR="00C14211" w:rsidRPr="002A4E66" w:rsidRDefault="00C14211" w:rsidP="00153797">
            <w:pPr>
              <w:spacing w:line="240" w:lineRule="auto"/>
              <w:jc w:val="center"/>
              <w:rPr>
                <w:rFonts w:ascii="Times New Roman" w:hAnsi="Times New Roman"/>
              </w:rPr>
            </w:pPr>
            <w:r w:rsidRPr="002A4E66">
              <w:rPr>
                <w:rFonts w:ascii="Times New Roman" w:hAnsi="Times New Roman"/>
              </w:rPr>
              <w:t>Not in the past year</w:t>
            </w:r>
          </w:p>
        </w:tc>
        <w:tc>
          <w:tcPr>
            <w:tcW w:w="1710" w:type="dxa"/>
            <w:gridSpan w:val="5"/>
            <w:tcBorders>
              <w:left w:val="nil"/>
              <w:bottom w:val="single" w:sz="4" w:space="0" w:color="auto"/>
              <w:right w:val="nil"/>
            </w:tcBorders>
          </w:tcPr>
          <w:p w14:paraId="2FC58C08" w14:textId="77777777" w:rsidR="00C14211" w:rsidRPr="002A4E66" w:rsidRDefault="00C14211" w:rsidP="00153797">
            <w:pPr>
              <w:spacing w:line="240" w:lineRule="auto"/>
              <w:jc w:val="center"/>
              <w:rPr>
                <w:rFonts w:ascii="Times New Roman" w:hAnsi="Times New Roman"/>
              </w:rPr>
            </w:pPr>
            <w:r w:rsidRPr="002A4E66">
              <w:rPr>
                <w:rFonts w:ascii="Times New Roman" w:hAnsi="Times New Roman"/>
              </w:rPr>
              <w:t>More than 30 days ago, but in the past year</w:t>
            </w:r>
          </w:p>
        </w:tc>
        <w:tc>
          <w:tcPr>
            <w:tcW w:w="1692" w:type="dxa"/>
            <w:gridSpan w:val="7"/>
            <w:tcBorders>
              <w:left w:val="nil"/>
              <w:bottom w:val="single" w:sz="4" w:space="0" w:color="auto"/>
              <w:right w:val="nil"/>
            </w:tcBorders>
          </w:tcPr>
          <w:p w14:paraId="4899E273" w14:textId="77777777" w:rsidR="00C14211" w:rsidRPr="002A4E66" w:rsidRDefault="00C14211" w:rsidP="00153797">
            <w:pPr>
              <w:spacing w:line="240" w:lineRule="auto"/>
              <w:jc w:val="center"/>
              <w:rPr>
                <w:rFonts w:ascii="Times New Roman" w:hAnsi="Times New Roman"/>
              </w:rPr>
            </w:pPr>
            <w:r w:rsidRPr="002A4E66">
              <w:rPr>
                <w:rFonts w:ascii="Times New Roman" w:hAnsi="Times New Roman"/>
              </w:rPr>
              <w:t>More than a week ago, but in the past 30 days</w:t>
            </w:r>
          </w:p>
        </w:tc>
        <w:tc>
          <w:tcPr>
            <w:tcW w:w="990" w:type="dxa"/>
            <w:gridSpan w:val="3"/>
            <w:tcBorders>
              <w:left w:val="nil"/>
              <w:bottom w:val="single" w:sz="4" w:space="0" w:color="auto"/>
              <w:right w:val="nil"/>
            </w:tcBorders>
          </w:tcPr>
          <w:p w14:paraId="529143EC" w14:textId="77777777" w:rsidR="00C14211" w:rsidRPr="002A4E66" w:rsidRDefault="00C14211" w:rsidP="00153797">
            <w:pPr>
              <w:spacing w:line="240" w:lineRule="auto"/>
              <w:jc w:val="center"/>
              <w:rPr>
                <w:rFonts w:ascii="Times New Roman" w:hAnsi="Times New Roman"/>
              </w:rPr>
            </w:pPr>
            <w:r w:rsidRPr="002A4E66">
              <w:rPr>
                <w:rFonts w:ascii="Times New Roman" w:hAnsi="Times New Roman"/>
              </w:rPr>
              <w:t>Within the last week</w:t>
            </w:r>
          </w:p>
        </w:tc>
      </w:tr>
      <w:tr w:rsidR="00C14211" w:rsidRPr="002A4E66" w14:paraId="379B2605" w14:textId="77777777" w:rsidTr="002A4E66">
        <w:tc>
          <w:tcPr>
            <w:tcW w:w="1440" w:type="dxa"/>
            <w:gridSpan w:val="2"/>
            <w:tcBorders>
              <w:left w:val="nil"/>
              <w:right w:val="nil"/>
            </w:tcBorders>
          </w:tcPr>
          <w:p w14:paraId="3366AE4D" w14:textId="75EA52F3" w:rsidR="00C14211" w:rsidRPr="002A4E66" w:rsidRDefault="00153797" w:rsidP="00C14211">
            <w:pPr>
              <w:spacing w:line="240" w:lineRule="auto"/>
              <w:rPr>
                <w:rFonts w:ascii="Times New Roman" w:hAnsi="Times New Roman"/>
              </w:rPr>
            </w:pPr>
            <w:r w:rsidRPr="002A4E66">
              <w:rPr>
                <w:rFonts w:ascii="Times New Roman" w:hAnsi="Times New Roman"/>
              </w:rPr>
              <w:t>Most recent drink</w:t>
            </w:r>
            <w:r w:rsidR="00C14211" w:rsidRPr="002A4E66">
              <w:rPr>
                <w:rFonts w:ascii="Times New Roman" w:hAnsi="Times New Roman"/>
              </w:rPr>
              <w:t xml:space="preserve"> </w:t>
            </w:r>
          </w:p>
        </w:tc>
        <w:tc>
          <w:tcPr>
            <w:tcW w:w="1080" w:type="dxa"/>
            <w:gridSpan w:val="3"/>
            <w:tcBorders>
              <w:left w:val="nil"/>
              <w:right w:val="nil"/>
            </w:tcBorders>
          </w:tcPr>
          <w:p w14:paraId="053980A4"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22</w:t>
            </w:r>
          </w:p>
          <w:p w14:paraId="0A08BDB1"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(9.4%)</w:t>
            </w:r>
          </w:p>
        </w:tc>
        <w:tc>
          <w:tcPr>
            <w:tcW w:w="1458" w:type="dxa"/>
            <w:gridSpan w:val="3"/>
            <w:tcBorders>
              <w:left w:val="nil"/>
              <w:right w:val="nil"/>
            </w:tcBorders>
          </w:tcPr>
          <w:p w14:paraId="0C61E5ED"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29</w:t>
            </w:r>
          </w:p>
          <w:p w14:paraId="22BE7889"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(12.4%)</w:t>
            </w:r>
          </w:p>
        </w:tc>
        <w:tc>
          <w:tcPr>
            <w:tcW w:w="1710" w:type="dxa"/>
            <w:gridSpan w:val="5"/>
            <w:tcBorders>
              <w:left w:val="nil"/>
              <w:right w:val="nil"/>
            </w:tcBorders>
          </w:tcPr>
          <w:p w14:paraId="0022E588"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41</w:t>
            </w:r>
          </w:p>
          <w:p w14:paraId="55CC4A01"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(17.5%)</w:t>
            </w:r>
          </w:p>
        </w:tc>
        <w:tc>
          <w:tcPr>
            <w:tcW w:w="1692" w:type="dxa"/>
            <w:gridSpan w:val="7"/>
            <w:tcBorders>
              <w:left w:val="nil"/>
              <w:right w:val="nil"/>
            </w:tcBorders>
          </w:tcPr>
          <w:p w14:paraId="193FD9AA"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45</w:t>
            </w:r>
          </w:p>
          <w:p w14:paraId="418E13B1"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(19.2%)</w:t>
            </w:r>
          </w:p>
        </w:tc>
        <w:tc>
          <w:tcPr>
            <w:tcW w:w="990" w:type="dxa"/>
            <w:gridSpan w:val="3"/>
            <w:tcBorders>
              <w:left w:val="nil"/>
              <w:right w:val="nil"/>
            </w:tcBorders>
          </w:tcPr>
          <w:p w14:paraId="02964B57" w14:textId="77777777" w:rsidR="00C14211" w:rsidRPr="002A4E66" w:rsidRDefault="00C14211" w:rsidP="00C14211">
            <w:pPr>
              <w:spacing w:line="240" w:lineRule="auto"/>
              <w:jc w:val="center"/>
              <w:rPr>
                <w:rFonts w:ascii="Times New Roman" w:hAnsi="Times New Roman"/>
              </w:rPr>
            </w:pPr>
            <w:r w:rsidRPr="002A4E66">
              <w:rPr>
                <w:rFonts w:ascii="Times New Roman" w:hAnsi="Times New Roman"/>
              </w:rPr>
              <w:t>97</w:t>
            </w:r>
          </w:p>
          <w:p w14:paraId="5AD4FA82" w14:textId="77777777" w:rsidR="00C14211" w:rsidRPr="002A4E66" w:rsidRDefault="00C14211" w:rsidP="002A4E66">
            <w:pPr>
              <w:spacing w:line="240" w:lineRule="auto"/>
              <w:ind w:right="-18"/>
              <w:jc w:val="center"/>
              <w:rPr>
                <w:rFonts w:ascii="Times New Roman" w:hAnsi="Times New Roman"/>
              </w:rPr>
            </w:pPr>
            <w:r w:rsidRPr="002A4E66">
              <w:rPr>
                <w:rFonts w:ascii="Times New Roman" w:hAnsi="Times New Roman"/>
              </w:rPr>
              <w:t>(41.5%)</w:t>
            </w:r>
          </w:p>
        </w:tc>
      </w:tr>
    </w:tbl>
    <w:p w14:paraId="560E61A9" w14:textId="7F24DC21" w:rsidR="00C14211" w:rsidRPr="00B12FB9" w:rsidRDefault="00C14211" w:rsidP="00C14211">
      <w:pPr>
        <w:spacing w:line="240" w:lineRule="auto"/>
      </w:pPr>
      <w:r w:rsidRPr="00B12FB9">
        <w:rPr>
          <w:i/>
        </w:rPr>
        <w:t xml:space="preserve">Note. </w:t>
      </w:r>
      <w:r w:rsidR="00F1367B" w:rsidRPr="00B12FB9">
        <w:rPr>
          <w:i/>
        </w:rPr>
        <w:t>N</w:t>
      </w:r>
      <w:r w:rsidRPr="00B12FB9">
        <w:rPr>
          <w:i/>
        </w:rPr>
        <w:t xml:space="preserve"> </w:t>
      </w:r>
      <w:r w:rsidRPr="00B12FB9">
        <w:t>= 234</w:t>
      </w:r>
      <w:r w:rsidR="00B12FB9" w:rsidRPr="00B12FB9">
        <w:t>.</w:t>
      </w:r>
    </w:p>
    <w:p w14:paraId="36585C9D" w14:textId="77777777" w:rsidR="00153797" w:rsidRDefault="00153797" w:rsidP="00153797">
      <w:pPr>
        <w:spacing w:line="240" w:lineRule="auto"/>
        <w:ind w:firstLine="720"/>
        <w:rPr>
          <w:i/>
        </w:rPr>
      </w:pPr>
    </w:p>
    <w:p w14:paraId="6EF3702E" w14:textId="04B682D6" w:rsidR="007C2FA0" w:rsidRDefault="007C2FA0" w:rsidP="007C2FA0">
      <w:pPr>
        <w:ind w:firstLine="720"/>
      </w:pPr>
      <w:r w:rsidRPr="00B162F4">
        <w:rPr>
          <w:i/>
        </w:rPr>
        <w:t>Risk perception.</w:t>
      </w:r>
      <w:r>
        <w:t xml:space="preserve"> Risk perception </w:t>
      </w:r>
      <w:r w:rsidR="0063224F">
        <w:t xml:space="preserve">related to drinking and driving </w:t>
      </w:r>
      <w:r>
        <w:t xml:space="preserve">was measured similar to how </w:t>
      </w:r>
      <w:r>
        <w:fldChar w:fldCharType="begin"/>
      </w:r>
      <w:r w:rsidR="008E059F">
        <w:instrText xml:space="preserve"> ADDIN EN.CITE &lt;EndNote&gt;&lt;Cite AuthorYear="1"&gt;&lt;Author&gt;So&lt;/Author&gt;&lt;Year&gt;2015&lt;/Year&gt;&lt;RecNum&gt;658&lt;/RecNum&gt;&lt;DisplayText&gt;So and Shen (2015)&lt;/DisplayText&gt;&lt;record&gt;&lt;rec-number&gt;658&lt;/rec-number&gt;&lt;foreign-keys&gt;&lt;key app="EN" db-id="9rd5dz924edrasea22rprxvlzdxp2ve2s9se" timestamp="1440790222"&gt;658&lt;/key&gt;&lt;/foreign-keys&gt;&lt;ref-type name="Journal Article"&gt;17&lt;/ref-type&gt;&lt;contributors&gt;&lt;authors&gt;&lt;author&gt;So, Jiyeon&lt;/author&gt;&lt;author&gt;Shen, Lijiang&lt;/author&gt;&lt;/authors&gt;&lt;/contributors&gt;&lt;titles&gt;&lt;title&gt;Personalization of risk through convergence of self- and character-risk: Narrative effects on social distance and self-character risk perception gap&lt;/title&gt;&lt;secondary-title&gt;Communication Research&lt;/secondary-title&gt;&lt;/titles&gt;&lt;periodical&gt;&lt;full-title&gt;Communication Research&lt;/full-title&gt;&lt;/periodical&gt;&lt;pages&gt;1094-1115&lt;/pages&gt;&lt;volume&gt;43&lt;/volume&gt;&lt;number&gt;8&lt;/number&gt;&lt;dates&gt;&lt;year&gt;2015&lt;/year&gt;&lt;/dates&gt;&lt;isbn&gt;0093-6502&amp;#xD;1552-3810&lt;/isbn&gt;&lt;urls&gt;&lt;/urls&gt;&lt;electronic-resource-num&gt;10.1177/0093650215570656&lt;/electronic-resource-num&gt;&lt;/record&gt;&lt;/Cite&gt;&lt;/EndNote&gt;</w:instrText>
      </w:r>
      <w:r>
        <w:fldChar w:fldCharType="separate"/>
      </w:r>
      <w:r>
        <w:rPr>
          <w:noProof/>
        </w:rPr>
        <w:t>So and Shen (2015)</w:t>
      </w:r>
      <w:r>
        <w:fldChar w:fldCharType="end"/>
      </w:r>
      <w:r>
        <w:t xml:space="preserve"> measured risk perception of contracting an STD. Participants were asked to make probability judgments of their and the at-risk character’s likelihood of </w:t>
      </w:r>
      <w:r w:rsidR="00F16260">
        <w:t xml:space="preserve">experiencing </w:t>
      </w:r>
      <w:r>
        <w:t xml:space="preserve">negative repercussions related to drinking and driving. Participants filled out the risk perception measures </w:t>
      </w:r>
      <w:r w:rsidR="0063224F">
        <w:t xml:space="preserve">related to their personal risk </w:t>
      </w:r>
      <w:r>
        <w:t xml:space="preserve">in </w:t>
      </w:r>
      <w:r w:rsidRPr="00352CD9">
        <w:t>the pretest</w:t>
      </w:r>
      <w:r w:rsidR="00153797">
        <w:t xml:space="preserve"> and posttest</w:t>
      </w:r>
      <w:r>
        <w:t xml:space="preserve">. Participants indicated their perception of the at-risk character’s risk in the posttest. Estimates were made using a percentage scale that ranged from 0% (not at risk at all) to 100% (extremely high risk) for statements </w:t>
      </w:r>
      <w:r w:rsidR="00F16260">
        <w:t>such as “</w:t>
      </w:r>
      <w:r>
        <w:t xml:space="preserve">I believe that my chances of: injury from drinking and driving are…,” </w:t>
      </w:r>
      <w:r w:rsidR="00E46C88">
        <w:t xml:space="preserve">and </w:t>
      </w:r>
      <w:r>
        <w:t xml:space="preserve">“injury </w:t>
      </w:r>
      <w:r>
        <w:lastRenderedPageBreak/>
        <w:t xml:space="preserve">from riding in a car with someone who is </w:t>
      </w:r>
      <w:r w:rsidRPr="00D62ACC">
        <w:t>drinking and driving ar</w:t>
      </w:r>
      <w:r w:rsidR="00E46C88">
        <w:t>e….</w:t>
      </w:r>
      <w:r w:rsidRPr="00D62ACC">
        <w:t xml:space="preserve">” </w:t>
      </w:r>
      <w:r>
        <w:t>The statements were averaged</w:t>
      </w:r>
      <w:r w:rsidR="002717E6">
        <w:t>.</w:t>
      </w:r>
    </w:p>
    <w:p w14:paraId="4C6FD087" w14:textId="080A37AE" w:rsidR="002717E6" w:rsidRDefault="007C2FA0" w:rsidP="009524FE">
      <w:pPr>
        <w:ind w:firstLine="720"/>
      </w:pPr>
      <w:r>
        <w:rPr>
          <w:i/>
        </w:rPr>
        <w:t>Past exposure to stimuli</w:t>
      </w:r>
      <w:r w:rsidR="004516F2">
        <w:rPr>
          <w:i/>
        </w:rPr>
        <w:t xml:space="preserve"> and character. </w:t>
      </w:r>
      <w:r w:rsidR="004516F2" w:rsidRPr="00AB4C43">
        <w:t xml:space="preserve">Past exposure to both the television series </w:t>
      </w:r>
      <w:r w:rsidR="004516F2">
        <w:rPr>
          <w:i/>
        </w:rPr>
        <w:t xml:space="preserve">Parenthood </w:t>
      </w:r>
      <w:r w:rsidR="004516F2" w:rsidRPr="00AB4C43">
        <w:t xml:space="preserve">and </w:t>
      </w:r>
      <w:r w:rsidR="004516F2">
        <w:t xml:space="preserve">the </w:t>
      </w:r>
      <w:r w:rsidR="004516F2" w:rsidRPr="00AB4C43">
        <w:t xml:space="preserve">specific episode in the study </w:t>
      </w:r>
      <w:r w:rsidR="004516F2">
        <w:t>were</w:t>
      </w:r>
      <w:r w:rsidR="004516F2" w:rsidRPr="00AB4C43">
        <w:t xml:space="preserve"> </w:t>
      </w:r>
      <w:r w:rsidR="004516F2">
        <w:t>assessed. Participants were asked to answer, “H</w:t>
      </w:r>
      <w:r w:rsidR="004516F2" w:rsidRPr="00AB4C43">
        <w:t xml:space="preserve">ow many episodes </w:t>
      </w:r>
      <w:r w:rsidR="004516F2">
        <w:t xml:space="preserve">of </w:t>
      </w:r>
      <w:r w:rsidR="004516F2">
        <w:rPr>
          <w:i/>
        </w:rPr>
        <w:t xml:space="preserve">Parenthood </w:t>
      </w:r>
      <w:r w:rsidR="004516F2" w:rsidRPr="00AB4C43">
        <w:t>have you seen in total?</w:t>
      </w:r>
      <w:r w:rsidR="004516F2">
        <w:t>”</w:t>
      </w:r>
      <w:r w:rsidR="004516F2" w:rsidRPr="00AB4C43">
        <w:t xml:space="preserve"> </w:t>
      </w:r>
      <w:r w:rsidR="004516F2">
        <w:t xml:space="preserve">and </w:t>
      </w:r>
      <w:r w:rsidR="004516F2" w:rsidRPr="00AB4C43">
        <w:t xml:space="preserve">“Have you </w:t>
      </w:r>
      <w:r w:rsidR="004516F2">
        <w:t>seen</w:t>
      </w:r>
      <w:r w:rsidR="004516F2" w:rsidRPr="00AB4C43">
        <w:t xml:space="preserve"> </w:t>
      </w:r>
      <w:r w:rsidR="004516F2">
        <w:t>the</w:t>
      </w:r>
      <w:r w:rsidR="004516F2" w:rsidRPr="00AB4C43">
        <w:t xml:space="preserve"> episode of </w:t>
      </w:r>
      <w:r w:rsidR="004516F2">
        <w:rPr>
          <w:i/>
        </w:rPr>
        <w:t>Parenthood</w:t>
      </w:r>
      <w:r w:rsidR="004516F2" w:rsidRPr="00AB4C43">
        <w:t xml:space="preserve"> </w:t>
      </w:r>
      <w:r w:rsidR="004516F2">
        <w:t xml:space="preserve">featured in the video </w:t>
      </w:r>
      <w:r w:rsidR="004516F2" w:rsidRPr="00AB4C43">
        <w:t>before?</w:t>
      </w:r>
      <w:r w:rsidR="004516F2">
        <w:t>”.</w:t>
      </w:r>
      <w:r w:rsidR="004516F2" w:rsidRPr="00AB4C43">
        <w:t xml:space="preserve"> </w:t>
      </w:r>
      <w:r w:rsidRPr="00C55C54">
        <w:t xml:space="preserve">Only 45 (19.2%) participants had seen an episode of </w:t>
      </w:r>
      <w:r w:rsidRPr="00AF7CC8">
        <w:rPr>
          <w:i/>
        </w:rPr>
        <w:t>Parenthood</w:t>
      </w:r>
      <w:r w:rsidRPr="00C55C54">
        <w:t>. Additionally, only 10 (4.3%) people watched the whole series. Further, the majority (</w:t>
      </w:r>
      <w:r w:rsidR="00F1367B" w:rsidRPr="00F1367B">
        <w:rPr>
          <w:i/>
        </w:rPr>
        <w:t>n</w:t>
      </w:r>
      <w:r w:rsidR="00F1367B">
        <w:t xml:space="preserve"> = </w:t>
      </w:r>
      <w:r w:rsidRPr="00C55C54">
        <w:t>220; 94%) of participants had not seen the specific episode</w:t>
      </w:r>
      <w:r>
        <w:t>s</w:t>
      </w:r>
      <w:r w:rsidR="004516F2">
        <w:t xml:space="preserve"> featured in the stimuli.</w:t>
      </w:r>
      <w:r w:rsidR="004516F2" w:rsidRPr="004516F2">
        <w:t xml:space="preserve"> </w:t>
      </w:r>
      <w:r w:rsidR="009524FE" w:rsidRPr="00C55C54">
        <w:t xml:space="preserve">These statistics provided the researcher with a rough idea of the television show’s popularity, which could indicate </w:t>
      </w:r>
      <w:r w:rsidR="00F16260">
        <w:t>if</w:t>
      </w:r>
      <w:r w:rsidR="00F16260" w:rsidRPr="00C55C54">
        <w:t xml:space="preserve"> </w:t>
      </w:r>
      <w:r w:rsidR="009524FE" w:rsidRPr="00C55C54">
        <w:t xml:space="preserve">most participants in the full study </w:t>
      </w:r>
      <w:r w:rsidR="00F16260">
        <w:t>were</w:t>
      </w:r>
      <w:r w:rsidR="009524FE">
        <w:t xml:space="preserve"> familiar with the show. Additionally, p</w:t>
      </w:r>
      <w:r w:rsidR="004516F2">
        <w:t>articipants were asked to answer, “How familiar were you with the character of Amber before viewing this clip?” The majority (</w:t>
      </w:r>
      <w:r w:rsidR="004516F2">
        <w:rPr>
          <w:i/>
        </w:rPr>
        <w:t xml:space="preserve">n = </w:t>
      </w:r>
      <w:r w:rsidRPr="00C55C54">
        <w:t>199</w:t>
      </w:r>
      <w:r w:rsidR="004516F2">
        <w:t xml:space="preserve">; </w:t>
      </w:r>
      <w:r w:rsidRPr="00C55C54">
        <w:t>85%) were not at all familiar with the featured character.</w:t>
      </w:r>
      <w:r w:rsidR="009524FE">
        <w:t xml:space="preserve"> </w:t>
      </w:r>
    </w:p>
    <w:p w14:paraId="12BAB37D" w14:textId="1C97B63E" w:rsidR="007C2FA0" w:rsidRPr="00DE5377" w:rsidRDefault="007C2FA0" w:rsidP="00DE5377">
      <w:pPr>
        <w:ind w:firstLine="720"/>
      </w:pPr>
      <w:r>
        <w:rPr>
          <w:i/>
        </w:rPr>
        <w:t xml:space="preserve">Recognition of and familiarity with the </w:t>
      </w:r>
      <w:r w:rsidR="00DE677C">
        <w:rPr>
          <w:i/>
        </w:rPr>
        <w:t>actress</w:t>
      </w:r>
      <w:r>
        <w:rPr>
          <w:i/>
        </w:rPr>
        <w:t xml:space="preserve">. </w:t>
      </w:r>
      <w:r>
        <w:t xml:space="preserve">Prior to watching the stimuli, participants were asked to indicate their recognition of and </w:t>
      </w:r>
      <w:r w:rsidRPr="009524FE">
        <w:t>familiarity</w:t>
      </w:r>
      <w:r>
        <w:t xml:space="preserve"> with the actress Mae Whitman who was featured in the clips. Only </w:t>
      </w:r>
      <w:r w:rsidR="004516F2">
        <w:t>66 participants</w:t>
      </w:r>
      <w:r>
        <w:t xml:space="preserve"> recognized the actress, </w:t>
      </w:r>
      <w:r w:rsidR="00F16260">
        <w:t>whereas</w:t>
      </w:r>
      <w:r w:rsidR="00F16260" w:rsidRPr="00C55C54">
        <w:t xml:space="preserve"> </w:t>
      </w:r>
      <w:r w:rsidR="004516F2" w:rsidRPr="00C55C54">
        <w:t>17 (7.3%) were unsure</w:t>
      </w:r>
      <w:r w:rsidR="00F16260">
        <w:t>,</w:t>
      </w:r>
      <w:r w:rsidR="004516F2" w:rsidRPr="00C55C54">
        <w:t xml:space="preserve"> and 151 (64.5%) did not recognize her.</w:t>
      </w:r>
      <w:r w:rsidR="00043B2C">
        <w:t xml:space="preserve"> </w:t>
      </w:r>
      <w:r w:rsidRPr="00DE5377">
        <w:t xml:space="preserve">Additionally, participants were asked to indicate their familiarity with the actress on a 5-item, 5-point (1 = </w:t>
      </w:r>
      <w:r w:rsidRPr="006C5E93">
        <w:rPr>
          <w:i/>
        </w:rPr>
        <w:t>never</w:t>
      </w:r>
      <w:r w:rsidRPr="006C5E93">
        <w:t xml:space="preserve">; 5 = </w:t>
      </w:r>
      <w:r w:rsidRPr="004521F2">
        <w:rPr>
          <w:i/>
        </w:rPr>
        <w:t>all of the time</w:t>
      </w:r>
      <w:r w:rsidRPr="002C47D8">
        <w:t>) scale. Sample questions included “I watch/have watched TV shows she is on</w:t>
      </w:r>
      <w:r w:rsidR="00F16260">
        <w:t>,</w:t>
      </w:r>
      <w:r w:rsidRPr="002C47D8">
        <w:t>” and “I read about her online.”</w:t>
      </w:r>
      <w:r w:rsidR="009524FE">
        <w:t xml:space="preserve"> </w:t>
      </w:r>
    </w:p>
    <w:p w14:paraId="18073CB6" w14:textId="2EF5C7D9" w:rsidR="009524FE" w:rsidRDefault="009524FE" w:rsidP="009524FE">
      <w:pPr>
        <w:ind w:firstLine="720"/>
        <w:rPr>
          <w:i/>
        </w:rPr>
      </w:pPr>
      <w:r w:rsidRPr="005318F2">
        <w:rPr>
          <w:i/>
        </w:rPr>
        <w:t xml:space="preserve">PSR </w:t>
      </w:r>
      <w:r>
        <w:rPr>
          <w:i/>
        </w:rPr>
        <w:t xml:space="preserve">with the </w:t>
      </w:r>
      <w:r w:rsidR="00DE677C">
        <w:rPr>
          <w:i/>
        </w:rPr>
        <w:t>actress</w:t>
      </w:r>
      <w:r w:rsidRPr="005318F2">
        <w:rPr>
          <w:i/>
        </w:rPr>
        <w:t xml:space="preserve">. </w:t>
      </w:r>
      <w:r w:rsidRPr="005318F2">
        <w:t xml:space="preserve">Due to the limited amount of research on valence and PSR, there is not an established scale specifically designed to measure positive and </w:t>
      </w:r>
      <w:r w:rsidRPr="005318F2">
        <w:lastRenderedPageBreak/>
        <w:t>negative parasocial relationships</w:t>
      </w:r>
      <w:r w:rsidR="00F16260" w:rsidRPr="00F16260">
        <w:t xml:space="preserve"> </w:t>
      </w:r>
      <w:r w:rsidR="00F16260" w:rsidRPr="005318F2">
        <w:t>concurrently</w:t>
      </w:r>
      <w:r w:rsidRPr="005318F2">
        <w:t xml:space="preserve">. However, </w:t>
      </w:r>
      <w:r w:rsidRPr="005318F2">
        <w:fldChar w:fldCharType="begin"/>
      </w:r>
      <w:r w:rsidRPr="005318F2">
        <w:instrText xml:space="preserve"> ADDIN EN.CITE &lt;EndNote&gt;&lt;Cite AuthorYear="1"&gt;&lt;Author&gt;Hartmann&lt;/Author&gt;&lt;Year&gt;2008&lt;/Year&gt;&lt;RecNum&gt;43&lt;/RecNum&gt;&lt;DisplayText&gt;Hartmann et al. (2008)&lt;/DisplayText&gt;&lt;record&gt;&lt;rec-number&gt;43&lt;/rec-number&gt;&lt;foreign-keys&gt;&lt;key app="EN" db-id="9rd5dz924edrasea22rprxvlzdxp2ve2s9se" timestamp="1345835454"&gt;43&lt;/key&gt;&lt;/foreign-keys&gt;&lt;ref-type name="Journal Article"&gt;17&lt;/ref-type&gt;&lt;contributors&gt;&lt;authors&gt;&lt;author&gt;Hartmann, Tilo&lt;/author&gt;&lt;author&gt;Stuke, Daniela&lt;/author&gt;&lt;author&gt;Daschmann, Gregor&lt;/author&gt;&lt;/authors&gt;&lt;/contributors&gt;&lt;titles&gt;&lt;title&gt;Positive parasocial relationships with drivers affect suspense in racing sport spectators&lt;/title&gt;&lt;secondary-title&gt;Journal of Media Psychology&lt;/secondary-title&gt;&lt;/titles&gt;&lt;periodical&gt;&lt;full-title&gt;Journal of Media Psychology&lt;/full-title&gt;&lt;/periodical&gt;&lt;pages&gt;24-34&lt;/pages&gt;&lt;volume&gt;20&lt;/volume&gt;&lt;number&gt;1&lt;/number&gt;&lt;dates&gt;&lt;year&gt;2008&lt;/year&gt;&lt;/dates&gt;&lt;isbn&gt;1864-1105&lt;/isbn&gt;&lt;urls&gt;&lt;/urls&gt;&lt;electronic-resource-num&gt;10.1027/1864-1105.20.1.24&lt;/electronic-resource-num&gt;&lt;/record&gt;&lt;/Cite&gt;&lt;/EndNote&gt;</w:instrText>
      </w:r>
      <w:r w:rsidRPr="005318F2">
        <w:fldChar w:fldCharType="separate"/>
      </w:r>
      <w:r w:rsidRPr="005318F2">
        <w:rPr>
          <w:noProof/>
        </w:rPr>
        <w:t>Hartmann et al. (2008)</w:t>
      </w:r>
      <w:r w:rsidRPr="005318F2">
        <w:fldChar w:fldCharType="end"/>
      </w:r>
      <w:r w:rsidRPr="005318F2">
        <w:t xml:space="preserve"> designed two separate scales to measure positive and negative PSRs with sports figures. These two scales were developed from past research and demonstrated good reliability. These two scales </w:t>
      </w:r>
      <w:r w:rsidR="0063224F">
        <w:t>were</w:t>
      </w:r>
      <w:r w:rsidRPr="005318F2">
        <w:t xml:space="preserve"> modified to measure PSRs with television actors on a 5-point (</w:t>
      </w:r>
      <w:r w:rsidR="00C0149F">
        <w:t>1 =</w:t>
      </w:r>
      <w:r w:rsidRPr="005318F2">
        <w:t xml:space="preserve"> </w:t>
      </w:r>
      <w:r w:rsidRPr="005318F2">
        <w:rPr>
          <w:i/>
        </w:rPr>
        <w:t>strongly disagree</w:t>
      </w:r>
      <w:r w:rsidRPr="005318F2">
        <w:t xml:space="preserve">; </w:t>
      </w:r>
      <w:r w:rsidR="00716A37">
        <w:t>5 =</w:t>
      </w:r>
      <w:r w:rsidRPr="005318F2">
        <w:rPr>
          <w:i/>
        </w:rPr>
        <w:t xml:space="preserve"> strongly agree</w:t>
      </w:r>
      <w:r w:rsidRPr="005318F2">
        <w:t xml:space="preserve">) scale. </w:t>
      </w:r>
      <w:r w:rsidRPr="009524FE">
        <w:t>The positive PSR scale consisted of 13-items</w:t>
      </w:r>
      <w:r w:rsidR="00F16260">
        <w:t>,</w:t>
      </w:r>
      <w:r w:rsidRPr="009524FE">
        <w:t xml:space="preserve"> and the negative PSR scale inverted the statements from the positive scale, while also dropping</w:t>
      </w:r>
      <w:r>
        <w:t xml:space="preserve"> </w:t>
      </w:r>
      <w:r w:rsidR="00F16260">
        <w:t>two</w:t>
      </w:r>
      <w:r>
        <w:t xml:space="preserve"> items that, when inverted, did</w:t>
      </w:r>
      <w:r w:rsidRPr="009524FE">
        <w:t xml:space="preserve"> not reflect negative PSR well.</w:t>
      </w:r>
      <w:r w:rsidRPr="005318F2">
        <w:t xml:space="preserve"> Sample items include, “I think </w:t>
      </w:r>
      <w:r w:rsidR="00F16260">
        <w:t>Amber</w:t>
      </w:r>
      <w:r w:rsidRPr="005318F2">
        <w:t xml:space="preserve"> is like an old friend” and “I find </w:t>
      </w:r>
      <w:r w:rsidR="00F16260">
        <w:t>Amber</w:t>
      </w:r>
      <w:r w:rsidRPr="005318F2">
        <w:t xml:space="preserve"> to be likeable.”</w:t>
      </w:r>
    </w:p>
    <w:p w14:paraId="21C1E69C" w14:textId="78142510" w:rsidR="007C2FA0" w:rsidRDefault="00043B2C" w:rsidP="009524FE">
      <w:pPr>
        <w:ind w:firstLine="720"/>
        <w:rPr>
          <w:i/>
        </w:rPr>
      </w:pPr>
      <w:r>
        <w:rPr>
          <w:i/>
        </w:rPr>
        <w:t>Valence toward the main character</w:t>
      </w:r>
      <w:r>
        <w:t>. Character valence was measured after reading the paragraph</w:t>
      </w:r>
      <w:r w:rsidR="00F16260">
        <w:t xml:space="preserve"> about the character</w:t>
      </w:r>
      <w:r>
        <w:t xml:space="preserve"> and after watchin</w:t>
      </w:r>
      <w:r w:rsidR="0063224F">
        <w:t xml:space="preserve">g the </w:t>
      </w:r>
      <w:r w:rsidR="00F16260">
        <w:t xml:space="preserve">stimulus </w:t>
      </w:r>
      <w:r w:rsidR="0063224F">
        <w:t>video</w:t>
      </w:r>
      <w:r w:rsidR="00F16260">
        <w:t>,</w:t>
      </w:r>
      <w:r w:rsidR="0063224F">
        <w:t xml:space="preserve"> using Dibble and Ro</w:t>
      </w:r>
      <w:r>
        <w:t xml:space="preserve">saen’s (2011) </w:t>
      </w:r>
      <w:r w:rsidR="009457B4">
        <w:t>character liking scale</w:t>
      </w:r>
      <w:r>
        <w:t xml:space="preserve">. Sample items included “I like Amber” and “I admire Amber” and were rated on a </w:t>
      </w:r>
      <w:r w:rsidR="00C873FE">
        <w:t>5</w:t>
      </w:r>
      <w:r>
        <w:t>-point (</w:t>
      </w:r>
      <w:r w:rsidR="00C0149F">
        <w:t>1 =</w:t>
      </w:r>
      <w:r w:rsidRPr="00C54AC9">
        <w:t xml:space="preserve"> </w:t>
      </w:r>
      <w:r w:rsidRPr="00C54AC9">
        <w:rPr>
          <w:i/>
        </w:rPr>
        <w:t>strongly disagree</w:t>
      </w:r>
      <w:r w:rsidRPr="00C54AC9">
        <w:t xml:space="preserve">; </w:t>
      </w:r>
      <w:r w:rsidR="00716A37">
        <w:t>5 =</w:t>
      </w:r>
      <w:r w:rsidRPr="00C54AC9">
        <w:rPr>
          <w:i/>
        </w:rPr>
        <w:t xml:space="preserve"> strongly agree</w:t>
      </w:r>
      <w:r>
        <w:t xml:space="preserve">) scale. </w:t>
      </w:r>
    </w:p>
    <w:p w14:paraId="161727A0" w14:textId="5053CC82" w:rsidR="007C2FA0" w:rsidRDefault="007C2FA0" w:rsidP="009524FE">
      <w:pPr>
        <w:ind w:firstLine="720"/>
      </w:pPr>
      <w:r>
        <w:rPr>
          <w:i/>
        </w:rPr>
        <w:t>Perceived realism</w:t>
      </w:r>
      <w:r w:rsidR="002717E6">
        <w:rPr>
          <w:i/>
        </w:rPr>
        <w:t xml:space="preserve">. </w:t>
      </w:r>
      <w:r w:rsidR="002717E6" w:rsidRPr="00AB4C43">
        <w:t xml:space="preserve">Perceived realism of the stimuli </w:t>
      </w:r>
      <w:r w:rsidR="002717E6">
        <w:t>was</w:t>
      </w:r>
      <w:r w:rsidR="002717E6" w:rsidRPr="00AB4C43">
        <w:t xml:space="preserve"> measured using </w:t>
      </w:r>
      <w:r w:rsidR="00F16260">
        <w:t xml:space="preserve">Cho et al.’s </w:t>
      </w:r>
      <w:r w:rsidR="002717E6" w:rsidRPr="00AB4C43">
        <w:fldChar w:fldCharType="begin"/>
      </w:r>
      <w:r w:rsidR="00EF2C56">
        <w:instrText xml:space="preserve"> ADDIN EN.CITE &lt;EndNote&gt;&lt;Cite ExcludeAuth="1"&gt;&lt;Author&gt;Cho&lt;/Author&gt;&lt;Year&gt;2014&lt;/Year&gt;&lt;RecNum&gt;705&lt;/RecNum&gt;&lt;DisplayText&gt;(2014)&lt;/DisplayText&gt;&lt;record&gt;&lt;rec-number&gt;705&lt;/rec-number&gt;&lt;foreign-keys&gt;&lt;key app="EN" db-id="9rd5dz924edrasea22rprxvlzdxp2ve2s9se" timestamp="1445284322"&gt;705&lt;/key&gt;&lt;/foreign-keys&gt;&lt;ref-type name="Journal Article"&gt;17&lt;/ref-type&gt;&lt;contributors&gt;&lt;authors&gt;&lt;author&gt;Cho, H.&lt;/author&gt;&lt;author&gt;Shen, L.&lt;/author&gt;&lt;author&gt;Wilson, K. M.&lt;/author&gt;&lt;/authors&gt;&lt;/contributors&gt;&lt;titles&gt;&lt;title&gt;Perceived realism: Dimensions and roles in narrative persuasion&lt;/title&gt;&lt;secondary-title&gt;Communication Research&lt;/secondary-title&gt;&lt;/titles&gt;&lt;periodical&gt;&lt;full-title&gt;Communication Research&lt;/full-title&gt;&lt;/periodical&gt;&lt;pages&gt;828-851&lt;/pages&gt;&lt;volume&gt;41&lt;/volume&gt;&lt;number&gt;6&lt;/number&gt;&lt;dates&gt;&lt;year&gt;2014&lt;/year&gt;&lt;/dates&gt;&lt;isbn&gt;0093-6502&amp;#xD;1552-3810&lt;/isbn&gt;&lt;urls&gt;&lt;/urls&gt;&lt;electronic-resource-num&gt;10.1177/0093650212450585&lt;/electronic-resource-num&gt;&lt;/record&gt;&lt;/Cite&gt;&lt;/EndNote&gt;</w:instrText>
      </w:r>
      <w:r w:rsidR="002717E6" w:rsidRPr="00AB4C43">
        <w:fldChar w:fldCharType="separate"/>
      </w:r>
      <w:r w:rsidR="00FB1233">
        <w:rPr>
          <w:noProof/>
        </w:rPr>
        <w:t>(2014)</w:t>
      </w:r>
      <w:r w:rsidR="002717E6" w:rsidRPr="00AB4C43">
        <w:fldChar w:fldCharType="end"/>
      </w:r>
      <w:r w:rsidR="002717E6" w:rsidRPr="00AB4C43">
        <w:t xml:space="preserve"> perceived realism scale, which measures the concept on five dimensions (plausibility, typicality, factuality, narrative consistency, and perceptual quality). </w:t>
      </w:r>
      <w:r w:rsidR="002717E6">
        <w:t>The scale consists of 18</w:t>
      </w:r>
      <w:r w:rsidR="002717E6" w:rsidRPr="00AB4C43">
        <w:t xml:space="preserve"> items on a 7-point </w:t>
      </w:r>
      <w:r w:rsidR="002717E6">
        <w:t>(</w:t>
      </w:r>
      <w:r w:rsidR="00C0149F">
        <w:t>1 =</w:t>
      </w:r>
      <w:r w:rsidR="002717E6">
        <w:t xml:space="preserve"> </w:t>
      </w:r>
      <w:r w:rsidR="002717E6">
        <w:rPr>
          <w:i/>
        </w:rPr>
        <w:t>strongly disagree;</w:t>
      </w:r>
      <w:r w:rsidR="002717E6" w:rsidRPr="00AB4C43">
        <w:rPr>
          <w:i/>
        </w:rPr>
        <w:t xml:space="preserve"> </w:t>
      </w:r>
      <w:r w:rsidR="00431864">
        <w:t>7 =</w:t>
      </w:r>
      <w:r w:rsidR="002717E6" w:rsidRPr="00AB4C43">
        <w:rPr>
          <w:i/>
        </w:rPr>
        <w:t xml:space="preserve"> strongly agree</w:t>
      </w:r>
      <w:r w:rsidR="002717E6" w:rsidRPr="00AB4C43">
        <w:t xml:space="preserve">) scale. Cho et al.’s scale was developed to measure perceived realism in public service announcements, thus some wording </w:t>
      </w:r>
      <w:r w:rsidR="002717E6">
        <w:t>was</w:t>
      </w:r>
      <w:r w:rsidR="002717E6" w:rsidRPr="00AB4C43">
        <w:t xml:space="preserve"> modified to fit this study’s stimuli. Sample items include, “Real people would no</w:t>
      </w:r>
      <w:r w:rsidR="00F660A0">
        <w:t>t</w:t>
      </w:r>
      <w:r w:rsidR="002717E6" w:rsidRPr="00AB4C43">
        <w:t xml:space="preserve"> do the things shown in the video,” “The video portrayed an even</w:t>
      </w:r>
      <w:r w:rsidR="00F660A0">
        <w:t>t</w:t>
      </w:r>
      <w:r w:rsidR="002717E6" w:rsidRPr="00AB4C43">
        <w:t xml:space="preserve"> that happens to a lot of people,” and “The acting in the video was realistic.”</w:t>
      </w:r>
    </w:p>
    <w:p w14:paraId="13CFC261" w14:textId="143A1D5C" w:rsidR="00C25E74" w:rsidRDefault="00C25E74" w:rsidP="00C25E74">
      <w:pPr>
        <w:ind w:firstLine="720"/>
      </w:pPr>
      <w:r w:rsidRPr="00D1082A">
        <w:rPr>
          <w:i/>
        </w:rPr>
        <w:lastRenderedPageBreak/>
        <w:t>PSR with character</w:t>
      </w:r>
      <w:r>
        <w:t xml:space="preserve">. PSR with the character was measured using Tukachinsky’s (2010) 13-item, </w:t>
      </w:r>
      <w:r w:rsidR="005D487D">
        <w:t>5</w:t>
      </w:r>
      <w:r>
        <w:t>-point (</w:t>
      </w:r>
      <w:r w:rsidR="00C0149F">
        <w:t>1 =</w:t>
      </w:r>
      <w:r>
        <w:t xml:space="preserve"> </w:t>
      </w:r>
      <w:r>
        <w:rPr>
          <w:i/>
        </w:rPr>
        <w:t>strongly disagree</w:t>
      </w:r>
      <w:r w:rsidR="005D487D">
        <w:t xml:space="preserve">; </w:t>
      </w:r>
      <w:r w:rsidR="00716A37">
        <w:t>5 =</w:t>
      </w:r>
      <w:r>
        <w:rPr>
          <w:i/>
        </w:rPr>
        <w:t xml:space="preserve"> </w:t>
      </w:r>
      <w:r w:rsidRPr="00A93CD0">
        <w:rPr>
          <w:i/>
        </w:rPr>
        <w:t>strongly agree</w:t>
      </w:r>
      <w:r>
        <w:t xml:space="preserve">) scale. The items used </w:t>
      </w:r>
      <w:r w:rsidR="00F660A0">
        <w:t>compose</w:t>
      </w:r>
      <w:r>
        <w:t xml:space="preserve"> two dimensions, friendship communication and friendship support. Sample items include, “I think Amber could be a friend of mine” and “If Amber was a real person, I would be able to count on her in times of need.” </w:t>
      </w:r>
    </w:p>
    <w:p w14:paraId="734224C6" w14:textId="326158FA" w:rsidR="002717E6" w:rsidRPr="005D487D" w:rsidRDefault="007C2FA0" w:rsidP="005D487D">
      <w:pPr>
        <w:ind w:firstLine="720"/>
        <w:rPr>
          <w:i/>
          <w:highlight w:val="cyan"/>
        </w:rPr>
      </w:pPr>
      <w:r>
        <w:rPr>
          <w:i/>
        </w:rPr>
        <w:t>PSI with the character</w:t>
      </w:r>
      <w:r w:rsidR="002717E6">
        <w:rPr>
          <w:i/>
        </w:rPr>
        <w:t xml:space="preserve">. </w:t>
      </w:r>
      <w:r w:rsidR="002717E6">
        <w:t xml:space="preserve">Parasocial interaction was measured using the shortened, English-language versions of the PSI-Process Scales </w:t>
      </w:r>
      <w:r w:rsidR="002717E6">
        <w:fldChar w:fldCharType="begin"/>
      </w:r>
      <w:r w:rsidR="002717E6">
        <w:instrText xml:space="preserve"> ADDIN EN.CITE &lt;EndNote&gt;&lt;Cite&gt;&lt;Author&gt;Schramm&lt;/Author&gt;&lt;Year&gt;2008&lt;/Year&gt;&lt;RecNum&gt;64&lt;/RecNum&gt;&lt;DisplayText&gt;(Schramm &amp;amp; Hartmann, 2008)&lt;/DisplayText&gt;&lt;record&gt;&lt;rec-number&gt;64&lt;/rec-number&gt;&lt;foreign-keys&gt;&lt;key app="EN" db-id="9rd5dz924edrasea22rprxvlzdxp2ve2s9se" timestamp="1345835468"&gt;64&lt;/key&gt;&lt;/foreign-keys&gt;&lt;ref-type name="Journal Article"&gt;17&lt;/ref-type&gt;&lt;contributors&gt;&lt;authors&gt;&lt;author&gt;Schramm, Holger&lt;/author&gt;&lt;author&gt;Hartmann, Tilo&lt;/author&gt;&lt;/authors&gt;&lt;/contributors&gt;&lt;titles&gt;&lt;title&gt;The PSI-Process Scales. A new measure to assess the intensity and breadth of parasocial processes&lt;/title&gt;&lt;secondary-title&gt;Communications&lt;/secondary-title&gt;&lt;/titles&gt;&lt;periodical&gt;&lt;full-title&gt;Communications&lt;/full-title&gt;&lt;/periodical&gt;&lt;pages&gt;385-401&lt;/pages&gt;&lt;volume&gt;33&lt;/volume&gt;&lt;number&gt;4&lt;/number&gt;&lt;dates&gt;&lt;year&gt;2008&lt;/year&gt;&lt;/dates&gt;&lt;isbn&gt;0341-2059&amp;#xD;1613-4087&lt;/isbn&gt;&lt;urls&gt;&lt;/urls&gt;&lt;electronic-resource-num&gt;10.1515/comm.2008.025&lt;/electronic-resource-num&gt;&lt;/record&gt;&lt;/Cite&gt;&lt;/EndNote&gt;</w:instrText>
      </w:r>
      <w:r w:rsidR="002717E6">
        <w:fldChar w:fldCharType="separate"/>
      </w:r>
      <w:r w:rsidR="002717E6">
        <w:rPr>
          <w:noProof/>
        </w:rPr>
        <w:t>(Schramm &amp; Hartmann, 2008)</w:t>
      </w:r>
      <w:r w:rsidR="002717E6">
        <w:fldChar w:fldCharType="end"/>
      </w:r>
      <w:r w:rsidR="002717E6">
        <w:t>.</w:t>
      </w:r>
      <w:r w:rsidR="00F660A0">
        <w:t xml:space="preserve"> The original scale consisted of 112 items, which was too long for this study. </w:t>
      </w:r>
      <w:r w:rsidR="00F660A0" w:rsidRPr="005D487D">
        <w:t>Instead, the research</w:t>
      </w:r>
      <w:r w:rsidR="00F660A0">
        <w:t>er</w:t>
      </w:r>
      <w:r w:rsidR="00F660A0" w:rsidRPr="005D487D">
        <w:t xml:space="preserve"> used a shortened version of the scale </w:t>
      </w:r>
      <w:r w:rsidR="00F660A0">
        <w:t>similar to how</w:t>
      </w:r>
      <w:r w:rsidR="00F660A0" w:rsidRPr="005D487D">
        <w:t xml:space="preserve"> Dibble et al. (2016) did. The shortened scale consisted of six cognitive and eight affective items.</w:t>
      </w:r>
      <w:r w:rsidR="00F660A0">
        <w:t xml:space="preserve"> </w:t>
      </w:r>
      <w:r w:rsidR="002717E6">
        <w:t xml:space="preserve">Participants completed a </w:t>
      </w:r>
      <w:r w:rsidR="00AE60F0">
        <w:t>5</w:t>
      </w:r>
      <w:r w:rsidR="002717E6">
        <w:t>-</w:t>
      </w:r>
      <w:r w:rsidR="002717E6" w:rsidRPr="00566E2D">
        <w:t>point (</w:t>
      </w:r>
      <w:r w:rsidR="00C0149F">
        <w:t>1 =</w:t>
      </w:r>
      <w:r w:rsidR="002717E6" w:rsidRPr="00566E2D">
        <w:t xml:space="preserve"> </w:t>
      </w:r>
      <w:r w:rsidR="00AE60F0">
        <w:rPr>
          <w:i/>
          <w:iCs/>
        </w:rPr>
        <w:t>not at all</w:t>
      </w:r>
      <w:r w:rsidR="002717E6" w:rsidRPr="00566E2D">
        <w:rPr>
          <w:i/>
          <w:iCs/>
        </w:rPr>
        <w:t xml:space="preserve">; </w:t>
      </w:r>
      <w:r w:rsidR="00716A37">
        <w:rPr>
          <w:i/>
          <w:iCs/>
        </w:rPr>
        <w:t>5 =</w:t>
      </w:r>
      <w:r w:rsidR="002717E6" w:rsidRPr="00566E2D">
        <w:rPr>
          <w:i/>
          <w:iCs/>
        </w:rPr>
        <w:t xml:space="preserve"> </w:t>
      </w:r>
      <w:r w:rsidR="00AE60F0">
        <w:rPr>
          <w:i/>
          <w:iCs/>
        </w:rPr>
        <w:t>very much</w:t>
      </w:r>
      <w:r w:rsidR="002717E6" w:rsidRPr="00566E2D">
        <w:rPr>
          <w:iCs/>
        </w:rPr>
        <w:t>)</w:t>
      </w:r>
      <w:r w:rsidR="002717E6" w:rsidRPr="00566E2D">
        <w:t xml:space="preserve"> </w:t>
      </w:r>
      <w:r w:rsidR="002717E6">
        <w:t>PSI scale. The PSI scale measured the cognitive (e.g.</w:t>
      </w:r>
      <w:r w:rsidR="00F660A0">
        <w:t>,</w:t>
      </w:r>
      <w:r w:rsidR="002717E6">
        <w:t xml:space="preserve"> “I kept asking myself how things would evolve around Amber”), </w:t>
      </w:r>
      <w:r w:rsidR="003B702D">
        <w:t xml:space="preserve">and </w:t>
      </w:r>
      <w:r w:rsidR="002717E6">
        <w:t>affective (e.g.</w:t>
      </w:r>
      <w:r w:rsidR="00F660A0">
        <w:t>,</w:t>
      </w:r>
      <w:r w:rsidR="002717E6">
        <w:t xml:space="preserve"> “Amber left me rather sober and unaffected” </w:t>
      </w:r>
      <w:r w:rsidR="00945AA9">
        <w:t>reverse-coded</w:t>
      </w:r>
      <w:r w:rsidR="003B702D">
        <w:t xml:space="preserve">) </w:t>
      </w:r>
      <w:r w:rsidR="002717E6">
        <w:t>aspects of PSI.</w:t>
      </w:r>
    </w:p>
    <w:p w14:paraId="33232D08" w14:textId="06E8A4D9" w:rsidR="00FF1E63" w:rsidRDefault="00A466C9" w:rsidP="00FF1E63">
      <w:pPr>
        <w:ind w:firstLine="720"/>
      </w:pPr>
      <w:r w:rsidRPr="00856997">
        <w:t xml:space="preserve">Perceived social distance </w:t>
      </w:r>
      <w:r>
        <w:t>from the at-risk character was</w:t>
      </w:r>
      <w:r w:rsidRPr="00856997">
        <w:t xml:space="preserve"> measured </w:t>
      </w:r>
      <w:r>
        <w:t xml:space="preserve">using </w:t>
      </w:r>
      <w:r w:rsidRPr="00C866F9">
        <w:t>So</w:t>
      </w:r>
      <w:r>
        <w:t xml:space="preserve"> and Shen’s </w:t>
      </w:r>
      <w:r>
        <w:fldChar w:fldCharType="begin"/>
      </w:r>
      <w:r w:rsidR="008E059F">
        <w:instrText xml:space="preserve"> ADDIN EN.CITE &lt;EndNote&gt;&lt;Cite ExcludeAuth="1"&gt;&lt;Author&gt;So&lt;/Author&gt;&lt;Year&gt;2015&lt;/Year&gt;&lt;RecNum&gt;658&lt;/RecNum&gt;&lt;DisplayText&gt;(2015)&lt;/DisplayText&gt;&lt;record&gt;&lt;rec-number&gt;658&lt;/rec-number&gt;&lt;foreign-keys&gt;&lt;key app="EN" db-id="9rd5dz924edrasea22rprxvlzdxp2ve2s9se" timestamp="1440790222"&gt;658&lt;/key&gt;&lt;/foreign-keys&gt;&lt;ref-type name="Journal Article"&gt;17&lt;/ref-type&gt;&lt;contributors&gt;&lt;authors&gt;&lt;author&gt;So, Jiyeon&lt;/author&gt;&lt;author&gt;Shen, Lijiang&lt;/author&gt;&lt;/authors&gt;&lt;/contributors&gt;&lt;titles&gt;&lt;title&gt;Personalization of risk through convergence of self- and character-risk: Narrative effects on social distance and self-character risk perception gap&lt;/title&gt;&lt;secondary-title&gt;Communication Research&lt;/secondary-title&gt;&lt;/titles&gt;&lt;periodical&gt;&lt;full-title&gt;Communication Research&lt;/full-title&gt;&lt;/periodical&gt;&lt;pages&gt;1094-1115&lt;/pages&gt;&lt;volume&gt;43&lt;/volume&gt;&lt;number&gt;8&lt;/number&gt;&lt;dates&gt;&lt;year&gt;2015&lt;/year&gt;&lt;/dates&gt;&lt;isbn&gt;0093-6502&amp;#xD;1552-3810&lt;/isbn&gt;&lt;urls&gt;&lt;/urls&gt;&lt;electronic-resource-num&gt;10.1177/0093650215570656&lt;/electronic-resource-num&gt;&lt;/record&gt;&lt;/Cite&gt;&lt;/EndNote&gt;</w:instrText>
      </w:r>
      <w:r>
        <w:fldChar w:fldCharType="separate"/>
      </w:r>
      <w:r>
        <w:rPr>
          <w:noProof/>
        </w:rPr>
        <w:t>(2015)</w:t>
      </w:r>
      <w:r>
        <w:fldChar w:fldCharType="end"/>
      </w:r>
      <w:r>
        <w:t xml:space="preserve"> social distance scale and a modified version of Bogardus’ (1933) social distance scale. </w:t>
      </w:r>
      <w:r w:rsidR="00FF1E63">
        <w:t xml:space="preserve">The So &amp; Shen (2015) measure of social distance reflects the level perceived dissimilarity between the participant and at-risk character, whereas Bogardus’s (1933) scale operationalizes social distance as the level of desired physical distance from or closeness to </w:t>
      </w:r>
      <w:r w:rsidR="00F71ED5">
        <w:t xml:space="preserve">people like </w:t>
      </w:r>
      <w:r w:rsidR="00FF1E63">
        <w:t>the at-risk character.</w:t>
      </w:r>
      <w:r w:rsidR="00F660A0" w:rsidRPr="00F660A0">
        <w:t xml:space="preserve"> </w:t>
      </w:r>
      <w:r w:rsidR="00F660A0">
        <w:t>For both the So and Shen (2015) and Bogardus (1933) scales, responses were averaged to form a measure of perceived social distance so that a higher score reflected higher levels of perceived social distance.</w:t>
      </w:r>
    </w:p>
    <w:p w14:paraId="154A5A09" w14:textId="76B4DEE4" w:rsidR="00A466C9" w:rsidRDefault="00A466C9" w:rsidP="00A466C9">
      <w:pPr>
        <w:ind w:firstLine="720"/>
      </w:pPr>
      <w:r w:rsidRPr="00C52CED">
        <w:rPr>
          <w:i/>
        </w:rPr>
        <w:lastRenderedPageBreak/>
        <w:t>Perceived social distance</w:t>
      </w:r>
      <w:r>
        <w:rPr>
          <w:i/>
        </w:rPr>
        <w:t xml:space="preserve"> (So &amp; Shen, 2015)</w:t>
      </w:r>
      <w:r w:rsidRPr="00C52CED">
        <w:rPr>
          <w:i/>
        </w:rPr>
        <w:t>.</w:t>
      </w:r>
      <w:r>
        <w:t xml:space="preserve"> Participants were asked to respond </w:t>
      </w:r>
      <w:r w:rsidRPr="000A0899">
        <w:t>to five statements</w:t>
      </w:r>
      <w:r>
        <w:t xml:space="preserve"> on a 5-point (</w:t>
      </w:r>
      <w:r w:rsidR="00C0149F">
        <w:t>1 =</w:t>
      </w:r>
      <w:r>
        <w:t xml:space="preserve"> </w:t>
      </w:r>
      <w:r>
        <w:rPr>
          <w:i/>
        </w:rPr>
        <w:t xml:space="preserve">very similar; </w:t>
      </w:r>
      <w:r w:rsidR="00716A37">
        <w:rPr>
          <w:i/>
        </w:rPr>
        <w:t>5 =</w:t>
      </w:r>
      <w:r>
        <w:rPr>
          <w:i/>
        </w:rPr>
        <w:t xml:space="preserve"> very dissimilar</w:t>
      </w:r>
      <w:r>
        <w:t xml:space="preserve">) scale. Participants were asked to rate </w:t>
      </w:r>
      <w:r w:rsidR="00F660A0">
        <w:t xml:space="preserve">the </w:t>
      </w:r>
      <w:r>
        <w:t xml:space="preserve">level of similarity between themselves and </w:t>
      </w:r>
      <w:r w:rsidR="00F660A0">
        <w:t>Amber</w:t>
      </w:r>
      <w:r>
        <w:t xml:space="preserve"> in terms of lifestyle, daily experience, ways of interacting with other people, and health behaviors (specifically related to the stimuli). </w:t>
      </w:r>
    </w:p>
    <w:p w14:paraId="5C932F07" w14:textId="58755D58" w:rsidR="002717E6" w:rsidRDefault="002717E6" w:rsidP="002717E6">
      <w:pPr>
        <w:ind w:firstLine="720"/>
      </w:pPr>
      <w:r w:rsidRPr="00C52CED">
        <w:rPr>
          <w:i/>
        </w:rPr>
        <w:t>Perceived social distance</w:t>
      </w:r>
      <w:r w:rsidR="007F6AD0">
        <w:rPr>
          <w:i/>
        </w:rPr>
        <w:t xml:space="preserve"> (Bogardus, 1933)</w:t>
      </w:r>
      <w:r w:rsidRPr="00C52CED">
        <w:rPr>
          <w:i/>
        </w:rPr>
        <w:t>.</w:t>
      </w:r>
      <w:r>
        <w:t xml:space="preserve"> </w:t>
      </w:r>
      <w:r w:rsidRPr="00856997">
        <w:t xml:space="preserve">Perceived social distance </w:t>
      </w:r>
      <w:r>
        <w:t>from the at-risk character was</w:t>
      </w:r>
      <w:r w:rsidRPr="00856997">
        <w:t xml:space="preserve"> measured </w:t>
      </w:r>
      <w:r>
        <w:t>using a modified version of Bogardus’ (1933) social distance scale. Participants were asked to respond to six statements on a 7-point (</w:t>
      </w:r>
      <w:r w:rsidR="00C0149F">
        <w:t>1 =</w:t>
      </w:r>
      <w:r>
        <w:t xml:space="preserve"> </w:t>
      </w:r>
      <w:r w:rsidRPr="00892348">
        <w:rPr>
          <w:i/>
        </w:rPr>
        <w:t>definitely willing</w:t>
      </w:r>
      <w:r>
        <w:t xml:space="preserve">; </w:t>
      </w:r>
      <w:r w:rsidR="00431864">
        <w:t>7 =</w:t>
      </w:r>
      <w:r>
        <w:t xml:space="preserve"> </w:t>
      </w:r>
      <w:r>
        <w:rPr>
          <w:i/>
        </w:rPr>
        <w:t xml:space="preserve">definitely </w:t>
      </w:r>
      <w:r w:rsidRPr="00C866F9">
        <w:rPr>
          <w:i/>
        </w:rPr>
        <w:t>unwilling</w:t>
      </w:r>
      <w:r>
        <w:t xml:space="preserve">) scale. Sample statements items ask participants how willing they would be to have someone like Amber as a neighbor, work in the same office as Amber, or have their future children marry someone like her. </w:t>
      </w:r>
    </w:p>
    <w:p w14:paraId="0DE623A1" w14:textId="77777777" w:rsidR="00EA24EE" w:rsidRPr="000E6CC9" w:rsidRDefault="00EA24EE" w:rsidP="00EA24EE">
      <w:pPr>
        <w:pStyle w:val="Heading3"/>
      </w:pPr>
      <w:bookmarkStart w:id="48" w:name="_Toc362097629"/>
      <w:r w:rsidRPr="000E6CC9">
        <w:t>Results</w:t>
      </w:r>
      <w:bookmarkEnd w:id="48"/>
    </w:p>
    <w:p w14:paraId="5B8CED00" w14:textId="32739FA7" w:rsidR="00EA24EE" w:rsidRDefault="00EA24EE" w:rsidP="00EA24EE">
      <w:pPr>
        <w:ind w:firstLine="720"/>
      </w:pPr>
      <w:r>
        <w:rPr>
          <w:i/>
        </w:rPr>
        <w:t xml:space="preserve">Data Quality. </w:t>
      </w:r>
      <w:r>
        <w:t xml:space="preserve">A concern with using participant pools like MTurk is the quality of data </w:t>
      </w:r>
      <w:r w:rsidR="00C1054D">
        <w:t xml:space="preserve">provided by these respondents </w:t>
      </w:r>
      <w:r>
        <w:fldChar w:fldCharType="begin"/>
      </w:r>
      <w:r w:rsidR="00C1054D">
        <w:instrText xml:space="preserve"> ADDIN EN.CITE &lt;EndNote&gt;&lt;Cite&gt;&lt;Author&gt;Goodman&lt;/Author&gt;&lt;Year&gt;2013&lt;/Year&gt;&lt;RecNum&gt;823&lt;/RecNum&gt;&lt;DisplayText&gt;(Goodman, Cryder, &amp;amp; Cheema, 2013)&lt;/DisplayText&gt;&lt;record&gt;&lt;rec-number&gt;823&lt;/rec-number&gt;&lt;foreign-keys&gt;&lt;key app="EN" db-id="9rd5dz924edrasea22rprxvlzdxp2ve2s9se" timestamp="1456953804"&gt;823&lt;/key&gt;&lt;/foreign-keys&gt;&lt;ref-type name="Journal Article"&gt;17&lt;/ref-type&gt;&lt;contributors&gt;&lt;authors&gt;&lt;author&gt;Goodman, Joseph K.&lt;/author&gt;&lt;author&gt;Cryder, Cynthia E.&lt;/author&gt;&lt;author&gt;Cheema, Amar&lt;/author&gt;&lt;/authors&gt;&lt;/contributors&gt;&lt;titles&gt;&lt;title&gt;Data collection in a flat world: The strengths and weaknesses of Mechanical Turk samples&lt;/title&gt;&lt;secondary-title&gt;Journal of Behavioral Decision Making&lt;/secondary-title&gt;&lt;/titles&gt;&lt;pages&gt;213-224&lt;/pages&gt;&lt;volume&gt;26&lt;/volume&gt;&lt;number&gt;3&lt;/number&gt;&lt;dates&gt;&lt;year&gt;2013&lt;/year&gt;&lt;/dates&gt;&lt;isbn&gt;08943257&lt;/isbn&gt;&lt;urls&gt;&lt;/urls&gt;&lt;electronic-resource-num&gt;10.1002/bdm.1753&lt;/electronic-resource-num&gt;&lt;/record&gt;&lt;/Cite&gt;&lt;/EndNote&gt;</w:instrText>
      </w:r>
      <w:r>
        <w:fldChar w:fldCharType="separate"/>
      </w:r>
      <w:r w:rsidR="00C1054D">
        <w:rPr>
          <w:noProof/>
        </w:rPr>
        <w:t>(Goodman, Cryder, &amp; Cheema, 2013)</w:t>
      </w:r>
      <w:r>
        <w:fldChar w:fldCharType="end"/>
      </w:r>
      <w:r>
        <w:t xml:space="preserve">. The pilot study ensured data quality in two ways: high-reputation </w:t>
      </w:r>
      <w:r w:rsidR="00127718">
        <w:t xml:space="preserve">(95 percent or higher HIT) </w:t>
      </w:r>
      <w:r>
        <w:t xml:space="preserve">restrictions and attention check questions (ACQs). When a worker completes a HIT, the HIT requester can approve or reject the worker’s submission. Generally, requesters only reject submissions when the worker does not follow directions or submits wrong answers </w:t>
      </w:r>
      <w:r>
        <w:fldChar w:fldCharType="begin"/>
      </w:r>
      <w:r>
        <w:instrText xml:space="preserve"> ADDIN EN.CITE &lt;EndNote&gt;&lt;Cite&gt;&lt;Author&gt;Mason&lt;/Author&gt;&lt;Year&gt;2012&lt;/Year&gt;&lt;RecNum&gt;826&lt;/RecNum&gt;&lt;DisplayText&gt;(Mason &amp;amp; Suri, 2012)&lt;/DisplayText&gt;&lt;record&gt;&lt;rec-number&gt;826&lt;/rec-number&gt;&lt;foreign-keys&gt;&lt;key app="EN" db-id="9rd5dz924edrasea22rprxvlzdxp2ve2s9se" timestamp="1456954240"&gt;826&lt;/key&gt;&lt;/foreign-keys&gt;&lt;ref-type name="Journal Article"&gt;17&lt;/ref-type&gt;&lt;contributors&gt;&lt;authors&gt;&lt;author&gt;Mason, W.&lt;/author&gt;&lt;author&gt;Suri, S.&lt;/author&gt;&lt;/authors&gt;&lt;/contributors&gt;&lt;auth-address&gt;Yahoo! Research, New York, USA. m@winteram.com&lt;/auth-address&gt;&lt;titles&gt;&lt;title&gt;Conducting behavioral research on Amazon&amp;apos;s Mechanical Turk&lt;/title&gt;&lt;secondary-title&gt;Behavioral Research Methods&lt;/secondary-title&gt;&lt;alt-title&gt;Behavior research methods&lt;/alt-title&gt;&lt;/titles&gt;&lt;pages&gt;1-23&lt;/pages&gt;&lt;volume&gt;44&lt;/volume&gt;&lt;number&gt;1&lt;/number&gt;&lt;keywords&gt;&lt;keyword&gt;*Behavioral Research&lt;/keyword&gt;&lt;keyword&gt;*Data Collection&lt;/keyword&gt;&lt;keyword&gt;Humans&lt;/keyword&gt;&lt;keyword&gt;*Research Design&lt;/keyword&gt;&lt;/keywords&gt;&lt;dates&gt;&lt;year&gt;2012&lt;/year&gt;&lt;pub-dates&gt;&lt;date&gt;Mar&lt;/date&gt;&lt;/pub-dates&gt;&lt;/dates&gt;&lt;isbn&gt;1554-3528 (Electronic)&amp;#xD;1554-351X (Linking)&lt;/isbn&gt;&lt;accession-num&gt;21717266&lt;/accession-num&gt;&lt;urls&gt;&lt;related-urls&gt;&lt;url&gt;http://www.ncbi.nlm.nih.gov/pubmed/21717266&lt;/url&gt;&lt;/related-urls&gt;&lt;/urls&gt;&lt;electronic-resource-num&gt;10.3758/s13428-011-0124-6&lt;/electronic-resource-num&gt;&lt;/record&gt;&lt;/Cite&gt;&lt;/EndNote&gt;</w:instrText>
      </w:r>
      <w:r>
        <w:fldChar w:fldCharType="separate"/>
      </w:r>
      <w:r>
        <w:rPr>
          <w:noProof/>
        </w:rPr>
        <w:t>(Mason &amp; Suri, 2012)</w:t>
      </w:r>
      <w:r>
        <w:fldChar w:fldCharType="end"/>
      </w:r>
      <w:r>
        <w:t>. The rejection means that the worker does not get compensated for the work and</w:t>
      </w:r>
      <w:r w:rsidR="00641D5F">
        <w:t xml:space="preserve"> it</w:t>
      </w:r>
      <w:r>
        <w:t xml:space="preserve"> affects the worker’s HIT approval statistics. Research suggests that high-reputation levels are a reliable indicator of data quality </w:t>
      </w:r>
      <w:r>
        <w:fldChar w:fldCharType="begin"/>
      </w:r>
      <w:r>
        <w:instrText xml:space="preserve"> ADDIN EN.CITE &lt;EndNote&gt;&lt;Cite&gt;&lt;Author&gt;Peer&lt;/Author&gt;&lt;Year&gt;2014&lt;/Year&gt;&lt;RecNum&gt;825&lt;/RecNum&gt;&lt;DisplayText&gt;(Peer, Vosgerau, &amp;amp; Acquisti, 2014)&lt;/DisplayText&gt;&lt;record&gt;&lt;rec-number&gt;825&lt;/rec-number&gt;&lt;foreign-keys&gt;&lt;key app="EN" db-id="9rd5dz924edrasea22rprxvlzdxp2ve2s9se" timestamp="1456954053"&gt;825&lt;/key&gt;&lt;/foreign-keys&gt;&lt;ref-type name="Journal Article"&gt;17&lt;/ref-type&gt;&lt;contributors&gt;&lt;authors&gt;&lt;author&gt;Peer, E.&lt;/author&gt;&lt;author&gt;Vosgerau, J.&lt;/author&gt;&lt;author&gt;Acquisti, A.&lt;/author&gt;&lt;/authors&gt;&lt;/contributors&gt;&lt;auth-address&gt;Graduate School of Business Administration, Bar-Ilan University, Ramat-Gan, Israel, 52900, eyal.peer@biu.ac.il.&lt;/auth-address&gt;&lt;titles&gt;&lt;title&gt;Reputation as a sufficient condition for data quality on Amazon Mechanical Turk&lt;/title&gt;&lt;secondary-title&gt;Behavioral Research Methods&lt;/secondary-title&gt;&lt;alt-title&gt;Behavior research methods&lt;/alt-title&gt;&lt;/titles&gt;&lt;pages&gt;1023-31&lt;/pages&gt;&lt;volume&gt;46&lt;/volume&gt;&lt;number&gt;4&lt;/number&gt;&lt;keywords&gt;&lt;keyword&gt;Behavioral Research/methods&lt;/keyword&gt;&lt;keyword&gt;*Crowdsourcing/methods/standards&lt;/keyword&gt;&lt;keyword&gt;Data Collection&lt;/keyword&gt;&lt;keyword&gt;Humans&lt;/keyword&gt;&lt;keyword&gt;Internet&lt;/keyword&gt;&lt;keyword&gt;*Patient Selection&lt;/keyword&gt;&lt;keyword&gt;Research Design/*standards&lt;/keyword&gt;&lt;/keywords&gt;&lt;dates&gt;&lt;year&gt;2014&lt;/year&gt;&lt;pub-dates&gt;&lt;date&gt;Dec&lt;/date&gt;&lt;/pub-dates&gt;&lt;/dates&gt;&lt;isbn&gt;1554-3528 (Electronic)&amp;#xD;1554-351X (Linking)&lt;/isbn&gt;&lt;accession-num&gt;24356996&lt;/accession-num&gt;&lt;urls&gt;&lt;related-urls&gt;&lt;url&gt;http://www.ncbi.nlm.nih.gov/pubmed/24356996&lt;/url&gt;&lt;/related-urls&gt;&lt;/urls&gt;&lt;electronic-resource-num&gt;10.3758/s13428-013-0434-y&lt;/electronic-resource-num&gt;&lt;/record&gt;&lt;/Cite&gt;&lt;/EndNote&gt;</w:instrText>
      </w:r>
      <w:r>
        <w:fldChar w:fldCharType="separate"/>
      </w:r>
      <w:r>
        <w:rPr>
          <w:noProof/>
        </w:rPr>
        <w:t>(Peer, Vosgerau, &amp; Acquisti, 2014)</w:t>
      </w:r>
      <w:r>
        <w:fldChar w:fldCharType="end"/>
      </w:r>
      <w:r>
        <w:t xml:space="preserve">. Therefore, by setting the approval rate at 95 percent or </w:t>
      </w:r>
      <w:r>
        <w:lastRenderedPageBreak/>
        <w:t>higher</w:t>
      </w:r>
      <w:r w:rsidR="00641D5F">
        <w:t>,</w:t>
      </w:r>
      <w:r>
        <w:t xml:space="preserve"> this study was only available to workers who have a solid reputation for completing HITs properly. </w:t>
      </w:r>
    </w:p>
    <w:p w14:paraId="486CF011" w14:textId="18C090ED" w:rsidR="00EA24EE" w:rsidRDefault="00EA24EE" w:rsidP="00EA24EE">
      <w:pPr>
        <w:ind w:firstLine="720"/>
      </w:pPr>
      <w:r>
        <w:t xml:space="preserve">Research demonstrates that using ACQs can help filter out inattentive respondents and improve data quality </w:t>
      </w:r>
      <w:r>
        <w:fldChar w:fldCharType="begin">
          <w:fldData xml:space="preserve">PEVuZE5vdGU+PENpdGU+PEF1dGhvcj5BdXN0PC9BdXRob3I+PFllYXI+MjAxMzwvWWVhcj48UmVj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</w:fldData>
        </w:fldChar>
      </w:r>
      <w:r>
        <w:instrText xml:space="preserve"> ADDIN EN.CITE </w:instrText>
      </w:r>
      <w:r>
        <w:fldChar w:fldCharType="begin">
          <w:fldData xml:space="preserve">PEVuZE5vdGU+PENpdGU+PEF1dGhvcj5BdXN0PC9BdXRob3I+PFllYXI+MjAxMzwvWWVhcj48UmVj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</w:fldData>
        </w:fldChar>
      </w:r>
      <w:r>
        <w:instrText xml:space="preserve"> ADDIN EN.CITE.DATA </w:instrText>
      </w:r>
      <w:r>
        <w:fldChar w:fldCharType="end"/>
      </w:r>
      <w:r>
        <w:fldChar w:fldCharType="separate"/>
      </w:r>
      <w:r>
        <w:rPr>
          <w:noProof/>
        </w:rPr>
        <w:t>(Aust, Diedenhofen, Ullrich, &amp; Musch, 2013)</w:t>
      </w:r>
      <w:r>
        <w:fldChar w:fldCharType="end"/>
      </w:r>
      <w:r>
        <w:t xml:space="preserve">. While taking the survey, participants answered five ACQs to ensure that they actually read the survey questions, read the valence paragraph, and watched the video. Three reading checks consisted of statements like “select strongly agree for this answer.” The paragraph and video questions were content questions about the material the participant just read or watched. For instance, “What country did Amber talk about visiting in the video?” In total, 300 participants completed the pilot study, however 66 were excluded from analyses because they answered </w:t>
      </w:r>
      <w:r w:rsidR="00641D5F">
        <w:t xml:space="preserve">incorrectly </w:t>
      </w:r>
      <w:r>
        <w:t>at least one of the ACQs.</w:t>
      </w:r>
    </w:p>
    <w:p w14:paraId="0BCE8C39" w14:textId="714349B5" w:rsidR="00EA24EE" w:rsidRPr="00DE5377" w:rsidRDefault="00EA24EE" w:rsidP="002717E6">
      <w:pPr>
        <w:ind w:firstLine="720"/>
      </w:pPr>
      <w:r>
        <w:rPr>
          <w:i/>
        </w:rPr>
        <w:t xml:space="preserve">Reliabilities. </w:t>
      </w:r>
      <w:r>
        <w:t xml:space="preserve">Scale reliability for the pilot measures was evaluated with Cronbach’s alpha to examine internal consistency. According to </w:t>
      </w:r>
      <w:r w:rsidR="005C1C04">
        <w:fldChar w:fldCharType="begin"/>
      </w:r>
      <w:r w:rsidR="008E059F">
        <w:instrText xml:space="preserve"> ADDIN EN.CITE &lt;EndNote&gt;&lt;Cite AuthorYear="1"&gt;&lt;Author&gt;Kline&lt;/Author&gt;&lt;Year&gt;1999&lt;/Year&gt;&lt;RecNum&gt;848&lt;/RecNum&gt;&lt;DisplayText&gt;Kline (1999)&lt;/DisplayText&gt;&lt;record&gt;&lt;rec-number&gt;848&lt;/rec-number&gt;&lt;foreign-keys&gt;&lt;key app="EN" db-id="9rd5dz924edrasea22rprxvlzdxp2ve2s9se" timestamp="1496679223"&gt;848&lt;/key&gt;&lt;/foreign-keys&gt;&lt;ref-type name="Book"&gt;6&lt;/ref-type&gt;&lt;contributors&gt;&lt;authors&gt;&lt;author&gt;Kline, P.&lt;/author&gt;&lt;/authors&gt;&lt;/contributors&gt;&lt;titles&gt;&lt;title&gt;The handbook of psychological testing&lt;/title&gt;&lt;/titles&gt;&lt;edition&gt;2nd&lt;/edition&gt;&lt;dates&gt;&lt;year&gt;1999&lt;/year&gt;&lt;/dates&gt;&lt;pub-location&gt;London, England&lt;/pub-location&gt;&lt;publisher&gt;Routledge&lt;/publisher&gt;&lt;urls&gt;&lt;/urls&gt;&lt;/record&gt;&lt;/Cite&gt;&lt;/EndNote&gt;</w:instrText>
      </w:r>
      <w:r w:rsidR="005C1C04">
        <w:fldChar w:fldCharType="separate"/>
      </w:r>
      <w:r w:rsidR="004610AF">
        <w:rPr>
          <w:noProof/>
        </w:rPr>
        <w:t>Kline (1999)</w:t>
      </w:r>
      <w:r w:rsidR="005C1C04">
        <w:fldChar w:fldCharType="end"/>
      </w:r>
      <w:r w:rsidR="005C1C04">
        <w:t>,</w:t>
      </w:r>
      <w:r>
        <w:t xml:space="preserve"> scales with a</w:t>
      </w:r>
      <w:r w:rsidR="005C1C04">
        <w:t xml:space="preserve"> Cronbach’s </w:t>
      </w:r>
      <w:r>
        <w:t xml:space="preserve">alpha value equal to or greater than .70 are considered acceptable. </w:t>
      </w:r>
    </w:p>
    <w:p w14:paraId="1CE9D5C5" w14:textId="4806324F" w:rsidR="00CC4543" w:rsidRPr="00952DA0" w:rsidRDefault="00CC4543" w:rsidP="00CC4543">
      <w:pPr>
        <w:pStyle w:val="Caption"/>
        <w:keepNext/>
        <w:rPr>
          <w:b w:val="0"/>
          <w:i/>
        </w:rPr>
      </w:pPr>
      <w:bookmarkStart w:id="49" w:name="_Toc362095723"/>
      <w:r w:rsidRPr="007A3577">
        <w:rPr>
          <w:b w:val="0"/>
        </w:rPr>
        <w:t xml:space="preserve">Table </w:t>
      </w:r>
      <w:r w:rsidRPr="007A3577">
        <w:rPr>
          <w:b w:val="0"/>
        </w:rPr>
        <w:fldChar w:fldCharType="begin"/>
      </w:r>
      <w:r w:rsidRPr="007A3577">
        <w:rPr>
          <w:b w:val="0"/>
        </w:rPr>
        <w:instrText xml:space="preserve"> SEQ Table \* ARABIC </w:instrText>
      </w:r>
      <w:r w:rsidRPr="007A3577">
        <w:rPr>
          <w:b w:val="0"/>
        </w:rPr>
        <w:fldChar w:fldCharType="separate"/>
      </w:r>
      <w:r w:rsidR="0036642E">
        <w:rPr>
          <w:b w:val="0"/>
          <w:noProof/>
        </w:rPr>
        <w:t>2</w:t>
      </w:r>
      <w:r w:rsidRPr="007A3577">
        <w:rPr>
          <w:b w:val="0"/>
        </w:rPr>
        <w:fldChar w:fldCharType="end"/>
      </w:r>
      <w:r w:rsidR="00C076F0">
        <w:rPr>
          <w:b w:val="0"/>
        </w:rPr>
        <w:t xml:space="preserve">. </w:t>
      </w:r>
      <w:r w:rsidRPr="00952DA0">
        <w:rPr>
          <w:b w:val="0"/>
          <w:i/>
        </w:rPr>
        <w:t>Pilot Study</w:t>
      </w:r>
      <w:r w:rsidR="007A3577" w:rsidRPr="00952DA0">
        <w:rPr>
          <w:b w:val="0"/>
          <w:i/>
        </w:rPr>
        <w:t>:</w:t>
      </w:r>
      <w:r w:rsidRPr="00952DA0">
        <w:rPr>
          <w:b w:val="0"/>
          <w:i/>
        </w:rPr>
        <w:t xml:space="preserve"> Descriptive Statistics</w:t>
      </w:r>
      <w:r w:rsidR="007A3577" w:rsidRPr="00952DA0">
        <w:rPr>
          <w:b w:val="0"/>
          <w:i/>
        </w:rPr>
        <w:t xml:space="preserve"> and Cronbach’s </w:t>
      </w:r>
      <w:r w:rsidR="00505375" w:rsidRPr="00952DA0">
        <w:rPr>
          <w:b w:val="0"/>
          <w:i/>
        </w:rPr>
        <w:t>Alpha for V</w:t>
      </w:r>
      <w:r w:rsidR="007A3577" w:rsidRPr="00952DA0">
        <w:rPr>
          <w:b w:val="0"/>
          <w:i/>
        </w:rPr>
        <w:t>ariables</w:t>
      </w:r>
      <w:bookmarkEnd w:id="49"/>
    </w:p>
    <w:tbl>
      <w:tblPr>
        <w:tblW w:w="8028"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4068"/>
        <w:gridCol w:w="1063"/>
        <w:gridCol w:w="1036"/>
        <w:gridCol w:w="900"/>
        <w:gridCol w:w="961"/>
      </w:tblGrid>
      <w:tr w:rsidR="00480236" w14:paraId="1738F17D" w14:textId="77777777" w:rsidTr="00480A08">
        <w:tc>
          <w:tcPr>
            <w:tcW w:w="4068" w:type="dxa"/>
            <w:tcBorders>
              <w:top w:val="single" w:sz="4" w:space="0" w:color="auto"/>
              <w:bottom w:val="single" w:sz="4" w:space="0" w:color="auto"/>
            </w:tcBorders>
          </w:tcPr>
          <w:p w14:paraId="578ED052" w14:textId="77777777" w:rsidR="00480236" w:rsidRDefault="00480236" w:rsidP="008479E7">
            <w:pPr>
              <w:spacing w:line="240" w:lineRule="auto"/>
              <w:jc w:val="center"/>
            </w:pPr>
            <w:r>
              <w:t>Variables</w:t>
            </w:r>
          </w:p>
        </w:tc>
        <w:tc>
          <w:tcPr>
            <w:tcW w:w="1063" w:type="dxa"/>
            <w:tcBorders>
              <w:top w:val="single" w:sz="4" w:space="0" w:color="auto"/>
              <w:bottom w:val="single" w:sz="4" w:space="0" w:color="auto"/>
            </w:tcBorders>
          </w:tcPr>
          <w:p w14:paraId="1CDAB20F" w14:textId="77777777" w:rsidR="00480236" w:rsidRPr="008479E7" w:rsidRDefault="00480236" w:rsidP="008479E7">
            <w:pPr>
              <w:spacing w:line="240" w:lineRule="auto"/>
              <w:jc w:val="center"/>
              <w:rPr>
                <w:rFonts w:ascii="Times New Roman" w:hAnsi="Times New Roman"/>
                <w:i/>
              </w:rPr>
            </w:pPr>
            <w:r w:rsidRPr="008479E7">
              <w:rPr>
                <w:rFonts w:ascii="Times New Roman" w:hAnsi="Times New Roman"/>
                <w:i/>
              </w:rPr>
              <w:t>M</w:t>
            </w:r>
          </w:p>
        </w:tc>
        <w:tc>
          <w:tcPr>
            <w:tcW w:w="1036" w:type="dxa"/>
            <w:tcBorders>
              <w:top w:val="single" w:sz="4" w:space="0" w:color="auto"/>
              <w:bottom w:val="single" w:sz="4" w:space="0" w:color="auto"/>
            </w:tcBorders>
          </w:tcPr>
          <w:p w14:paraId="0CED9BE1" w14:textId="77777777" w:rsidR="00480236" w:rsidRPr="008479E7" w:rsidRDefault="00480236" w:rsidP="008479E7">
            <w:pPr>
              <w:spacing w:line="240" w:lineRule="auto"/>
              <w:jc w:val="center"/>
              <w:rPr>
                <w:i/>
              </w:rPr>
            </w:pPr>
            <w:r w:rsidRPr="008479E7">
              <w:rPr>
                <w:i/>
              </w:rPr>
              <w:t>SD</w:t>
            </w:r>
          </w:p>
        </w:tc>
        <w:tc>
          <w:tcPr>
            <w:tcW w:w="900" w:type="dxa"/>
            <w:tcBorders>
              <w:top w:val="single" w:sz="4" w:space="0" w:color="auto"/>
              <w:bottom w:val="single" w:sz="4" w:space="0" w:color="auto"/>
            </w:tcBorders>
          </w:tcPr>
          <w:p w14:paraId="5A8D8A81" w14:textId="7D1F0B62" w:rsidR="00480236" w:rsidRDefault="00DC3455" w:rsidP="008479E7">
            <w:pPr>
              <w:spacing w:line="240" w:lineRule="auto"/>
              <w:jc w:val="center"/>
            </w:pPr>
            <w:r>
              <w:t>Range</w:t>
            </w:r>
          </w:p>
        </w:tc>
        <w:tc>
          <w:tcPr>
            <w:tcW w:w="961" w:type="dxa"/>
            <w:tcBorders>
              <w:top w:val="single" w:sz="4" w:space="0" w:color="auto"/>
              <w:bottom w:val="single" w:sz="4" w:space="0" w:color="auto"/>
            </w:tcBorders>
          </w:tcPr>
          <w:p w14:paraId="1281C395" w14:textId="7E77F20B" w:rsidR="00480236" w:rsidRPr="008479E7" w:rsidRDefault="00480236" w:rsidP="008479E7">
            <w:pPr>
              <w:spacing w:line="240" w:lineRule="auto"/>
              <w:jc w:val="center"/>
              <w:rPr>
                <w:i/>
              </w:rPr>
            </w:pPr>
            <w:r w:rsidRPr="008479E7">
              <w:rPr>
                <w:i/>
              </w:rPr>
              <w:sym w:font="Symbol" w:char="F061"/>
            </w:r>
          </w:p>
        </w:tc>
      </w:tr>
      <w:tr w:rsidR="00480236" w14:paraId="7BC624D0" w14:textId="77777777" w:rsidTr="00480A08">
        <w:tc>
          <w:tcPr>
            <w:tcW w:w="4068" w:type="dxa"/>
            <w:tcBorders>
              <w:top w:val="single" w:sz="4" w:space="0" w:color="auto"/>
            </w:tcBorders>
          </w:tcPr>
          <w:p w14:paraId="7E951163" w14:textId="77777777" w:rsidR="00480236" w:rsidRDefault="00480236" w:rsidP="006B3197">
            <w:pPr>
              <w:spacing w:line="240" w:lineRule="auto"/>
            </w:pPr>
            <w:r>
              <w:t>Social desirability</w:t>
            </w:r>
          </w:p>
        </w:tc>
        <w:tc>
          <w:tcPr>
            <w:tcW w:w="1063" w:type="dxa"/>
            <w:tcBorders>
              <w:top w:val="single" w:sz="4" w:space="0" w:color="auto"/>
            </w:tcBorders>
          </w:tcPr>
          <w:p w14:paraId="37C90005" w14:textId="720C4146" w:rsidR="00480236" w:rsidRDefault="00480236" w:rsidP="006B3197">
            <w:pPr>
              <w:tabs>
                <w:tab w:val="decimal" w:pos="360"/>
              </w:tabs>
              <w:spacing w:line="240" w:lineRule="auto"/>
              <w:jc w:val="center"/>
            </w:pPr>
            <w:r>
              <w:t>3.94</w:t>
            </w:r>
          </w:p>
        </w:tc>
        <w:tc>
          <w:tcPr>
            <w:tcW w:w="1036" w:type="dxa"/>
            <w:tcBorders>
              <w:top w:val="single" w:sz="4" w:space="0" w:color="auto"/>
            </w:tcBorders>
          </w:tcPr>
          <w:p w14:paraId="35129FCD" w14:textId="5B31098C" w:rsidR="00480236" w:rsidRDefault="00480236" w:rsidP="006B3197">
            <w:pPr>
              <w:tabs>
                <w:tab w:val="decimal" w:pos="333"/>
              </w:tabs>
              <w:spacing w:line="240" w:lineRule="auto"/>
              <w:jc w:val="center"/>
            </w:pPr>
            <w:r>
              <w:t>1.02</w:t>
            </w:r>
          </w:p>
        </w:tc>
        <w:tc>
          <w:tcPr>
            <w:tcW w:w="900" w:type="dxa"/>
            <w:tcBorders>
              <w:top w:val="single" w:sz="4" w:space="0" w:color="auto"/>
            </w:tcBorders>
          </w:tcPr>
          <w:p w14:paraId="4A98DC19" w14:textId="1C4C7E2A" w:rsidR="00480236" w:rsidRDefault="007617DB" w:rsidP="006B3197">
            <w:pPr>
              <w:tabs>
                <w:tab w:val="decimal" w:pos="279"/>
              </w:tabs>
              <w:spacing w:line="240" w:lineRule="auto"/>
              <w:jc w:val="center"/>
            </w:pPr>
            <w:r>
              <w:t>1-7</w:t>
            </w:r>
          </w:p>
        </w:tc>
        <w:tc>
          <w:tcPr>
            <w:tcW w:w="961" w:type="dxa"/>
            <w:tcBorders>
              <w:top w:val="single" w:sz="4" w:space="0" w:color="auto"/>
            </w:tcBorders>
          </w:tcPr>
          <w:p w14:paraId="2689491A" w14:textId="0307501B" w:rsidR="00480236" w:rsidRDefault="00480236" w:rsidP="006D79A3">
            <w:pPr>
              <w:spacing w:line="240" w:lineRule="auto"/>
              <w:jc w:val="center"/>
            </w:pPr>
            <w:r>
              <w:t>.86</w:t>
            </w:r>
          </w:p>
        </w:tc>
      </w:tr>
      <w:tr w:rsidR="00480236" w14:paraId="511766E6" w14:textId="77777777" w:rsidTr="00480A08">
        <w:tc>
          <w:tcPr>
            <w:tcW w:w="4068" w:type="dxa"/>
          </w:tcPr>
          <w:p w14:paraId="22208143" w14:textId="77777777" w:rsidR="00480236" w:rsidRPr="00D6334A" w:rsidRDefault="00480236" w:rsidP="006B3197">
            <w:pPr>
              <w:spacing w:line="240" w:lineRule="auto"/>
            </w:pPr>
            <w:r w:rsidRPr="00D6334A">
              <w:t>Personal risk perception</w:t>
            </w:r>
          </w:p>
        </w:tc>
        <w:tc>
          <w:tcPr>
            <w:tcW w:w="1063" w:type="dxa"/>
          </w:tcPr>
          <w:p w14:paraId="540BAB86" w14:textId="5482F6A1" w:rsidR="00480236" w:rsidRDefault="007617DB" w:rsidP="006B3197">
            <w:pPr>
              <w:tabs>
                <w:tab w:val="decimal" w:pos="360"/>
              </w:tabs>
              <w:spacing w:line="240" w:lineRule="auto"/>
              <w:jc w:val="center"/>
            </w:pPr>
            <w:r>
              <w:t>10.25</w:t>
            </w:r>
          </w:p>
        </w:tc>
        <w:tc>
          <w:tcPr>
            <w:tcW w:w="1036" w:type="dxa"/>
          </w:tcPr>
          <w:p w14:paraId="5EC018C2" w14:textId="211493B0" w:rsidR="00480236" w:rsidRDefault="007617DB" w:rsidP="006B3197">
            <w:pPr>
              <w:tabs>
                <w:tab w:val="decimal" w:pos="333"/>
              </w:tabs>
              <w:spacing w:line="240" w:lineRule="auto"/>
              <w:jc w:val="center"/>
            </w:pPr>
            <w:r>
              <w:t>21.67</w:t>
            </w:r>
          </w:p>
        </w:tc>
        <w:tc>
          <w:tcPr>
            <w:tcW w:w="900" w:type="dxa"/>
          </w:tcPr>
          <w:p w14:paraId="13FCC0FB" w14:textId="41A2DFBB" w:rsidR="00480236" w:rsidRDefault="007617DB" w:rsidP="006B3197">
            <w:pPr>
              <w:tabs>
                <w:tab w:val="decimal" w:pos="279"/>
              </w:tabs>
              <w:spacing w:line="240" w:lineRule="auto"/>
              <w:jc w:val="center"/>
            </w:pPr>
            <w:r>
              <w:t>1-100</w:t>
            </w:r>
          </w:p>
        </w:tc>
        <w:tc>
          <w:tcPr>
            <w:tcW w:w="961" w:type="dxa"/>
          </w:tcPr>
          <w:p w14:paraId="0A82A598" w14:textId="206DE1BA" w:rsidR="00480236" w:rsidRDefault="007617DB" w:rsidP="008F7930">
            <w:pPr>
              <w:spacing w:line="240" w:lineRule="auto"/>
              <w:jc w:val="center"/>
            </w:pPr>
            <w:r>
              <w:t>.96</w:t>
            </w:r>
          </w:p>
        </w:tc>
      </w:tr>
      <w:tr w:rsidR="00480236" w14:paraId="151E9183" w14:textId="77777777" w:rsidTr="00480A08">
        <w:tc>
          <w:tcPr>
            <w:tcW w:w="4068" w:type="dxa"/>
          </w:tcPr>
          <w:p w14:paraId="24E7311D" w14:textId="2E84A3F9" w:rsidR="00480236" w:rsidRPr="00D6334A" w:rsidRDefault="00480236" w:rsidP="006B3197">
            <w:pPr>
              <w:spacing w:line="240" w:lineRule="auto"/>
            </w:pPr>
            <w:r w:rsidRPr="00D6334A">
              <w:t xml:space="preserve">Familiarity with </w:t>
            </w:r>
            <w:r w:rsidR="00DE677C">
              <w:t>actress</w:t>
            </w:r>
          </w:p>
        </w:tc>
        <w:tc>
          <w:tcPr>
            <w:tcW w:w="1063" w:type="dxa"/>
          </w:tcPr>
          <w:p w14:paraId="5453E526" w14:textId="77777777" w:rsidR="00480236" w:rsidRDefault="00480236" w:rsidP="006B3197">
            <w:pPr>
              <w:tabs>
                <w:tab w:val="decimal" w:pos="360"/>
              </w:tabs>
              <w:spacing w:line="240" w:lineRule="auto"/>
              <w:jc w:val="center"/>
            </w:pPr>
            <w:r>
              <w:t>1.25</w:t>
            </w:r>
          </w:p>
        </w:tc>
        <w:tc>
          <w:tcPr>
            <w:tcW w:w="1036" w:type="dxa"/>
          </w:tcPr>
          <w:p w14:paraId="318AC4D0" w14:textId="77777777" w:rsidR="00480236" w:rsidRDefault="00480236" w:rsidP="006B3197">
            <w:pPr>
              <w:tabs>
                <w:tab w:val="decimal" w:pos="333"/>
              </w:tabs>
              <w:spacing w:line="240" w:lineRule="auto"/>
              <w:jc w:val="center"/>
            </w:pPr>
            <w:r>
              <w:t>0.42</w:t>
            </w:r>
          </w:p>
        </w:tc>
        <w:tc>
          <w:tcPr>
            <w:tcW w:w="900" w:type="dxa"/>
          </w:tcPr>
          <w:p w14:paraId="1B9D56EC" w14:textId="63676967" w:rsidR="00480236" w:rsidRDefault="008F7930" w:rsidP="006B3197">
            <w:pPr>
              <w:tabs>
                <w:tab w:val="decimal" w:pos="279"/>
              </w:tabs>
              <w:spacing w:line="240" w:lineRule="auto"/>
              <w:jc w:val="center"/>
            </w:pPr>
            <w:r>
              <w:t>1-5</w:t>
            </w:r>
          </w:p>
        </w:tc>
        <w:tc>
          <w:tcPr>
            <w:tcW w:w="961" w:type="dxa"/>
          </w:tcPr>
          <w:p w14:paraId="33AD2985" w14:textId="72A413ED" w:rsidR="00480236" w:rsidRDefault="00480236" w:rsidP="006D79A3">
            <w:pPr>
              <w:spacing w:line="240" w:lineRule="auto"/>
              <w:jc w:val="center"/>
            </w:pPr>
            <w:r>
              <w:t>.75</w:t>
            </w:r>
          </w:p>
        </w:tc>
      </w:tr>
      <w:tr w:rsidR="00480236" w14:paraId="6FB5328F" w14:textId="77777777" w:rsidTr="00480A08">
        <w:tc>
          <w:tcPr>
            <w:tcW w:w="4068" w:type="dxa"/>
          </w:tcPr>
          <w:p w14:paraId="50C0F8EC" w14:textId="31935310" w:rsidR="00480236" w:rsidRPr="0044214E" w:rsidRDefault="00480236" w:rsidP="006B3197">
            <w:pPr>
              <w:spacing w:line="240" w:lineRule="auto"/>
              <w:rPr>
                <w:vertAlign w:val="superscript"/>
              </w:rPr>
            </w:pPr>
            <w:r w:rsidRPr="0044214E">
              <w:t xml:space="preserve">PSR with </w:t>
            </w:r>
            <w:r w:rsidR="00DE677C">
              <w:t>actress</w:t>
            </w:r>
            <w:r w:rsidR="006D79A3" w:rsidRPr="0044214E">
              <w:t xml:space="preserve"> (positive)</w:t>
            </w:r>
            <w:r w:rsidR="006D79A3" w:rsidRPr="0044214E">
              <w:rPr>
                <w:vertAlign w:val="superscript"/>
              </w:rPr>
              <w:t>a</w:t>
            </w:r>
          </w:p>
        </w:tc>
        <w:tc>
          <w:tcPr>
            <w:tcW w:w="1063" w:type="dxa"/>
          </w:tcPr>
          <w:p w14:paraId="161A67A1" w14:textId="517EBFE9" w:rsidR="00480236" w:rsidRPr="0044214E" w:rsidRDefault="008F7930" w:rsidP="006B3197">
            <w:pPr>
              <w:tabs>
                <w:tab w:val="decimal" w:pos="360"/>
              </w:tabs>
              <w:spacing w:line="240" w:lineRule="auto"/>
              <w:jc w:val="center"/>
            </w:pPr>
            <w:r w:rsidRPr="0044214E">
              <w:t>2.53</w:t>
            </w:r>
          </w:p>
        </w:tc>
        <w:tc>
          <w:tcPr>
            <w:tcW w:w="1036" w:type="dxa"/>
          </w:tcPr>
          <w:p w14:paraId="0E064290" w14:textId="069541CA" w:rsidR="00480236" w:rsidRPr="0044214E" w:rsidRDefault="008F7930" w:rsidP="006B3197">
            <w:pPr>
              <w:tabs>
                <w:tab w:val="decimal" w:pos="333"/>
              </w:tabs>
              <w:spacing w:line="240" w:lineRule="auto"/>
              <w:jc w:val="center"/>
            </w:pPr>
            <w:r w:rsidRPr="0044214E">
              <w:t>0.58</w:t>
            </w:r>
          </w:p>
        </w:tc>
        <w:tc>
          <w:tcPr>
            <w:tcW w:w="900" w:type="dxa"/>
          </w:tcPr>
          <w:p w14:paraId="2372EA1D" w14:textId="15581993" w:rsidR="00480236" w:rsidRPr="0044214E" w:rsidRDefault="008F7930" w:rsidP="006B3197">
            <w:pPr>
              <w:tabs>
                <w:tab w:val="decimal" w:pos="279"/>
              </w:tabs>
              <w:spacing w:line="240" w:lineRule="auto"/>
              <w:jc w:val="center"/>
            </w:pPr>
            <w:r w:rsidRPr="0044214E">
              <w:t>1-5</w:t>
            </w:r>
          </w:p>
        </w:tc>
        <w:tc>
          <w:tcPr>
            <w:tcW w:w="961" w:type="dxa"/>
          </w:tcPr>
          <w:p w14:paraId="21345532" w14:textId="193A9105" w:rsidR="00480236" w:rsidRPr="0044214E" w:rsidRDefault="008F7930" w:rsidP="008F7930">
            <w:pPr>
              <w:spacing w:line="240" w:lineRule="auto"/>
              <w:jc w:val="center"/>
            </w:pPr>
            <w:r w:rsidRPr="0044214E">
              <w:t>.87</w:t>
            </w:r>
          </w:p>
        </w:tc>
      </w:tr>
      <w:tr w:rsidR="006D79A3" w14:paraId="0760A174" w14:textId="77777777" w:rsidTr="00480A08">
        <w:tc>
          <w:tcPr>
            <w:tcW w:w="4068" w:type="dxa"/>
          </w:tcPr>
          <w:p w14:paraId="54A30E91" w14:textId="7BE64ADA" w:rsidR="006D79A3" w:rsidRPr="0044214E" w:rsidRDefault="006D79A3" w:rsidP="006B3197">
            <w:pPr>
              <w:spacing w:line="240" w:lineRule="auto"/>
              <w:rPr>
                <w:vertAlign w:val="superscript"/>
              </w:rPr>
            </w:pPr>
            <w:r w:rsidRPr="0044214E">
              <w:t xml:space="preserve">PSR with </w:t>
            </w:r>
            <w:r w:rsidR="00DE677C">
              <w:t>actress</w:t>
            </w:r>
            <w:r w:rsidRPr="0044214E">
              <w:t xml:space="preserve"> (negative)</w:t>
            </w:r>
            <w:r w:rsidRPr="0044214E">
              <w:rPr>
                <w:vertAlign w:val="superscript"/>
              </w:rPr>
              <w:t>b</w:t>
            </w:r>
          </w:p>
        </w:tc>
        <w:tc>
          <w:tcPr>
            <w:tcW w:w="1063" w:type="dxa"/>
          </w:tcPr>
          <w:p w14:paraId="0E72BD66" w14:textId="5EC5D831" w:rsidR="006D79A3" w:rsidRPr="0044214E" w:rsidRDefault="008F7930" w:rsidP="006B3197">
            <w:pPr>
              <w:tabs>
                <w:tab w:val="decimal" w:pos="360"/>
              </w:tabs>
              <w:spacing w:line="240" w:lineRule="auto"/>
              <w:jc w:val="center"/>
            </w:pPr>
            <w:r w:rsidRPr="0044214E">
              <w:t>2.86</w:t>
            </w:r>
          </w:p>
        </w:tc>
        <w:tc>
          <w:tcPr>
            <w:tcW w:w="1036" w:type="dxa"/>
          </w:tcPr>
          <w:p w14:paraId="62D8BB08" w14:textId="14EE4EF7" w:rsidR="006D79A3" w:rsidRPr="0044214E" w:rsidRDefault="008F7930" w:rsidP="006B3197">
            <w:pPr>
              <w:tabs>
                <w:tab w:val="decimal" w:pos="333"/>
              </w:tabs>
              <w:spacing w:line="240" w:lineRule="auto"/>
              <w:jc w:val="center"/>
            </w:pPr>
            <w:r w:rsidRPr="0044214E">
              <w:t>0.28</w:t>
            </w:r>
          </w:p>
        </w:tc>
        <w:tc>
          <w:tcPr>
            <w:tcW w:w="900" w:type="dxa"/>
          </w:tcPr>
          <w:p w14:paraId="2F8C1EF7" w14:textId="6FD9C696" w:rsidR="006D79A3" w:rsidRPr="0044214E" w:rsidRDefault="008F7930" w:rsidP="006B3197">
            <w:pPr>
              <w:tabs>
                <w:tab w:val="decimal" w:pos="279"/>
              </w:tabs>
              <w:spacing w:line="240" w:lineRule="auto"/>
              <w:jc w:val="center"/>
            </w:pPr>
            <w:r w:rsidRPr="0044214E">
              <w:t>1-5</w:t>
            </w:r>
          </w:p>
        </w:tc>
        <w:tc>
          <w:tcPr>
            <w:tcW w:w="961" w:type="dxa"/>
          </w:tcPr>
          <w:p w14:paraId="2D8CA347" w14:textId="29CDA6A5" w:rsidR="006D79A3" w:rsidRPr="0044214E" w:rsidRDefault="008F7930" w:rsidP="008F7930">
            <w:pPr>
              <w:spacing w:line="240" w:lineRule="auto"/>
              <w:jc w:val="center"/>
            </w:pPr>
            <w:r w:rsidRPr="0044214E">
              <w:t>.53</w:t>
            </w:r>
          </w:p>
        </w:tc>
      </w:tr>
      <w:tr w:rsidR="00480236" w14:paraId="0B51FCFB" w14:textId="77777777" w:rsidTr="00480A08">
        <w:tc>
          <w:tcPr>
            <w:tcW w:w="4068" w:type="dxa"/>
          </w:tcPr>
          <w:p w14:paraId="15617829" w14:textId="77777777" w:rsidR="00480236" w:rsidRPr="00D6334A" w:rsidRDefault="00480236" w:rsidP="006B3197">
            <w:pPr>
              <w:spacing w:line="240" w:lineRule="auto"/>
            </w:pPr>
            <w:r>
              <w:t>Character valence (post-paragraph)</w:t>
            </w:r>
          </w:p>
        </w:tc>
        <w:tc>
          <w:tcPr>
            <w:tcW w:w="1063" w:type="dxa"/>
          </w:tcPr>
          <w:p w14:paraId="574B7910" w14:textId="77777777" w:rsidR="00480236" w:rsidRDefault="00480236" w:rsidP="006B3197">
            <w:pPr>
              <w:tabs>
                <w:tab w:val="decimal" w:pos="360"/>
              </w:tabs>
              <w:spacing w:line="240" w:lineRule="auto"/>
              <w:jc w:val="center"/>
            </w:pPr>
            <w:r>
              <w:t>2.83</w:t>
            </w:r>
          </w:p>
        </w:tc>
        <w:tc>
          <w:tcPr>
            <w:tcW w:w="1036" w:type="dxa"/>
          </w:tcPr>
          <w:p w14:paraId="05702F30" w14:textId="77777777" w:rsidR="00480236" w:rsidRDefault="00480236" w:rsidP="006B3197">
            <w:pPr>
              <w:tabs>
                <w:tab w:val="decimal" w:pos="333"/>
              </w:tabs>
              <w:spacing w:line="240" w:lineRule="auto"/>
              <w:jc w:val="center"/>
            </w:pPr>
            <w:r>
              <w:t>1.09</w:t>
            </w:r>
          </w:p>
        </w:tc>
        <w:tc>
          <w:tcPr>
            <w:tcW w:w="900" w:type="dxa"/>
          </w:tcPr>
          <w:p w14:paraId="3BCE4612" w14:textId="4D9A93CE" w:rsidR="00480236" w:rsidRDefault="008F7930" w:rsidP="006B3197">
            <w:pPr>
              <w:tabs>
                <w:tab w:val="decimal" w:pos="279"/>
              </w:tabs>
              <w:spacing w:line="240" w:lineRule="auto"/>
              <w:jc w:val="center"/>
            </w:pPr>
            <w:r>
              <w:t>1-5</w:t>
            </w:r>
          </w:p>
        </w:tc>
        <w:tc>
          <w:tcPr>
            <w:tcW w:w="961" w:type="dxa"/>
          </w:tcPr>
          <w:p w14:paraId="3BCEE5C8" w14:textId="0A8C1A01" w:rsidR="00480236" w:rsidRDefault="00480236" w:rsidP="006D79A3">
            <w:pPr>
              <w:spacing w:line="240" w:lineRule="auto"/>
              <w:jc w:val="center"/>
            </w:pPr>
            <w:r>
              <w:t>.95</w:t>
            </w:r>
          </w:p>
        </w:tc>
      </w:tr>
      <w:tr w:rsidR="00480236" w14:paraId="176BB8B9" w14:textId="77777777" w:rsidTr="00480A08">
        <w:tc>
          <w:tcPr>
            <w:tcW w:w="4068" w:type="dxa"/>
          </w:tcPr>
          <w:p w14:paraId="6362DC0F" w14:textId="77777777" w:rsidR="00480236" w:rsidRPr="00D6334A" w:rsidRDefault="00480236" w:rsidP="006B3197">
            <w:pPr>
              <w:spacing w:line="240" w:lineRule="auto"/>
            </w:pPr>
            <w:r>
              <w:t>Character valence (post-video)</w:t>
            </w:r>
          </w:p>
        </w:tc>
        <w:tc>
          <w:tcPr>
            <w:tcW w:w="1063" w:type="dxa"/>
          </w:tcPr>
          <w:p w14:paraId="62A11219" w14:textId="77777777" w:rsidR="00480236" w:rsidRDefault="00480236" w:rsidP="006B3197">
            <w:pPr>
              <w:tabs>
                <w:tab w:val="decimal" w:pos="360"/>
              </w:tabs>
              <w:spacing w:line="240" w:lineRule="auto"/>
              <w:jc w:val="center"/>
            </w:pPr>
            <w:r>
              <w:t>2.75</w:t>
            </w:r>
          </w:p>
        </w:tc>
        <w:tc>
          <w:tcPr>
            <w:tcW w:w="1036" w:type="dxa"/>
          </w:tcPr>
          <w:p w14:paraId="58404370" w14:textId="77777777" w:rsidR="00480236" w:rsidRDefault="00480236" w:rsidP="006B3197">
            <w:pPr>
              <w:tabs>
                <w:tab w:val="decimal" w:pos="333"/>
              </w:tabs>
              <w:spacing w:line="240" w:lineRule="auto"/>
              <w:jc w:val="center"/>
            </w:pPr>
            <w:r>
              <w:t>0.98</w:t>
            </w:r>
          </w:p>
        </w:tc>
        <w:tc>
          <w:tcPr>
            <w:tcW w:w="900" w:type="dxa"/>
          </w:tcPr>
          <w:p w14:paraId="3606FA1A" w14:textId="2F5177A3" w:rsidR="00480236" w:rsidRDefault="008F7930" w:rsidP="006B3197">
            <w:pPr>
              <w:tabs>
                <w:tab w:val="decimal" w:pos="279"/>
              </w:tabs>
              <w:spacing w:line="240" w:lineRule="auto"/>
              <w:jc w:val="center"/>
            </w:pPr>
            <w:r>
              <w:t>1-5</w:t>
            </w:r>
          </w:p>
        </w:tc>
        <w:tc>
          <w:tcPr>
            <w:tcW w:w="961" w:type="dxa"/>
          </w:tcPr>
          <w:p w14:paraId="34681148" w14:textId="7362F2BC" w:rsidR="00480236" w:rsidRDefault="00480236" w:rsidP="006D79A3">
            <w:pPr>
              <w:spacing w:line="240" w:lineRule="auto"/>
              <w:jc w:val="center"/>
            </w:pPr>
            <w:r>
              <w:t>.93</w:t>
            </w:r>
          </w:p>
        </w:tc>
      </w:tr>
      <w:tr w:rsidR="00480236" w14:paraId="648D0764" w14:textId="77777777" w:rsidTr="00480A08">
        <w:tc>
          <w:tcPr>
            <w:tcW w:w="4068" w:type="dxa"/>
          </w:tcPr>
          <w:p w14:paraId="1A9A4236" w14:textId="77777777" w:rsidR="00480236" w:rsidRPr="00D6334A" w:rsidRDefault="00480236" w:rsidP="006B3197">
            <w:pPr>
              <w:spacing w:line="240" w:lineRule="auto"/>
            </w:pPr>
            <w:r>
              <w:t>Perceived realism</w:t>
            </w:r>
          </w:p>
        </w:tc>
        <w:tc>
          <w:tcPr>
            <w:tcW w:w="1063" w:type="dxa"/>
          </w:tcPr>
          <w:p w14:paraId="2AEAE384" w14:textId="6C9C3FAC" w:rsidR="00480236" w:rsidRDefault="00480236" w:rsidP="006B3197">
            <w:pPr>
              <w:tabs>
                <w:tab w:val="decimal" w:pos="360"/>
              </w:tabs>
              <w:spacing w:line="240" w:lineRule="auto"/>
              <w:jc w:val="center"/>
            </w:pPr>
            <w:r>
              <w:t>5.69</w:t>
            </w:r>
          </w:p>
        </w:tc>
        <w:tc>
          <w:tcPr>
            <w:tcW w:w="1036" w:type="dxa"/>
          </w:tcPr>
          <w:p w14:paraId="102706E3" w14:textId="12E24003" w:rsidR="00480236" w:rsidRDefault="00480236" w:rsidP="006B3197">
            <w:pPr>
              <w:tabs>
                <w:tab w:val="decimal" w:pos="333"/>
              </w:tabs>
              <w:spacing w:line="240" w:lineRule="auto"/>
              <w:jc w:val="center"/>
            </w:pPr>
            <w:r>
              <w:t>0.85</w:t>
            </w:r>
          </w:p>
        </w:tc>
        <w:tc>
          <w:tcPr>
            <w:tcW w:w="900" w:type="dxa"/>
          </w:tcPr>
          <w:p w14:paraId="0442F2D1" w14:textId="0CBE709C" w:rsidR="00480236" w:rsidRDefault="00480236" w:rsidP="006B3197">
            <w:pPr>
              <w:tabs>
                <w:tab w:val="decimal" w:pos="279"/>
              </w:tabs>
              <w:spacing w:line="240" w:lineRule="auto"/>
              <w:jc w:val="center"/>
            </w:pPr>
            <w:r>
              <w:t>1-7</w:t>
            </w:r>
          </w:p>
        </w:tc>
        <w:tc>
          <w:tcPr>
            <w:tcW w:w="961" w:type="dxa"/>
          </w:tcPr>
          <w:p w14:paraId="443FF454" w14:textId="44B58F30" w:rsidR="00480236" w:rsidRDefault="00480236" w:rsidP="006D79A3">
            <w:pPr>
              <w:spacing w:line="240" w:lineRule="auto"/>
              <w:jc w:val="center"/>
            </w:pPr>
            <w:r>
              <w:t>.94</w:t>
            </w:r>
          </w:p>
        </w:tc>
      </w:tr>
      <w:tr w:rsidR="006B3197" w14:paraId="2D8B854C" w14:textId="77777777" w:rsidTr="00480A08">
        <w:tc>
          <w:tcPr>
            <w:tcW w:w="4068" w:type="dxa"/>
          </w:tcPr>
          <w:p w14:paraId="1541A26E" w14:textId="6E97FE1F" w:rsidR="006B3197" w:rsidRDefault="006B3197" w:rsidP="006B3197">
            <w:pPr>
              <w:spacing w:line="240" w:lineRule="auto"/>
            </w:pPr>
            <w:r>
              <w:t>PSR with character</w:t>
            </w:r>
          </w:p>
        </w:tc>
        <w:tc>
          <w:tcPr>
            <w:tcW w:w="1063" w:type="dxa"/>
          </w:tcPr>
          <w:p w14:paraId="120110C8" w14:textId="71688365" w:rsidR="006B3197" w:rsidRDefault="008F7930" w:rsidP="006B3197">
            <w:pPr>
              <w:tabs>
                <w:tab w:val="decimal" w:pos="360"/>
              </w:tabs>
              <w:spacing w:line="240" w:lineRule="auto"/>
              <w:jc w:val="center"/>
            </w:pPr>
            <w:r>
              <w:t>2.</w:t>
            </w:r>
            <w:r w:rsidR="00DC3455">
              <w:t>28</w:t>
            </w:r>
          </w:p>
        </w:tc>
        <w:tc>
          <w:tcPr>
            <w:tcW w:w="1036" w:type="dxa"/>
          </w:tcPr>
          <w:p w14:paraId="4DED92AF" w14:textId="06BFAF2D" w:rsidR="006B3197" w:rsidRDefault="008F7930" w:rsidP="006B3197">
            <w:pPr>
              <w:tabs>
                <w:tab w:val="decimal" w:pos="333"/>
              </w:tabs>
              <w:spacing w:line="240" w:lineRule="auto"/>
              <w:jc w:val="center"/>
            </w:pPr>
            <w:r>
              <w:t>0.</w:t>
            </w:r>
            <w:r w:rsidR="005D487D">
              <w:t>9</w:t>
            </w:r>
            <w:r w:rsidR="00DC3455">
              <w:t>3</w:t>
            </w:r>
          </w:p>
        </w:tc>
        <w:tc>
          <w:tcPr>
            <w:tcW w:w="900" w:type="dxa"/>
          </w:tcPr>
          <w:p w14:paraId="2E212F19" w14:textId="6311E9D6" w:rsidR="006B3197" w:rsidRDefault="008F7930" w:rsidP="006B3197">
            <w:pPr>
              <w:tabs>
                <w:tab w:val="decimal" w:pos="279"/>
              </w:tabs>
              <w:spacing w:line="240" w:lineRule="auto"/>
              <w:jc w:val="center"/>
            </w:pPr>
            <w:r>
              <w:t>1-5</w:t>
            </w:r>
          </w:p>
        </w:tc>
        <w:tc>
          <w:tcPr>
            <w:tcW w:w="961" w:type="dxa"/>
          </w:tcPr>
          <w:p w14:paraId="4A189EA9" w14:textId="3D116F86" w:rsidR="006B3197" w:rsidRDefault="008F7930" w:rsidP="00CC4543">
            <w:pPr>
              <w:spacing w:line="240" w:lineRule="auto"/>
              <w:jc w:val="center"/>
            </w:pPr>
            <w:r>
              <w:t>.8</w:t>
            </w:r>
            <w:r w:rsidR="00DC3455">
              <w:t>6</w:t>
            </w:r>
          </w:p>
        </w:tc>
      </w:tr>
      <w:tr w:rsidR="006B3197" w14:paraId="061D3A04" w14:textId="77777777" w:rsidTr="00480A08">
        <w:tc>
          <w:tcPr>
            <w:tcW w:w="4068" w:type="dxa"/>
          </w:tcPr>
          <w:p w14:paraId="672D8C60" w14:textId="13073F8B" w:rsidR="006B3197" w:rsidRDefault="006B3197" w:rsidP="006B3197">
            <w:pPr>
              <w:spacing w:line="240" w:lineRule="auto"/>
            </w:pPr>
            <w:r>
              <w:t>PSI with character</w:t>
            </w:r>
          </w:p>
        </w:tc>
        <w:tc>
          <w:tcPr>
            <w:tcW w:w="1063" w:type="dxa"/>
          </w:tcPr>
          <w:p w14:paraId="596F21A1" w14:textId="3162117B" w:rsidR="006B3197" w:rsidRDefault="006D79A3" w:rsidP="006B3197">
            <w:pPr>
              <w:tabs>
                <w:tab w:val="decimal" w:pos="360"/>
              </w:tabs>
              <w:spacing w:line="240" w:lineRule="auto"/>
              <w:jc w:val="center"/>
            </w:pPr>
            <w:r>
              <w:t>2.57</w:t>
            </w:r>
          </w:p>
        </w:tc>
        <w:tc>
          <w:tcPr>
            <w:tcW w:w="1036" w:type="dxa"/>
          </w:tcPr>
          <w:p w14:paraId="176A06C4" w14:textId="07DD6B3E" w:rsidR="006B3197" w:rsidRDefault="006D79A3" w:rsidP="006B3197">
            <w:pPr>
              <w:tabs>
                <w:tab w:val="decimal" w:pos="333"/>
              </w:tabs>
              <w:spacing w:line="240" w:lineRule="auto"/>
              <w:jc w:val="center"/>
            </w:pPr>
            <w:r>
              <w:t>0.64</w:t>
            </w:r>
          </w:p>
        </w:tc>
        <w:tc>
          <w:tcPr>
            <w:tcW w:w="900" w:type="dxa"/>
          </w:tcPr>
          <w:p w14:paraId="5992488C" w14:textId="1AB038EB" w:rsidR="006B3197" w:rsidRDefault="006D79A3" w:rsidP="006B3197">
            <w:pPr>
              <w:tabs>
                <w:tab w:val="decimal" w:pos="279"/>
              </w:tabs>
              <w:spacing w:line="240" w:lineRule="auto"/>
              <w:jc w:val="center"/>
            </w:pPr>
            <w:r>
              <w:t>1-5</w:t>
            </w:r>
          </w:p>
        </w:tc>
        <w:tc>
          <w:tcPr>
            <w:tcW w:w="961" w:type="dxa"/>
          </w:tcPr>
          <w:p w14:paraId="5BF5F74D" w14:textId="76C5BB52" w:rsidR="006B3197" w:rsidRDefault="006D79A3" w:rsidP="006D79A3">
            <w:pPr>
              <w:spacing w:line="240" w:lineRule="auto"/>
              <w:jc w:val="center"/>
            </w:pPr>
            <w:r>
              <w:t>.78</w:t>
            </w:r>
          </w:p>
        </w:tc>
      </w:tr>
      <w:tr w:rsidR="006B3197" w14:paraId="6A867260" w14:textId="77777777" w:rsidTr="00480A08">
        <w:tc>
          <w:tcPr>
            <w:tcW w:w="4068" w:type="dxa"/>
          </w:tcPr>
          <w:p w14:paraId="363082B4" w14:textId="3381999E" w:rsidR="006B3197" w:rsidRDefault="007617DB" w:rsidP="006B3197">
            <w:pPr>
              <w:spacing w:line="240" w:lineRule="auto"/>
            </w:pPr>
            <w:r>
              <w:t>S</w:t>
            </w:r>
            <w:r w:rsidR="006B3197">
              <w:t>ocial distance (So &amp; Shen, 2015)</w:t>
            </w:r>
          </w:p>
        </w:tc>
        <w:tc>
          <w:tcPr>
            <w:tcW w:w="1063" w:type="dxa"/>
          </w:tcPr>
          <w:p w14:paraId="7E12F76C" w14:textId="0AA6A54B" w:rsidR="006B3197" w:rsidRDefault="006D79A3" w:rsidP="006B3197">
            <w:pPr>
              <w:tabs>
                <w:tab w:val="decimal" w:pos="360"/>
              </w:tabs>
              <w:spacing w:line="240" w:lineRule="auto"/>
              <w:jc w:val="center"/>
            </w:pPr>
            <w:r>
              <w:t>5.85</w:t>
            </w:r>
          </w:p>
        </w:tc>
        <w:tc>
          <w:tcPr>
            <w:tcW w:w="1036" w:type="dxa"/>
          </w:tcPr>
          <w:p w14:paraId="38AAE7BD" w14:textId="361FE671" w:rsidR="006B3197" w:rsidRDefault="006D79A3" w:rsidP="006B3197">
            <w:pPr>
              <w:tabs>
                <w:tab w:val="decimal" w:pos="333"/>
              </w:tabs>
              <w:spacing w:line="240" w:lineRule="auto"/>
              <w:jc w:val="center"/>
            </w:pPr>
            <w:r>
              <w:t>1.20</w:t>
            </w:r>
          </w:p>
        </w:tc>
        <w:tc>
          <w:tcPr>
            <w:tcW w:w="900" w:type="dxa"/>
          </w:tcPr>
          <w:p w14:paraId="0F892118" w14:textId="5A32814C" w:rsidR="006B3197" w:rsidRDefault="006D79A3" w:rsidP="00C873FE">
            <w:pPr>
              <w:tabs>
                <w:tab w:val="decimal" w:pos="279"/>
              </w:tabs>
              <w:spacing w:line="240" w:lineRule="auto"/>
              <w:jc w:val="center"/>
            </w:pPr>
            <w:r>
              <w:t>1-7</w:t>
            </w:r>
          </w:p>
        </w:tc>
        <w:tc>
          <w:tcPr>
            <w:tcW w:w="961" w:type="dxa"/>
          </w:tcPr>
          <w:p w14:paraId="1AC74A9F" w14:textId="4C12DC9F" w:rsidR="006B3197" w:rsidRDefault="006D79A3" w:rsidP="006D79A3">
            <w:pPr>
              <w:spacing w:line="240" w:lineRule="auto"/>
              <w:jc w:val="center"/>
            </w:pPr>
            <w:r>
              <w:t>.87</w:t>
            </w:r>
          </w:p>
        </w:tc>
      </w:tr>
      <w:tr w:rsidR="006B3197" w14:paraId="5D2F8582" w14:textId="77777777" w:rsidTr="00480A08">
        <w:tc>
          <w:tcPr>
            <w:tcW w:w="4068" w:type="dxa"/>
          </w:tcPr>
          <w:p w14:paraId="12DC6CE9" w14:textId="42003B66" w:rsidR="006B3197" w:rsidRDefault="007617DB" w:rsidP="007617DB">
            <w:pPr>
              <w:spacing w:line="240" w:lineRule="auto"/>
            </w:pPr>
            <w:r>
              <w:t>S</w:t>
            </w:r>
            <w:r w:rsidR="006B3197">
              <w:t>ocial distance (modi</w:t>
            </w:r>
            <w:r>
              <w:t>fied</w:t>
            </w:r>
            <w:r w:rsidR="006B3197">
              <w:t xml:space="preserve"> Bogardus)</w:t>
            </w:r>
          </w:p>
        </w:tc>
        <w:tc>
          <w:tcPr>
            <w:tcW w:w="1063" w:type="dxa"/>
          </w:tcPr>
          <w:p w14:paraId="2D4AD6FA" w14:textId="03420206" w:rsidR="006B3197" w:rsidRDefault="006B3197" w:rsidP="006B3197">
            <w:pPr>
              <w:tabs>
                <w:tab w:val="decimal" w:pos="360"/>
              </w:tabs>
              <w:spacing w:line="240" w:lineRule="auto"/>
              <w:jc w:val="center"/>
            </w:pPr>
            <w:r>
              <w:t>4.65</w:t>
            </w:r>
          </w:p>
        </w:tc>
        <w:tc>
          <w:tcPr>
            <w:tcW w:w="1036" w:type="dxa"/>
          </w:tcPr>
          <w:p w14:paraId="2B25EE5E" w14:textId="16544F2A" w:rsidR="006B3197" w:rsidRDefault="006B3197" w:rsidP="006B3197">
            <w:pPr>
              <w:tabs>
                <w:tab w:val="decimal" w:pos="333"/>
              </w:tabs>
              <w:spacing w:line="240" w:lineRule="auto"/>
              <w:jc w:val="center"/>
            </w:pPr>
            <w:r>
              <w:t>1.55</w:t>
            </w:r>
          </w:p>
        </w:tc>
        <w:tc>
          <w:tcPr>
            <w:tcW w:w="900" w:type="dxa"/>
          </w:tcPr>
          <w:p w14:paraId="693652CE" w14:textId="7E0A6BE6" w:rsidR="006B3197" w:rsidRDefault="006B3197" w:rsidP="006B3197">
            <w:pPr>
              <w:tabs>
                <w:tab w:val="decimal" w:pos="279"/>
              </w:tabs>
              <w:spacing w:line="240" w:lineRule="auto"/>
              <w:jc w:val="center"/>
            </w:pPr>
            <w:r>
              <w:t>1-7</w:t>
            </w:r>
          </w:p>
        </w:tc>
        <w:tc>
          <w:tcPr>
            <w:tcW w:w="961" w:type="dxa"/>
          </w:tcPr>
          <w:p w14:paraId="64138DB0" w14:textId="71E86A69" w:rsidR="006B3197" w:rsidRDefault="006B3197" w:rsidP="006D79A3">
            <w:pPr>
              <w:spacing w:line="240" w:lineRule="auto"/>
              <w:jc w:val="center"/>
            </w:pPr>
            <w:r>
              <w:t>.95</w:t>
            </w:r>
          </w:p>
        </w:tc>
      </w:tr>
      <w:tr w:rsidR="007617DB" w14:paraId="7389C57C" w14:textId="77777777" w:rsidTr="00480A08">
        <w:tc>
          <w:tcPr>
            <w:tcW w:w="4068" w:type="dxa"/>
          </w:tcPr>
          <w:p w14:paraId="3B278D83" w14:textId="4563EB68" w:rsidR="007617DB" w:rsidRDefault="007617DB" w:rsidP="006B3197">
            <w:pPr>
              <w:spacing w:line="240" w:lineRule="auto"/>
            </w:pPr>
            <w:r>
              <w:t>Post personal risk perception</w:t>
            </w:r>
          </w:p>
        </w:tc>
        <w:tc>
          <w:tcPr>
            <w:tcW w:w="1063" w:type="dxa"/>
          </w:tcPr>
          <w:p w14:paraId="776C9F25" w14:textId="19AB6CD4" w:rsidR="007617DB" w:rsidRDefault="00722015" w:rsidP="006B3197">
            <w:pPr>
              <w:tabs>
                <w:tab w:val="decimal" w:pos="360"/>
              </w:tabs>
              <w:spacing w:line="240" w:lineRule="auto"/>
              <w:jc w:val="center"/>
            </w:pPr>
            <w:r>
              <w:t>8.20</w:t>
            </w:r>
          </w:p>
        </w:tc>
        <w:tc>
          <w:tcPr>
            <w:tcW w:w="1036" w:type="dxa"/>
          </w:tcPr>
          <w:p w14:paraId="1D22565D" w14:textId="4D6F49CE" w:rsidR="007617DB" w:rsidRDefault="00722015" w:rsidP="006B3197">
            <w:pPr>
              <w:tabs>
                <w:tab w:val="decimal" w:pos="333"/>
              </w:tabs>
              <w:spacing w:line="240" w:lineRule="auto"/>
              <w:jc w:val="center"/>
            </w:pPr>
            <w:r>
              <w:t>17.31</w:t>
            </w:r>
          </w:p>
        </w:tc>
        <w:tc>
          <w:tcPr>
            <w:tcW w:w="900" w:type="dxa"/>
          </w:tcPr>
          <w:p w14:paraId="4957F471" w14:textId="45005230" w:rsidR="007617DB" w:rsidRDefault="007617DB" w:rsidP="006B3197">
            <w:pPr>
              <w:tabs>
                <w:tab w:val="decimal" w:pos="279"/>
              </w:tabs>
              <w:spacing w:line="240" w:lineRule="auto"/>
              <w:jc w:val="center"/>
            </w:pPr>
            <w:r>
              <w:t>1-100</w:t>
            </w:r>
          </w:p>
        </w:tc>
        <w:tc>
          <w:tcPr>
            <w:tcW w:w="961" w:type="dxa"/>
          </w:tcPr>
          <w:p w14:paraId="4E4977E7" w14:textId="385DDFB1" w:rsidR="007617DB" w:rsidRDefault="007617DB" w:rsidP="007617DB">
            <w:pPr>
              <w:spacing w:line="240" w:lineRule="auto"/>
              <w:jc w:val="center"/>
            </w:pPr>
            <w:r>
              <w:t>.96</w:t>
            </w:r>
          </w:p>
        </w:tc>
      </w:tr>
      <w:tr w:rsidR="006B3197" w14:paraId="1D56791D" w14:textId="77777777" w:rsidTr="00480A08">
        <w:tc>
          <w:tcPr>
            <w:tcW w:w="4068" w:type="dxa"/>
          </w:tcPr>
          <w:p w14:paraId="7E90C3CD" w14:textId="2040B2F5" w:rsidR="006B3197" w:rsidRDefault="006B3197" w:rsidP="006B3197">
            <w:pPr>
              <w:spacing w:line="240" w:lineRule="auto"/>
            </w:pPr>
            <w:r>
              <w:t>Character risk perception</w:t>
            </w:r>
          </w:p>
        </w:tc>
        <w:tc>
          <w:tcPr>
            <w:tcW w:w="1063" w:type="dxa"/>
          </w:tcPr>
          <w:p w14:paraId="12B49419" w14:textId="772595A6" w:rsidR="006B3197" w:rsidRDefault="00722015" w:rsidP="00722015">
            <w:pPr>
              <w:tabs>
                <w:tab w:val="decimal" w:pos="432"/>
              </w:tabs>
              <w:spacing w:line="240" w:lineRule="auto"/>
              <w:jc w:val="center"/>
            </w:pPr>
            <w:r>
              <w:t>71.40</w:t>
            </w:r>
          </w:p>
        </w:tc>
        <w:tc>
          <w:tcPr>
            <w:tcW w:w="1036" w:type="dxa"/>
          </w:tcPr>
          <w:p w14:paraId="34A24A0A" w14:textId="77EB088C" w:rsidR="006B3197" w:rsidRDefault="00722015" w:rsidP="006B3197">
            <w:pPr>
              <w:tabs>
                <w:tab w:val="decimal" w:pos="333"/>
              </w:tabs>
              <w:spacing w:line="240" w:lineRule="auto"/>
              <w:jc w:val="center"/>
            </w:pPr>
            <w:r>
              <w:t>25.83</w:t>
            </w:r>
          </w:p>
        </w:tc>
        <w:tc>
          <w:tcPr>
            <w:tcW w:w="900" w:type="dxa"/>
          </w:tcPr>
          <w:p w14:paraId="50FF3BFF" w14:textId="1EB7BDD8" w:rsidR="006B3197" w:rsidRDefault="007617DB" w:rsidP="006B3197">
            <w:pPr>
              <w:tabs>
                <w:tab w:val="decimal" w:pos="279"/>
              </w:tabs>
              <w:spacing w:line="240" w:lineRule="auto"/>
              <w:jc w:val="center"/>
            </w:pPr>
            <w:r>
              <w:t>1-100</w:t>
            </w:r>
          </w:p>
        </w:tc>
        <w:tc>
          <w:tcPr>
            <w:tcW w:w="961" w:type="dxa"/>
          </w:tcPr>
          <w:p w14:paraId="6AAD81B9" w14:textId="416F3210" w:rsidR="006B3197" w:rsidRDefault="00722015" w:rsidP="00722015">
            <w:pPr>
              <w:spacing w:line="240" w:lineRule="auto"/>
              <w:jc w:val="center"/>
            </w:pPr>
            <w:r>
              <w:t>.95</w:t>
            </w:r>
          </w:p>
        </w:tc>
      </w:tr>
    </w:tbl>
    <w:p w14:paraId="26403E26" w14:textId="757F556E" w:rsidR="006D79A3" w:rsidRPr="00B12FB9" w:rsidRDefault="00DC3455" w:rsidP="00B12FB9">
      <w:pPr>
        <w:spacing w:line="240" w:lineRule="auto"/>
        <w:ind w:right="396"/>
      </w:pPr>
      <w:r w:rsidRPr="00B12FB9">
        <w:rPr>
          <w:i/>
        </w:rPr>
        <w:t>Note</w:t>
      </w:r>
      <w:r w:rsidRPr="00B12FB9">
        <w:t xml:space="preserve">. </w:t>
      </w:r>
      <w:r w:rsidR="00F71ED5" w:rsidRPr="00B12FB9">
        <w:rPr>
          <w:i/>
        </w:rPr>
        <w:t>N</w:t>
      </w:r>
      <w:r w:rsidR="00F71ED5" w:rsidRPr="00B12FB9">
        <w:t xml:space="preserve"> </w:t>
      </w:r>
      <w:r w:rsidRPr="00B12FB9">
        <w:t>= 234;</w:t>
      </w:r>
      <w:r w:rsidRPr="00B12FB9">
        <w:rPr>
          <w:i/>
        </w:rPr>
        <w:t xml:space="preserve"> </w:t>
      </w:r>
      <w:r w:rsidR="008F7930" w:rsidRPr="00B12FB9">
        <w:rPr>
          <w:vertAlign w:val="superscript"/>
        </w:rPr>
        <w:t>a</w:t>
      </w:r>
      <w:r w:rsidR="008F7930" w:rsidRPr="00B12FB9">
        <w:rPr>
          <w:i/>
        </w:rPr>
        <w:t xml:space="preserve"> n</w:t>
      </w:r>
      <w:r w:rsidR="006D79A3" w:rsidRPr="00B12FB9">
        <w:t xml:space="preserve"> = 158</w:t>
      </w:r>
      <w:r w:rsidR="008F7930" w:rsidRPr="00B12FB9">
        <w:t xml:space="preserve">; </w:t>
      </w:r>
      <w:r w:rsidR="008F7930" w:rsidRPr="00B12FB9">
        <w:rPr>
          <w:vertAlign w:val="superscript"/>
        </w:rPr>
        <w:t>b</w:t>
      </w:r>
      <w:r w:rsidR="008F7930" w:rsidRPr="00B12FB9">
        <w:t xml:space="preserve"> </w:t>
      </w:r>
      <w:r w:rsidR="008F7930" w:rsidRPr="00B12FB9">
        <w:rPr>
          <w:i/>
        </w:rPr>
        <w:t xml:space="preserve">n </w:t>
      </w:r>
      <w:r w:rsidR="008F7930" w:rsidRPr="00B12FB9">
        <w:t>= 76</w:t>
      </w:r>
      <w:r w:rsidR="00641D5F" w:rsidRPr="00B12FB9">
        <w:t>. Descriptive statistics are for untransformed items.</w:t>
      </w:r>
    </w:p>
    <w:p w14:paraId="534C726B" w14:textId="1DEF938B" w:rsidR="007A683A" w:rsidRDefault="007A683A" w:rsidP="00807E7E">
      <w:pPr>
        <w:spacing w:line="240" w:lineRule="auto"/>
        <w:ind w:firstLine="720"/>
      </w:pPr>
    </w:p>
    <w:p w14:paraId="72FF18C0" w14:textId="5B806EC0" w:rsidR="005C0BD8" w:rsidRDefault="00FB3311" w:rsidP="005C0BD8">
      <w:pPr>
        <w:ind w:firstLine="720"/>
      </w:pPr>
      <w:r>
        <w:rPr>
          <w:i/>
        </w:rPr>
        <w:t xml:space="preserve">Manipulation check and stimuli tests. </w:t>
      </w:r>
      <w:r w:rsidR="005C0BD8" w:rsidRPr="00AB4C43">
        <w:t xml:space="preserve">The purpose of this pilot test </w:t>
      </w:r>
      <w:r w:rsidR="005C0BD8">
        <w:t>was</w:t>
      </w:r>
      <w:r w:rsidR="005C0BD8" w:rsidRPr="00AB4C43">
        <w:t xml:space="preserve"> to ensure </w:t>
      </w:r>
      <w:r w:rsidR="005C0BD8">
        <w:t>that the valence manipulation worked and that the video clips</w:t>
      </w:r>
      <w:r w:rsidR="005C0BD8" w:rsidRPr="00AB4C43">
        <w:t xml:space="preserve"> </w:t>
      </w:r>
      <w:r w:rsidR="005C0BD8">
        <w:t>were</w:t>
      </w:r>
      <w:r w:rsidR="005C0BD8" w:rsidRPr="00AB4C43">
        <w:t xml:space="preserve"> comparable</w:t>
      </w:r>
      <w:r w:rsidR="005C0BD8">
        <w:t>. Participants were exposed to</w:t>
      </w:r>
      <w:r w:rsidR="005C0BD8" w:rsidRPr="00AB4C43">
        <w:t xml:space="preserve"> video clips and answer</w:t>
      </w:r>
      <w:r w:rsidR="005C0BD8">
        <w:t>ed</w:t>
      </w:r>
      <w:r w:rsidR="005C0BD8" w:rsidRPr="00AB4C43">
        <w:t xml:space="preserve"> questions assessing </w:t>
      </w:r>
      <w:r w:rsidR="005C0BD8">
        <w:t xml:space="preserve">narrative </w:t>
      </w:r>
      <w:r w:rsidR="005C0BD8" w:rsidRPr="00AB4C43">
        <w:t>involvement vari</w:t>
      </w:r>
      <w:r w:rsidR="005C0BD8">
        <w:t xml:space="preserve">ables and social distance. </w:t>
      </w:r>
      <w:r w:rsidR="004D7EFF">
        <w:t>Several</w:t>
      </w:r>
      <w:r w:rsidR="005C0BD8" w:rsidRPr="00AB4C43">
        <w:t xml:space="preserve"> AN</w:t>
      </w:r>
      <w:r w:rsidR="00C62D8B">
        <w:t>C</w:t>
      </w:r>
      <w:r w:rsidR="005C0BD8" w:rsidRPr="00AB4C43">
        <w:t xml:space="preserve">OVAs </w:t>
      </w:r>
      <w:r w:rsidR="005C0BD8">
        <w:t>were</w:t>
      </w:r>
      <w:r w:rsidR="005C0BD8" w:rsidRPr="00AB4C43">
        <w:t xml:space="preserve"> conducted to test the comparability of the stimuli across engagement variables</w:t>
      </w:r>
      <w:r w:rsidR="005C0BD8">
        <w:t xml:space="preserve">. </w:t>
      </w:r>
    </w:p>
    <w:p w14:paraId="72CE815B" w14:textId="613940B6" w:rsidR="006405FF" w:rsidRPr="00FE109B" w:rsidRDefault="006405FF" w:rsidP="0015029F">
      <w:pPr>
        <w:ind w:firstLine="720"/>
      </w:pPr>
      <w:r>
        <w:t xml:space="preserve">An independent samples </w:t>
      </w:r>
      <w:r w:rsidRPr="0030671F">
        <w:rPr>
          <w:i/>
        </w:rPr>
        <w:t>t</w:t>
      </w:r>
      <w:r>
        <w:t xml:space="preserve">-test was conducted to compare </w:t>
      </w:r>
      <w:r w:rsidR="00165AF6">
        <w:t>character valence</w:t>
      </w:r>
      <w:r>
        <w:t xml:space="preserve"> in the positive and negative paragraph conditions. There was a significant difference of </w:t>
      </w:r>
      <w:r w:rsidR="00165AF6">
        <w:t>character valence</w:t>
      </w:r>
      <w:r>
        <w:t xml:space="preserve"> for the positive condition (</w:t>
      </w:r>
      <w:r>
        <w:rPr>
          <w:i/>
        </w:rPr>
        <w:t>M</w:t>
      </w:r>
      <w:r>
        <w:t xml:space="preserve"> = 3.6</w:t>
      </w:r>
      <w:r w:rsidR="003B702D">
        <w:t>7,</w:t>
      </w:r>
      <w:r>
        <w:t xml:space="preserve"> </w:t>
      </w:r>
      <w:r>
        <w:rPr>
          <w:i/>
        </w:rPr>
        <w:t xml:space="preserve">SD </w:t>
      </w:r>
      <w:r>
        <w:t>= .54) and negative condition (</w:t>
      </w:r>
      <w:r>
        <w:rPr>
          <w:i/>
        </w:rPr>
        <w:t>M</w:t>
      </w:r>
      <w:r>
        <w:t xml:space="preserve"> = 1.93, </w:t>
      </w:r>
      <w:r>
        <w:rPr>
          <w:i/>
        </w:rPr>
        <w:t xml:space="preserve">SD </w:t>
      </w:r>
      <w:r>
        <w:t xml:space="preserve">= .77), </w:t>
      </w:r>
      <w:r>
        <w:rPr>
          <w:i/>
        </w:rPr>
        <w:t>t</w:t>
      </w:r>
      <w:r>
        <w:t xml:space="preserve"> (232)= -20.03, </w:t>
      </w:r>
      <w:r>
        <w:rPr>
          <w:i/>
        </w:rPr>
        <w:t xml:space="preserve">p </w:t>
      </w:r>
      <w:r>
        <w:t>&lt; .001</w:t>
      </w:r>
      <w:r w:rsidR="00641D5F">
        <w:t>,</w:t>
      </w:r>
      <w:r>
        <w:t xml:space="preserve"> indicating that the paragraph’s valence manipulation worked. </w:t>
      </w:r>
    </w:p>
    <w:p w14:paraId="774572D8" w14:textId="69EF5981" w:rsidR="006405FF" w:rsidRDefault="006405FF" w:rsidP="004D7EFF">
      <w:pPr>
        <w:ind w:firstLine="720"/>
        <w:rPr>
          <w:color w:val="000000"/>
        </w:rPr>
      </w:pPr>
      <w:r>
        <w:t xml:space="preserve">A 2 (paragraph valence) x 3 (narrative ending) ANCOVA on social distance, controlling for </w:t>
      </w:r>
      <w:r w:rsidR="004D7EFF">
        <w:t xml:space="preserve">number of episodes seen </w:t>
      </w:r>
      <w:r>
        <w:t xml:space="preserve">and character familiarity was conducted to </w:t>
      </w:r>
      <w:r w:rsidR="005145CF">
        <w:t>examine whether</w:t>
      </w:r>
      <w:r>
        <w:t xml:space="preserve"> the paragraph valence and/or narrative ending conditions or the interaction of the two influenced perceived social distance with the character. </w:t>
      </w:r>
      <w:r w:rsidR="0023264F" w:rsidRPr="00CB5CE0">
        <w:t>Table 3</w:t>
      </w:r>
      <w:r>
        <w:t xml:space="preserve"> below provides the descriptive statistics adjusted due to the covariates. Levene’s test for homogeneity of variance was not significant</w:t>
      </w:r>
      <w:r w:rsidR="00AF0475">
        <w:t xml:space="preserve">, </w:t>
      </w:r>
      <w:r w:rsidR="00AF0475">
        <w:rPr>
          <w:i/>
        </w:rPr>
        <w:t>F</w:t>
      </w:r>
      <w:r w:rsidR="00AF0475">
        <w:t xml:space="preserve">(5, 228) = 1.18, </w:t>
      </w:r>
      <w:r w:rsidR="00AF0475">
        <w:rPr>
          <w:i/>
        </w:rPr>
        <w:t>p</w:t>
      </w:r>
      <w:r w:rsidR="00AF0475">
        <w:t xml:space="preserve"> = .32</w:t>
      </w:r>
      <w:r>
        <w:t xml:space="preserve">. Also, the covariates of number of episodes of </w:t>
      </w:r>
      <w:r w:rsidRPr="006F3C9D">
        <w:rPr>
          <w:i/>
        </w:rPr>
        <w:t>Parenthood</w:t>
      </w:r>
      <w:r w:rsidRPr="006F3C9D">
        <w:t xml:space="preserve"> seen and character familiarity were not significant. The model did not have a significant interaction, </w:t>
      </w:r>
      <w:r w:rsidRPr="006F3C9D">
        <w:rPr>
          <w:i/>
        </w:rPr>
        <w:t>F</w:t>
      </w:r>
      <w:r w:rsidRPr="006F3C9D">
        <w:t xml:space="preserve">(2, 226) = 1.14, </w:t>
      </w:r>
      <w:r w:rsidRPr="006F3C9D">
        <w:rPr>
          <w:i/>
        </w:rPr>
        <w:t xml:space="preserve">p </w:t>
      </w:r>
      <w:r w:rsidRPr="006F3C9D">
        <w:t xml:space="preserve">= .322, </w:t>
      </w:r>
      <w:r w:rsidRPr="006F3C9D">
        <w:rPr>
          <w:color w:val="000000"/>
        </w:rPr>
        <w:t>η</w:t>
      </w:r>
      <w:r w:rsidRPr="006F3C9D">
        <w:rPr>
          <w:color w:val="000000"/>
          <w:vertAlign w:val="superscript"/>
        </w:rPr>
        <w:t>2</w:t>
      </w:r>
      <w:r w:rsidRPr="006F3C9D">
        <w:rPr>
          <w:color w:val="000000"/>
        </w:rPr>
        <w:t xml:space="preserve"> = .009. However</w:t>
      </w:r>
      <w:r w:rsidR="00AF7CC8">
        <w:rPr>
          <w:color w:val="000000"/>
        </w:rPr>
        <w:t>,</w:t>
      </w:r>
      <w:r w:rsidRPr="006F3C9D">
        <w:rPr>
          <w:color w:val="000000"/>
        </w:rPr>
        <w:t xml:space="preserve"> both main effects were significant. Paragraph valence accounted for 8 percent of the variance in the posttest</w:t>
      </w:r>
      <w:r w:rsidRPr="006F3C9D">
        <w:t xml:space="preserve">, </w:t>
      </w:r>
      <w:r w:rsidRPr="006F3C9D">
        <w:rPr>
          <w:i/>
        </w:rPr>
        <w:t>F</w:t>
      </w:r>
      <w:r w:rsidRPr="006F3C9D">
        <w:t xml:space="preserve">(1, 226) = 21.71, </w:t>
      </w:r>
      <w:r w:rsidRPr="006F3C9D">
        <w:rPr>
          <w:i/>
        </w:rPr>
        <w:t xml:space="preserve">p </w:t>
      </w:r>
      <w:r w:rsidRPr="006F3C9D">
        <w:t xml:space="preserve">&lt; .001, </w:t>
      </w:r>
      <w:r w:rsidRPr="006F3C9D">
        <w:rPr>
          <w:color w:val="000000"/>
        </w:rPr>
        <w:t>η</w:t>
      </w:r>
      <w:r w:rsidRPr="006F3C9D">
        <w:rPr>
          <w:color w:val="000000"/>
          <w:vertAlign w:val="superscript"/>
        </w:rPr>
        <w:t>2</w:t>
      </w:r>
      <w:r w:rsidRPr="006F3C9D">
        <w:rPr>
          <w:color w:val="000000"/>
        </w:rPr>
        <w:t xml:space="preserve"> = .08; narrative ending accounted for 5.6 percent of the variance</w:t>
      </w:r>
      <w:r w:rsidRPr="006F3C9D">
        <w:t xml:space="preserve">, </w:t>
      </w:r>
      <w:r w:rsidRPr="006F3C9D">
        <w:rPr>
          <w:i/>
        </w:rPr>
        <w:t>F</w:t>
      </w:r>
      <w:r w:rsidRPr="006F3C9D">
        <w:t xml:space="preserve"> (2, 226) = 7.43, </w:t>
      </w:r>
      <w:r w:rsidRPr="006F3C9D">
        <w:rPr>
          <w:i/>
        </w:rPr>
        <w:t xml:space="preserve">p </w:t>
      </w:r>
      <w:r w:rsidRPr="006F3C9D">
        <w:t>=</w:t>
      </w:r>
      <w:r>
        <w:t xml:space="preserve"> .001</w:t>
      </w:r>
      <w:r w:rsidRPr="00650A33">
        <w:t xml:space="preserve">, </w:t>
      </w:r>
      <w:r w:rsidRPr="00650A33">
        <w:rPr>
          <w:color w:val="000000"/>
        </w:rPr>
        <w:t>η</w:t>
      </w:r>
      <w:r w:rsidRPr="00650A33">
        <w:rPr>
          <w:color w:val="000000"/>
          <w:vertAlign w:val="superscript"/>
        </w:rPr>
        <w:t>2</w:t>
      </w:r>
      <w:r w:rsidRPr="00650A33">
        <w:rPr>
          <w:color w:val="000000"/>
        </w:rPr>
        <w:t xml:space="preserve"> =</w:t>
      </w:r>
      <w:r>
        <w:rPr>
          <w:color w:val="000000"/>
        </w:rPr>
        <w:t xml:space="preserve"> .056. Pairwise comparisons of estimated marginal means were explored for both main effects. For paragraph valence, the positively valenced paragraph condition was </w:t>
      </w:r>
      <w:r>
        <w:rPr>
          <w:color w:val="000000"/>
        </w:rPr>
        <w:lastRenderedPageBreak/>
        <w:t xml:space="preserve">associated with less perceived social distance than the negatively valenced paragraph condition </w:t>
      </w:r>
      <w:r w:rsidR="00C62D8B">
        <w:rPr>
          <w:color w:val="000000"/>
        </w:rPr>
        <w:t>(</w:t>
      </w:r>
      <w:r w:rsidR="00C62D8B">
        <w:rPr>
          <w:i/>
          <w:color w:val="000000"/>
        </w:rPr>
        <w:t xml:space="preserve">p </w:t>
      </w:r>
      <w:r w:rsidR="0023264F">
        <w:rPr>
          <w:color w:val="000000"/>
        </w:rPr>
        <w:t xml:space="preserve">&lt; .001; see </w:t>
      </w:r>
      <w:r w:rsidR="0023264F" w:rsidRPr="00CB5CE0">
        <w:rPr>
          <w:color w:val="000000"/>
        </w:rPr>
        <w:t>Table 3</w:t>
      </w:r>
      <w:r w:rsidR="00C62D8B">
        <w:rPr>
          <w:color w:val="000000"/>
        </w:rPr>
        <w:t xml:space="preserve"> for estimated marginal means). For narrative ending conditions, </w:t>
      </w:r>
      <w:r w:rsidR="004D7EFF">
        <w:rPr>
          <w:color w:val="000000"/>
        </w:rPr>
        <w:t>the denial condition was associated with more perceived social distance than both the uncertain (</w:t>
      </w:r>
      <w:r w:rsidR="004D7EFF">
        <w:rPr>
          <w:i/>
          <w:color w:val="000000"/>
        </w:rPr>
        <w:t xml:space="preserve">p </w:t>
      </w:r>
      <w:r w:rsidR="004D7EFF">
        <w:rPr>
          <w:color w:val="000000"/>
        </w:rPr>
        <w:t>= .10)</w:t>
      </w:r>
      <w:r w:rsidR="00641D5F">
        <w:rPr>
          <w:color w:val="000000"/>
        </w:rPr>
        <w:t>, which is not significant,</w:t>
      </w:r>
      <w:r w:rsidR="004D7EFF">
        <w:rPr>
          <w:color w:val="000000"/>
        </w:rPr>
        <w:t xml:space="preserve"> and apology (</w:t>
      </w:r>
      <w:r w:rsidR="004D7EFF">
        <w:rPr>
          <w:i/>
          <w:color w:val="000000"/>
        </w:rPr>
        <w:t>p</w:t>
      </w:r>
      <w:r w:rsidR="004D7EFF">
        <w:rPr>
          <w:color w:val="000000"/>
        </w:rPr>
        <w:t xml:space="preserve"> &lt; .001) endings. The uncertain condition was associated with greater social distance than the apology condition, but the conditions were not significantly different (</w:t>
      </w:r>
      <w:r w:rsidR="004D7EFF">
        <w:rPr>
          <w:i/>
          <w:color w:val="000000"/>
        </w:rPr>
        <w:t>p</w:t>
      </w:r>
      <w:r w:rsidR="004D7EFF">
        <w:rPr>
          <w:color w:val="000000"/>
        </w:rPr>
        <w:t xml:space="preserve"> = .42)</w:t>
      </w:r>
      <w:r>
        <w:rPr>
          <w:color w:val="000000"/>
        </w:rPr>
        <w:t>.</w:t>
      </w:r>
    </w:p>
    <w:p w14:paraId="4DAEB8F3" w14:textId="351787E8" w:rsidR="00007E24" w:rsidRPr="00952DA0" w:rsidRDefault="008D7995" w:rsidP="00456AB4">
      <w:pPr>
        <w:pStyle w:val="Caption"/>
        <w:rPr>
          <w:b w:val="0"/>
        </w:rPr>
      </w:pPr>
      <w:bookmarkStart w:id="50" w:name="_Toc362095724"/>
      <w:r w:rsidRPr="008D7995">
        <w:rPr>
          <w:b w:val="0"/>
        </w:rPr>
        <w:t xml:space="preserve">Table </w:t>
      </w:r>
      <w:r w:rsidRPr="008D7995">
        <w:rPr>
          <w:b w:val="0"/>
        </w:rPr>
        <w:fldChar w:fldCharType="begin"/>
      </w:r>
      <w:r w:rsidRPr="008D7995">
        <w:rPr>
          <w:b w:val="0"/>
        </w:rPr>
        <w:instrText xml:space="preserve"> SEQ Table \* ARABIC </w:instrText>
      </w:r>
      <w:r w:rsidRPr="008D7995">
        <w:rPr>
          <w:b w:val="0"/>
        </w:rPr>
        <w:fldChar w:fldCharType="separate"/>
      </w:r>
      <w:r w:rsidR="0036642E">
        <w:rPr>
          <w:b w:val="0"/>
          <w:noProof/>
        </w:rPr>
        <w:t>3</w:t>
      </w:r>
      <w:r w:rsidRPr="008D7995">
        <w:rPr>
          <w:b w:val="0"/>
        </w:rPr>
        <w:fldChar w:fldCharType="end"/>
      </w:r>
      <w:r w:rsidR="00C076F0">
        <w:rPr>
          <w:b w:val="0"/>
        </w:rPr>
        <w:t>.</w:t>
      </w:r>
      <w:r w:rsidR="00C076F0">
        <w:rPr>
          <w:b w:val="0"/>
          <w:i/>
        </w:rPr>
        <w:t xml:space="preserve"> </w:t>
      </w:r>
      <w:r w:rsidR="00007E24" w:rsidRPr="00952DA0">
        <w:rPr>
          <w:b w:val="0"/>
          <w:i/>
        </w:rPr>
        <w:t xml:space="preserve">Pilot </w:t>
      </w:r>
      <w:r w:rsidR="007A3577" w:rsidRPr="00952DA0">
        <w:rPr>
          <w:b w:val="0"/>
          <w:i/>
        </w:rPr>
        <w:t>Study</w:t>
      </w:r>
      <w:r w:rsidR="00007E24" w:rsidRPr="00952DA0">
        <w:rPr>
          <w:b w:val="0"/>
          <w:i/>
        </w:rPr>
        <w:t>: Descriptive Statistics for Paragraph Valence and Narrative Endings</w:t>
      </w:r>
      <w:bookmarkEnd w:id="50"/>
    </w:p>
    <w:tbl>
      <w:tblPr>
        <w:tblStyle w:val="TableGrid"/>
        <w:tblW w:w="8481" w:type="dxa"/>
        <w:tblLook w:val="04A0" w:firstRow="1" w:lastRow="0" w:firstColumn="1" w:lastColumn="0" w:noHBand="0" w:noVBand="1"/>
      </w:tblPr>
      <w:tblGrid>
        <w:gridCol w:w="828"/>
        <w:gridCol w:w="1269"/>
        <w:gridCol w:w="1596"/>
        <w:gridCol w:w="1596"/>
        <w:gridCol w:w="1596"/>
        <w:gridCol w:w="1596"/>
      </w:tblGrid>
      <w:tr w:rsidR="006405FF" w14:paraId="673A6EFB" w14:textId="77777777" w:rsidTr="006A0990">
        <w:tc>
          <w:tcPr>
            <w:tcW w:w="828" w:type="dxa"/>
            <w:tcBorders>
              <w:top w:val="single" w:sz="4" w:space="0" w:color="auto"/>
              <w:left w:val="nil"/>
              <w:bottom w:val="nil"/>
              <w:right w:val="nil"/>
            </w:tcBorders>
          </w:tcPr>
          <w:p w14:paraId="3E53D329" w14:textId="77777777" w:rsidR="006405FF" w:rsidRDefault="006405FF" w:rsidP="006A0990">
            <w:pPr>
              <w:spacing w:line="240" w:lineRule="auto"/>
              <w:jc w:val="center"/>
            </w:pPr>
          </w:p>
        </w:tc>
        <w:tc>
          <w:tcPr>
            <w:tcW w:w="1269" w:type="dxa"/>
            <w:tcBorders>
              <w:top w:val="single" w:sz="4" w:space="0" w:color="auto"/>
              <w:left w:val="nil"/>
              <w:bottom w:val="nil"/>
              <w:right w:val="nil"/>
            </w:tcBorders>
          </w:tcPr>
          <w:p w14:paraId="30D8AE20" w14:textId="77777777" w:rsidR="006405FF" w:rsidRDefault="006405FF" w:rsidP="006A0990">
            <w:pPr>
              <w:spacing w:line="240" w:lineRule="auto"/>
              <w:jc w:val="center"/>
            </w:pPr>
          </w:p>
        </w:tc>
        <w:tc>
          <w:tcPr>
            <w:tcW w:w="4788" w:type="dxa"/>
            <w:gridSpan w:val="3"/>
            <w:tcBorders>
              <w:top w:val="single" w:sz="4" w:space="0" w:color="auto"/>
              <w:left w:val="nil"/>
              <w:bottom w:val="single" w:sz="4" w:space="0" w:color="auto"/>
              <w:right w:val="nil"/>
            </w:tcBorders>
          </w:tcPr>
          <w:p w14:paraId="039CE07D" w14:textId="77777777" w:rsidR="006405FF" w:rsidRDefault="006405FF" w:rsidP="006A0990">
            <w:pPr>
              <w:spacing w:line="240" w:lineRule="auto"/>
              <w:jc w:val="center"/>
            </w:pPr>
            <w:r>
              <w:t>Narrative ending (video conditions)</w:t>
            </w:r>
          </w:p>
        </w:tc>
        <w:tc>
          <w:tcPr>
            <w:tcW w:w="1596" w:type="dxa"/>
            <w:tcBorders>
              <w:top w:val="single" w:sz="4" w:space="0" w:color="auto"/>
              <w:left w:val="nil"/>
              <w:bottom w:val="nil"/>
              <w:right w:val="nil"/>
            </w:tcBorders>
          </w:tcPr>
          <w:p w14:paraId="345CCD3D" w14:textId="77777777" w:rsidR="006405FF" w:rsidRDefault="006405FF" w:rsidP="006A0990">
            <w:pPr>
              <w:spacing w:line="240" w:lineRule="auto"/>
              <w:jc w:val="center"/>
            </w:pPr>
          </w:p>
        </w:tc>
      </w:tr>
      <w:tr w:rsidR="006405FF" w14:paraId="7CE7A9C8" w14:textId="77777777" w:rsidTr="006A0990">
        <w:tc>
          <w:tcPr>
            <w:tcW w:w="828" w:type="dxa"/>
            <w:tcBorders>
              <w:top w:val="nil"/>
              <w:left w:val="nil"/>
              <w:bottom w:val="single" w:sz="4" w:space="0" w:color="auto"/>
              <w:right w:val="nil"/>
            </w:tcBorders>
          </w:tcPr>
          <w:p w14:paraId="47C07A82" w14:textId="77777777" w:rsidR="006405FF" w:rsidRDefault="006405FF" w:rsidP="006A0990">
            <w:pPr>
              <w:spacing w:line="240" w:lineRule="auto"/>
              <w:jc w:val="center"/>
            </w:pPr>
          </w:p>
        </w:tc>
        <w:tc>
          <w:tcPr>
            <w:tcW w:w="1269" w:type="dxa"/>
            <w:tcBorders>
              <w:top w:val="nil"/>
              <w:left w:val="nil"/>
              <w:bottom w:val="single" w:sz="4" w:space="0" w:color="auto"/>
              <w:right w:val="nil"/>
            </w:tcBorders>
          </w:tcPr>
          <w:p w14:paraId="3E28B993" w14:textId="77777777" w:rsidR="006405FF" w:rsidRDefault="006405FF" w:rsidP="006A0990">
            <w:pPr>
              <w:spacing w:line="240" w:lineRule="auto"/>
              <w:jc w:val="center"/>
            </w:pPr>
          </w:p>
        </w:tc>
        <w:tc>
          <w:tcPr>
            <w:tcW w:w="1596" w:type="dxa"/>
            <w:tcBorders>
              <w:top w:val="single" w:sz="4" w:space="0" w:color="auto"/>
              <w:left w:val="nil"/>
              <w:bottom w:val="single" w:sz="4" w:space="0" w:color="auto"/>
              <w:right w:val="nil"/>
            </w:tcBorders>
          </w:tcPr>
          <w:p w14:paraId="3B6408E8" w14:textId="77777777" w:rsidR="006405FF" w:rsidRDefault="006405FF" w:rsidP="006A0990">
            <w:pPr>
              <w:spacing w:line="240" w:lineRule="auto"/>
              <w:jc w:val="center"/>
            </w:pPr>
            <w:r>
              <w:t>Uncertain</w:t>
            </w:r>
          </w:p>
        </w:tc>
        <w:tc>
          <w:tcPr>
            <w:tcW w:w="1596" w:type="dxa"/>
            <w:tcBorders>
              <w:top w:val="single" w:sz="4" w:space="0" w:color="auto"/>
              <w:left w:val="nil"/>
              <w:bottom w:val="single" w:sz="4" w:space="0" w:color="auto"/>
              <w:right w:val="nil"/>
            </w:tcBorders>
          </w:tcPr>
          <w:p w14:paraId="07B67138" w14:textId="77777777" w:rsidR="006405FF" w:rsidRDefault="006405FF" w:rsidP="006A0990">
            <w:pPr>
              <w:spacing w:line="240" w:lineRule="auto"/>
              <w:jc w:val="center"/>
            </w:pPr>
            <w:r>
              <w:t>Denial</w:t>
            </w:r>
          </w:p>
        </w:tc>
        <w:tc>
          <w:tcPr>
            <w:tcW w:w="1596" w:type="dxa"/>
            <w:tcBorders>
              <w:top w:val="single" w:sz="4" w:space="0" w:color="auto"/>
              <w:left w:val="nil"/>
              <w:bottom w:val="single" w:sz="4" w:space="0" w:color="auto"/>
              <w:right w:val="nil"/>
            </w:tcBorders>
          </w:tcPr>
          <w:p w14:paraId="7D222903" w14:textId="77777777" w:rsidR="006405FF" w:rsidRDefault="006405FF" w:rsidP="006A0990">
            <w:pPr>
              <w:spacing w:line="240" w:lineRule="auto"/>
              <w:jc w:val="center"/>
            </w:pPr>
            <w:r>
              <w:t>Apology</w:t>
            </w:r>
          </w:p>
        </w:tc>
        <w:tc>
          <w:tcPr>
            <w:tcW w:w="1596" w:type="dxa"/>
            <w:tcBorders>
              <w:top w:val="nil"/>
              <w:left w:val="nil"/>
              <w:bottom w:val="single" w:sz="4" w:space="0" w:color="auto"/>
              <w:right w:val="nil"/>
            </w:tcBorders>
          </w:tcPr>
          <w:p w14:paraId="228C56B9" w14:textId="77777777" w:rsidR="006405FF" w:rsidRDefault="006405FF" w:rsidP="006A0990">
            <w:pPr>
              <w:spacing w:line="240" w:lineRule="auto"/>
              <w:jc w:val="center"/>
            </w:pPr>
          </w:p>
        </w:tc>
      </w:tr>
      <w:tr w:rsidR="005145CF" w14:paraId="55C30FC2" w14:textId="77777777" w:rsidTr="006A0990">
        <w:tc>
          <w:tcPr>
            <w:tcW w:w="828" w:type="dxa"/>
            <w:tcBorders>
              <w:top w:val="nil"/>
              <w:left w:val="nil"/>
              <w:bottom w:val="single" w:sz="4" w:space="0" w:color="auto"/>
              <w:right w:val="nil"/>
            </w:tcBorders>
          </w:tcPr>
          <w:p w14:paraId="1B4AD797" w14:textId="77777777" w:rsidR="005145CF" w:rsidRDefault="005145CF" w:rsidP="006A0990">
            <w:pPr>
              <w:spacing w:line="240" w:lineRule="auto"/>
              <w:jc w:val="center"/>
            </w:pPr>
          </w:p>
        </w:tc>
        <w:tc>
          <w:tcPr>
            <w:tcW w:w="1269" w:type="dxa"/>
            <w:tcBorders>
              <w:top w:val="nil"/>
              <w:left w:val="nil"/>
              <w:bottom w:val="single" w:sz="4" w:space="0" w:color="auto"/>
              <w:right w:val="nil"/>
            </w:tcBorders>
          </w:tcPr>
          <w:p w14:paraId="213D7015" w14:textId="77777777" w:rsidR="005145CF" w:rsidRDefault="005145CF" w:rsidP="006A0990">
            <w:pPr>
              <w:spacing w:line="240" w:lineRule="auto"/>
              <w:jc w:val="center"/>
            </w:pPr>
          </w:p>
        </w:tc>
        <w:tc>
          <w:tcPr>
            <w:tcW w:w="1596" w:type="dxa"/>
            <w:tcBorders>
              <w:top w:val="single" w:sz="4" w:space="0" w:color="auto"/>
              <w:left w:val="nil"/>
              <w:bottom w:val="single" w:sz="4" w:space="0" w:color="auto"/>
              <w:right w:val="nil"/>
            </w:tcBorders>
          </w:tcPr>
          <w:p w14:paraId="37407917" w14:textId="77777777" w:rsidR="005145CF" w:rsidRPr="005145CF" w:rsidRDefault="005145CF" w:rsidP="006A0990">
            <w:pPr>
              <w:spacing w:line="240" w:lineRule="auto"/>
              <w:jc w:val="center"/>
            </w:pPr>
            <w:r w:rsidRPr="005145CF">
              <w:t>M (SD)</w:t>
            </w:r>
          </w:p>
          <w:p w14:paraId="4D01A042" w14:textId="1ECB7ADD" w:rsidR="005145CF" w:rsidRPr="005145CF" w:rsidRDefault="005145CF" w:rsidP="006A0990">
            <w:pPr>
              <w:spacing w:line="240" w:lineRule="auto"/>
              <w:jc w:val="center"/>
            </w:pPr>
            <w:r w:rsidRPr="005145CF">
              <w:t>N</w:t>
            </w:r>
          </w:p>
        </w:tc>
        <w:tc>
          <w:tcPr>
            <w:tcW w:w="1596" w:type="dxa"/>
            <w:tcBorders>
              <w:top w:val="single" w:sz="4" w:space="0" w:color="auto"/>
              <w:left w:val="nil"/>
              <w:bottom w:val="single" w:sz="4" w:space="0" w:color="auto"/>
              <w:right w:val="nil"/>
            </w:tcBorders>
          </w:tcPr>
          <w:p w14:paraId="6D6B96E2" w14:textId="77777777" w:rsidR="005145CF" w:rsidRPr="005145CF" w:rsidRDefault="005145CF" w:rsidP="005145CF">
            <w:pPr>
              <w:spacing w:line="240" w:lineRule="auto"/>
              <w:jc w:val="center"/>
            </w:pPr>
            <w:r w:rsidRPr="005145CF">
              <w:t>M (SD)</w:t>
            </w:r>
          </w:p>
          <w:p w14:paraId="526DDA85" w14:textId="53883C29" w:rsidR="005145CF" w:rsidRPr="005145CF" w:rsidRDefault="005145CF" w:rsidP="005145CF">
            <w:pPr>
              <w:spacing w:line="240" w:lineRule="auto"/>
              <w:jc w:val="center"/>
            </w:pPr>
            <w:r w:rsidRPr="005145CF">
              <w:t>N</w:t>
            </w:r>
          </w:p>
        </w:tc>
        <w:tc>
          <w:tcPr>
            <w:tcW w:w="1596" w:type="dxa"/>
            <w:tcBorders>
              <w:top w:val="single" w:sz="4" w:space="0" w:color="auto"/>
              <w:left w:val="nil"/>
              <w:bottom w:val="single" w:sz="4" w:space="0" w:color="auto"/>
              <w:right w:val="nil"/>
            </w:tcBorders>
          </w:tcPr>
          <w:p w14:paraId="2C78C5A4" w14:textId="77777777" w:rsidR="005145CF" w:rsidRPr="005145CF" w:rsidRDefault="005145CF" w:rsidP="005145CF">
            <w:pPr>
              <w:spacing w:line="240" w:lineRule="auto"/>
              <w:jc w:val="center"/>
            </w:pPr>
            <w:r w:rsidRPr="005145CF">
              <w:t>M (SD)</w:t>
            </w:r>
          </w:p>
          <w:p w14:paraId="5B64F249" w14:textId="3042E8C4" w:rsidR="005145CF" w:rsidRPr="005145CF" w:rsidRDefault="005145CF" w:rsidP="005145CF">
            <w:pPr>
              <w:spacing w:line="240" w:lineRule="auto"/>
              <w:jc w:val="center"/>
            </w:pPr>
            <w:r w:rsidRPr="005145CF">
              <w:t>N</w:t>
            </w:r>
          </w:p>
        </w:tc>
        <w:tc>
          <w:tcPr>
            <w:tcW w:w="1596" w:type="dxa"/>
            <w:tcBorders>
              <w:top w:val="nil"/>
              <w:left w:val="nil"/>
              <w:bottom w:val="single" w:sz="4" w:space="0" w:color="auto"/>
              <w:right w:val="nil"/>
            </w:tcBorders>
          </w:tcPr>
          <w:p w14:paraId="11E865EC" w14:textId="77777777" w:rsidR="005145CF" w:rsidRPr="005145CF" w:rsidRDefault="005145CF" w:rsidP="005145CF">
            <w:pPr>
              <w:spacing w:line="240" w:lineRule="auto"/>
              <w:jc w:val="center"/>
            </w:pPr>
            <w:r w:rsidRPr="005145CF">
              <w:t>M (SD)</w:t>
            </w:r>
          </w:p>
          <w:p w14:paraId="4AAFCFC8" w14:textId="1B9AC37D" w:rsidR="005145CF" w:rsidRPr="005145CF" w:rsidRDefault="005145CF" w:rsidP="005145CF">
            <w:pPr>
              <w:spacing w:line="240" w:lineRule="auto"/>
              <w:jc w:val="center"/>
            </w:pPr>
            <w:r w:rsidRPr="005145CF">
              <w:t>N</w:t>
            </w:r>
          </w:p>
        </w:tc>
      </w:tr>
      <w:tr w:rsidR="006405FF" w14:paraId="6ADF2CB7" w14:textId="77777777" w:rsidTr="006A0990">
        <w:tc>
          <w:tcPr>
            <w:tcW w:w="828" w:type="dxa"/>
            <w:vMerge w:val="restart"/>
            <w:tcBorders>
              <w:top w:val="single" w:sz="4" w:space="0" w:color="auto"/>
              <w:left w:val="nil"/>
              <w:bottom w:val="nil"/>
              <w:right w:val="nil"/>
            </w:tcBorders>
            <w:textDirection w:val="btLr"/>
          </w:tcPr>
          <w:p w14:paraId="5E694ECC" w14:textId="3F724B9C" w:rsidR="006405FF" w:rsidRDefault="006405FF" w:rsidP="006A0990">
            <w:pPr>
              <w:spacing w:line="240" w:lineRule="auto"/>
              <w:ind w:left="113" w:right="113"/>
              <w:jc w:val="center"/>
            </w:pPr>
            <w:r>
              <w:t>Paragraph</w:t>
            </w:r>
          </w:p>
          <w:p w14:paraId="0900CCBE" w14:textId="77777777" w:rsidR="006405FF" w:rsidRDefault="006405FF" w:rsidP="006A0990">
            <w:pPr>
              <w:spacing w:line="240" w:lineRule="auto"/>
              <w:ind w:left="113" w:right="113"/>
              <w:jc w:val="center"/>
            </w:pPr>
            <w:r>
              <w:t>valence</w:t>
            </w:r>
          </w:p>
        </w:tc>
        <w:tc>
          <w:tcPr>
            <w:tcW w:w="1269" w:type="dxa"/>
            <w:tcBorders>
              <w:top w:val="single" w:sz="4" w:space="0" w:color="auto"/>
              <w:left w:val="nil"/>
              <w:bottom w:val="nil"/>
              <w:right w:val="nil"/>
            </w:tcBorders>
          </w:tcPr>
          <w:p w14:paraId="7EBB4653" w14:textId="77777777" w:rsidR="006405FF" w:rsidRDefault="006405FF" w:rsidP="006A0990">
            <w:pPr>
              <w:spacing w:line="240" w:lineRule="auto"/>
              <w:jc w:val="center"/>
            </w:pPr>
            <w:r>
              <w:t>Negative</w:t>
            </w:r>
          </w:p>
        </w:tc>
        <w:tc>
          <w:tcPr>
            <w:tcW w:w="1596" w:type="dxa"/>
            <w:tcBorders>
              <w:top w:val="single" w:sz="4" w:space="0" w:color="auto"/>
              <w:left w:val="nil"/>
              <w:bottom w:val="nil"/>
              <w:right w:val="nil"/>
            </w:tcBorders>
          </w:tcPr>
          <w:p w14:paraId="7185CBEB" w14:textId="77777777" w:rsidR="006405FF" w:rsidRDefault="006405FF" w:rsidP="006A0990">
            <w:pPr>
              <w:spacing w:line="240" w:lineRule="auto"/>
              <w:jc w:val="center"/>
            </w:pPr>
            <w:r>
              <w:t>5.56 (1.22)</w:t>
            </w:r>
          </w:p>
          <w:p w14:paraId="34ECFA9F" w14:textId="77777777" w:rsidR="006405FF" w:rsidRDefault="006405FF" w:rsidP="006A0990">
            <w:pPr>
              <w:spacing w:line="240" w:lineRule="auto"/>
              <w:jc w:val="center"/>
            </w:pPr>
            <w:r>
              <w:t>30</w:t>
            </w:r>
          </w:p>
        </w:tc>
        <w:tc>
          <w:tcPr>
            <w:tcW w:w="1596" w:type="dxa"/>
            <w:tcBorders>
              <w:top w:val="single" w:sz="4" w:space="0" w:color="auto"/>
              <w:left w:val="nil"/>
              <w:bottom w:val="nil"/>
              <w:right w:val="nil"/>
            </w:tcBorders>
          </w:tcPr>
          <w:p w14:paraId="0257702B" w14:textId="77777777" w:rsidR="006405FF" w:rsidRDefault="006405FF" w:rsidP="006A0990">
            <w:pPr>
              <w:spacing w:line="240" w:lineRule="auto"/>
              <w:jc w:val="center"/>
            </w:pPr>
            <w:r>
              <w:t>5.86 (.94)</w:t>
            </w:r>
          </w:p>
          <w:p w14:paraId="6F76E341" w14:textId="77777777" w:rsidR="006405FF" w:rsidRDefault="006405FF" w:rsidP="006A0990">
            <w:pPr>
              <w:spacing w:line="240" w:lineRule="auto"/>
              <w:jc w:val="center"/>
            </w:pPr>
            <w:r>
              <w:t>40</w:t>
            </w:r>
          </w:p>
        </w:tc>
        <w:tc>
          <w:tcPr>
            <w:tcW w:w="1596" w:type="dxa"/>
            <w:tcBorders>
              <w:top w:val="single" w:sz="4" w:space="0" w:color="auto"/>
              <w:left w:val="nil"/>
              <w:bottom w:val="nil"/>
              <w:right w:val="single" w:sz="4" w:space="0" w:color="auto"/>
            </w:tcBorders>
          </w:tcPr>
          <w:p w14:paraId="3EF93950" w14:textId="77777777" w:rsidR="006405FF" w:rsidRDefault="006405FF" w:rsidP="006A0990">
            <w:pPr>
              <w:spacing w:line="240" w:lineRule="auto"/>
              <w:jc w:val="center"/>
            </w:pPr>
            <w:r>
              <w:t>5.44 (1.20)</w:t>
            </w:r>
          </w:p>
          <w:p w14:paraId="7A1896D6" w14:textId="77777777" w:rsidR="006405FF" w:rsidRDefault="006405FF" w:rsidP="006A0990">
            <w:pPr>
              <w:spacing w:line="240" w:lineRule="auto"/>
              <w:jc w:val="center"/>
            </w:pPr>
            <w:r>
              <w:t>43</w:t>
            </w:r>
          </w:p>
        </w:tc>
        <w:tc>
          <w:tcPr>
            <w:tcW w:w="1596" w:type="dxa"/>
            <w:tcBorders>
              <w:top w:val="single" w:sz="4" w:space="0" w:color="auto"/>
              <w:left w:val="single" w:sz="4" w:space="0" w:color="auto"/>
              <w:bottom w:val="nil"/>
              <w:right w:val="nil"/>
            </w:tcBorders>
          </w:tcPr>
          <w:p w14:paraId="1C5F9BB6" w14:textId="77777777" w:rsidR="006405FF" w:rsidRDefault="006405FF" w:rsidP="006A0990">
            <w:pPr>
              <w:spacing w:line="240" w:lineRule="auto"/>
              <w:jc w:val="center"/>
            </w:pPr>
            <w:r>
              <w:t>5.62 (1.12)</w:t>
            </w:r>
          </w:p>
          <w:p w14:paraId="1AE55449" w14:textId="77777777" w:rsidR="006405FF" w:rsidRDefault="006405FF" w:rsidP="006A0990">
            <w:pPr>
              <w:spacing w:line="240" w:lineRule="auto"/>
              <w:jc w:val="center"/>
            </w:pPr>
            <w:r>
              <w:t>113</w:t>
            </w:r>
          </w:p>
        </w:tc>
      </w:tr>
      <w:tr w:rsidR="006405FF" w14:paraId="00F3D2AD" w14:textId="77777777" w:rsidTr="006405FF">
        <w:trPr>
          <w:trHeight w:val="773"/>
        </w:trPr>
        <w:tc>
          <w:tcPr>
            <w:tcW w:w="828" w:type="dxa"/>
            <w:vMerge/>
            <w:tcBorders>
              <w:top w:val="nil"/>
              <w:left w:val="nil"/>
              <w:bottom w:val="single" w:sz="4" w:space="0" w:color="auto"/>
              <w:right w:val="nil"/>
            </w:tcBorders>
          </w:tcPr>
          <w:p w14:paraId="0EC34B2A" w14:textId="77777777" w:rsidR="006405FF" w:rsidRDefault="006405FF" w:rsidP="006A0990">
            <w:pPr>
              <w:spacing w:line="240" w:lineRule="auto"/>
              <w:jc w:val="center"/>
            </w:pPr>
          </w:p>
        </w:tc>
        <w:tc>
          <w:tcPr>
            <w:tcW w:w="1269" w:type="dxa"/>
            <w:tcBorders>
              <w:top w:val="nil"/>
              <w:left w:val="nil"/>
              <w:bottom w:val="single" w:sz="4" w:space="0" w:color="auto"/>
              <w:right w:val="nil"/>
            </w:tcBorders>
          </w:tcPr>
          <w:p w14:paraId="75274646" w14:textId="77777777" w:rsidR="006405FF" w:rsidRDefault="006405FF" w:rsidP="006A0990">
            <w:pPr>
              <w:spacing w:line="240" w:lineRule="auto"/>
              <w:jc w:val="center"/>
            </w:pPr>
            <w:r>
              <w:t>Positive</w:t>
            </w:r>
          </w:p>
        </w:tc>
        <w:tc>
          <w:tcPr>
            <w:tcW w:w="1596" w:type="dxa"/>
            <w:tcBorders>
              <w:top w:val="nil"/>
              <w:left w:val="nil"/>
              <w:bottom w:val="single" w:sz="4" w:space="0" w:color="auto"/>
              <w:right w:val="nil"/>
            </w:tcBorders>
          </w:tcPr>
          <w:p w14:paraId="7EBFD839" w14:textId="77777777" w:rsidR="006405FF" w:rsidRDefault="006405FF" w:rsidP="006A0990">
            <w:pPr>
              <w:spacing w:line="240" w:lineRule="auto"/>
              <w:jc w:val="center"/>
            </w:pPr>
            <w:r>
              <w:t>4.84 (1.18)</w:t>
            </w:r>
          </w:p>
          <w:p w14:paraId="20D6F905" w14:textId="77777777" w:rsidR="006405FF" w:rsidRDefault="006405FF" w:rsidP="006A0990">
            <w:pPr>
              <w:spacing w:line="240" w:lineRule="auto"/>
              <w:jc w:val="center"/>
            </w:pPr>
            <w:r>
              <w:t>33</w:t>
            </w:r>
          </w:p>
        </w:tc>
        <w:tc>
          <w:tcPr>
            <w:tcW w:w="1596" w:type="dxa"/>
            <w:tcBorders>
              <w:top w:val="nil"/>
              <w:left w:val="nil"/>
              <w:bottom w:val="single" w:sz="4" w:space="0" w:color="auto"/>
              <w:right w:val="nil"/>
            </w:tcBorders>
          </w:tcPr>
          <w:p w14:paraId="721C0776" w14:textId="77777777" w:rsidR="006405FF" w:rsidRDefault="006405FF" w:rsidP="006A0990">
            <w:pPr>
              <w:spacing w:line="240" w:lineRule="auto"/>
              <w:jc w:val="center"/>
            </w:pPr>
            <w:r>
              <w:t>5.46 (1.04)</w:t>
            </w:r>
          </w:p>
          <w:p w14:paraId="3857211F" w14:textId="77777777" w:rsidR="006405FF" w:rsidRDefault="006405FF" w:rsidP="006A0990">
            <w:pPr>
              <w:spacing w:line="240" w:lineRule="auto"/>
              <w:jc w:val="center"/>
            </w:pPr>
            <w:r>
              <w:t>46</w:t>
            </w:r>
          </w:p>
        </w:tc>
        <w:tc>
          <w:tcPr>
            <w:tcW w:w="1596" w:type="dxa"/>
            <w:tcBorders>
              <w:top w:val="nil"/>
              <w:left w:val="nil"/>
              <w:bottom w:val="single" w:sz="4" w:space="0" w:color="auto"/>
              <w:right w:val="single" w:sz="4" w:space="0" w:color="auto"/>
            </w:tcBorders>
          </w:tcPr>
          <w:p w14:paraId="019E616E" w14:textId="77777777" w:rsidR="006405FF" w:rsidRDefault="006405FF" w:rsidP="006A0990">
            <w:pPr>
              <w:spacing w:line="240" w:lineRule="auto"/>
              <w:jc w:val="center"/>
            </w:pPr>
            <w:r>
              <w:t>4.59 (1.06)</w:t>
            </w:r>
          </w:p>
          <w:p w14:paraId="340C7129" w14:textId="77777777" w:rsidR="006405FF" w:rsidRDefault="006405FF" w:rsidP="006A0990">
            <w:pPr>
              <w:spacing w:line="240" w:lineRule="auto"/>
              <w:jc w:val="center"/>
            </w:pPr>
            <w:r>
              <w:t>42</w:t>
            </w:r>
          </w:p>
        </w:tc>
        <w:tc>
          <w:tcPr>
            <w:tcW w:w="1596" w:type="dxa"/>
            <w:tcBorders>
              <w:top w:val="nil"/>
              <w:left w:val="single" w:sz="4" w:space="0" w:color="auto"/>
              <w:bottom w:val="single" w:sz="4" w:space="0" w:color="auto"/>
              <w:right w:val="nil"/>
            </w:tcBorders>
          </w:tcPr>
          <w:p w14:paraId="5C5DEE36" w14:textId="77777777" w:rsidR="006405FF" w:rsidRDefault="006405FF" w:rsidP="006A0990">
            <w:pPr>
              <w:spacing w:line="240" w:lineRule="auto"/>
              <w:jc w:val="center"/>
            </w:pPr>
            <w:r>
              <w:t>4.99 (1.14)</w:t>
            </w:r>
          </w:p>
          <w:p w14:paraId="1A887B6D" w14:textId="77777777" w:rsidR="006405FF" w:rsidRDefault="006405FF" w:rsidP="006A0990">
            <w:pPr>
              <w:spacing w:line="240" w:lineRule="auto"/>
              <w:jc w:val="center"/>
            </w:pPr>
            <w:r>
              <w:t>121</w:t>
            </w:r>
          </w:p>
        </w:tc>
      </w:tr>
      <w:tr w:rsidR="006405FF" w14:paraId="1E1A1CFC" w14:textId="77777777" w:rsidTr="006405FF">
        <w:tc>
          <w:tcPr>
            <w:tcW w:w="828" w:type="dxa"/>
            <w:tcBorders>
              <w:left w:val="nil"/>
              <w:right w:val="nil"/>
            </w:tcBorders>
          </w:tcPr>
          <w:p w14:paraId="24E5F4AA" w14:textId="77777777" w:rsidR="006405FF" w:rsidRDefault="006405FF" w:rsidP="006A0990">
            <w:pPr>
              <w:spacing w:line="240" w:lineRule="auto"/>
              <w:jc w:val="center"/>
            </w:pPr>
          </w:p>
        </w:tc>
        <w:tc>
          <w:tcPr>
            <w:tcW w:w="1269" w:type="dxa"/>
            <w:tcBorders>
              <w:left w:val="nil"/>
              <w:right w:val="nil"/>
            </w:tcBorders>
          </w:tcPr>
          <w:p w14:paraId="24E7F1FB" w14:textId="77777777" w:rsidR="006405FF" w:rsidRDefault="006405FF" w:rsidP="006A0990">
            <w:pPr>
              <w:spacing w:line="240" w:lineRule="auto"/>
              <w:jc w:val="center"/>
            </w:pPr>
          </w:p>
        </w:tc>
        <w:tc>
          <w:tcPr>
            <w:tcW w:w="1596" w:type="dxa"/>
            <w:tcBorders>
              <w:top w:val="single" w:sz="4" w:space="0" w:color="auto"/>
              <w:left w:val="nil"/>
              <w:bottom w:val="single" w:sz="4" w:space="0" w:color="auto"/>
              <w:right w:val="nil"/>
            </w:tcBorders>
          </w:tcPr>
          <w:p w14:paraId="713AEF74" w14:textId="77777777" w:rsidR="006405FF" w:rsidRDefault="006405FF" w:rsidP="006A0990">
            <w:pPr>
              <w:spacing w:line="240" w:lineRule="auto"/>
              <w:jc w:val="center"/>
            </w:pPr>
            <w:r>
              <w:t>5.18 (1.24)</w:t>
            </w:r>
          </w:p>
          <w:p w14:paraId="7D011F59" w14:textId="77777777" w:rsidR="006405FF" w:rsidRDefault="006405FF" w:rsidP="006A0990">
            <w:pPr>
              <w:spacing w:line="240" w:lineRule="auto"/>
              <w:jc w:val="center"/>
            </w:pPr>
            <w:r>
              <w:t>63</w:t>
            </w:r>
          </w:p>
        </w:tc>
        <w:tc>
          <w:tcPr>
            <w:tcW w:w="1596" w:type="dxa"/>
            <w:tcBorders>
              <w:top w:val="single" w:sz="4" w:space="0" w:color="auto"/>
              <w:left w:val="nil"/>
              <w:bottom w:val="single" w:sz="4" w:space="0" w:color="auto"/>
              <w:right w:val="nil"/>
            </w:tcBorders>
          </w:tcPr>
          <w:p w14:paraId="2F1C98A3" w14:textId="77777777" w:rsidR="006405FF" w:rsidRDefault="006405FF" w:rsidP="006A0990">
            <w:pPr>
              <w:spacing w:line="240" w:lineRule="auto"/>
              <w:jc w:val="center"/>
            </w:pPr>
            <w:r>
              <w:t>5.65 (1.01)</w:t>
            </w:r>
          </w:p>
          <w:p w14:paraId="77187011" w14:textId="77777777" w:rsidR="006405FF" w:rsidRDefault="006405FF" w:rsidP="006A0990">
            <w:pPr>
              <w:spacing w:line="240" w:lineRule="auto"/>
              <w:jc w:val="center"/>
            </w:pPr>
            <w:r>
              <w:t>86</w:t>
            </w:r>
          </w:p>
        </w:tc>
        <w:tc>
          <w:tcPr>
            <w:tcW w:w="1596" w:type="dxa"/>
            <w:tcBorders>
              <w:top w:val="single" w:sz="4" w:space="0" w:color="auto"/>
              <w:left w:val="nil"/>
              <w:bottom w:val="single" w:sz="4" w:space="0" w:color="auto"/>
              <w:right w:val="single" w:sz="4" w:space="0" w:color="auto"/>
            </w:tcBorders>
          </w:tcPr>
          <w:p w14:paraId="7F90279F" w14:textId="77777777" w:rsidR="006405FF" w:rsidRDefault="006405FF" w:rsidP="006A0990">
            <w:pPr>
              <w:spacing w:line="240" w:lineRule="auto"/>
              <w:jc w:val="center"/>
            </w:pPr>
            <w:r>
              <w:t>5.02 (1.20)</w:t>
            </w:r>
          </w:p>
          <w:p w14:paraId="584CEAE2" w14:textId="77777777" w:rsidR="006405FF" w:rsidRDefault="006405FF" w:rsidP="006A0990">
            <w:pPr>
              <w:spacing w:line="240" w:lineRule="auto"/>
              <w:jc w:val="center"/>
            </w:pPr>
            <w:r>
              <w:t>85</w:t>
            </w:r>
          </w:p>
        </w:tc>
        <w:tc>
          <w:tcPr>
            <w:tcW w:w="1596" w:type="dxa"/>
            <w:tcBorders>
              <w:left w:val="single" w:sz="4" w:space="0" w:color="auto"/>
              <w:right w:val="nil"/>
            </w:tcBorders>
          </w:tcPr>
          <w:p w14:paraId="19DBBE24" w14:textId="77777777" w:rsidR="006405FF" w:rsidRDefault="006405FF" w:rsidP="006A0990">
            <w:pPr>
              <w:spacing w:line="240" w:lineRule="auto"/>
              <w:jc w:val="center"/>
            </w:pPr>
          </w:p>
        </w:tc>
      </w:tr>
    </w:tbl>
    <w:p w14:paraId="6AD6A1F9" w14:textId="6FE9207C" w:rsidR="006405FF" w:rsidRPr="00B12FB9" w:rsidRDefault="00A23B27" w:rsidP="006405FF">
      <w:pPr>
        <w:widowControl w:val="0"/>
        <w:autoSpaceDE w:val="0"/>
        <w:autoSpaceDN w:val="0"/>
        <w:adjustRightInd w:val="0"/>
        <w:spacing w:line="240" w:lineRule="auto"/>
      </w:pPr>
      <w:r w:rsidRPr="00B12FB9">
        <w:rPr>
          <w:i/>
          <w:iCs/>
        </w:rPr>
        <w:t>Note.</w:t>
      </w:r>
      <w:r w:rsidR="006405FF" w:rsidRPr="00B12FB9">
        <w:rPr>
          <w:i/>
          <w:iCs/>
        </w:rPr>
        <w:t xml:space="preserve"> </w:t>
      </w:r>
      <w:r w:rsidR="006405FF" w:rsidRPr="00B12FB9">
        <w:t xml:space="preserve">On the top row of each cell, the adjusted means and standard errors (parenthetical) are reported. The number of participants is noted on the bottom row. </w:t>
      </w:r>
    </w:p>
    <w:p w14:paraId="2EBD9D27" w14:textId="77777777" w:rsidR="00AF7CC8" w:rsidRPr="00876161" w:rsidRDefault="00AF7CC8" w:rsidP="006405FF">
      <w:pPr>
        <w:widowControl w:val="0"/>
        <w:autoSpaceDE w:val="0"/>
        <w:autoSpaceDN w:val="0"/>
        <w:adjustRightInd w:val="0"/>
        <w:spacing w:line="240" w:lineRule="auto"/>
      </w:pPr>
    </w:p>
    <w:p w14:paraId="3084DD82" w14:textId="731DF887" w:rsidR="00633260" w:rsidRDefault="005C0BD8" w:rsidP="00633260">
      <w:pPr>
        <w:ind w:firstLine="720"/>
      </w:pPr>
      <w:r>
        <w:t>A</w:t>
      </w:r>
      <w:r w:rsidR="006405FF">
        <w:t>nother 2 (paragraph valence) x 3 (narrative ending) ANCOVA on PSI with the character, controlling for familiarity with the character</w:t>
      </w:r>
      <w:r>
        <w:t xml:space="preserve"> was conducted. The purpose of this test was</w:t>
      </w:r>
      <w:r w:rsidR="006405FF">
        <w:t xml:space="preserve"> to </w:t>
      </w:r>
      <w:r w:rsidR="005145CF">
        <w:t>examine whether any of the three conditions affected PSI</w:t>
      </w:r>
      <w:r w:rsidR="006405FF">
        <w:t>. The Levene’s test for homogeneity of variance was not significant</w:t>
      </w:r>
      <w:r w:rsidR="0061715A" w:rsidRPr="0061715A">
        <w:rPr>
          <w:i/>
        </w:rPr>
        <w:t xml:space="preserve"> </w:t>
      </w:r>
      <w:r w:rsidR="0061715A">
        <w:rPr>
          <w:i/>
        </w:rPr>
        <w:t>F</w:t>
      </w:r>
      <w:r w:rsidR="0061715A">
        <w:t xml:space="preserve">(5, 228) = </w:t>
      </w:r>
      <w:r w:rsidR="00AF0475">
        <w:t>0.99</w:t>
      </w:r>
      <w:r w:rsidR="0061715A">
        <w:t xml:space="preserve">, </w:t>
      </w:r>
      <w:r w:rsidR="0061715A">
        <w:rPr>
          <w:i/>
        </w:rPr>
        <w:t>p</w:t>
      </w:r>
      <w:r w:rsidR="0061715A">
        <w:t xml:space="preserve"> = .</w:t>
      </w:r>
      <w:r w:rsidR="00AF0475">
        <w:t>42</w:t>
      </w:r>
      <w:r w:rsidR="006405FF">
        <w:t xml:space="preserve">. </w:t>
      </w:r>
      <w:r w:rsidR="00C62D8B">
        <w:t>C</w:t>
      </w:r>
      <w:r w:rsidR="00C62D8B" w:rsidRPr="006F3C9D">
        <w:t xml:space="preserve">haracter familiarity </w:t>
      </w:r>
      <w:r w:rsidR="00C62D8B">
        <w:t xml:space="preserve">was not a significant factor influencing level of PSI with the character, </w:t>
      </w:r>
      <w:r w:rsidR="00C62D8B">
        <w:rPr>
          <w:i/>
        </w:rPr>
        <w:t>F</w:t>
      </w:r>
      <w:r w:rsidR="00C62D8B">
        <w:t xml:space="preserve">(1, 227) = 2.65, </w:t>
      </w:r>
      <w:r w:rsidR="00C62D8B">
        <w:rPr>
          <w:i/>
        </w:rPr>
        <w:t xml:space="preserve">p </w:t>
      </w:r>
      <w:r w:rsidR="00C62D8B">
        <w:t>= .1</w:t>
      </w:r>
      <w:r w:rsidR="00AF0475">
        <w:t>1</w:t>
      </w:r>
      <w:r w:rsidR="00C62D8B">
        <w:rPr>
          <w:color w:val="000000"/>
        </w:rPr>
        <w:t xml:space="preserve">. The model did not yield a significant interaction effect between paragraph valence and narrative ending on PSI, </w:t>
      </w:r>
      <w:r w:rsidR="00C62D8B" w:rsidRPr="006F3C9D">
        <w:rPr>
          <w:i/>
        </w:rPr>
        <w:t>F</w:t>
      </w:r>
      <w:r w:rsidR="00C62D8B" w:rsidRPr="006F3C9D">
        <w:t>(2</w:t>
      </w:r>
      <w:r w:rsidR="00C62D8B">
        <w:t>, 227) = 0.</w:t>
      </w:r>
      <w:r w:rsidR="00AF0475">
        <w:t>01</w:t>
      </w:r>
      <w:r w:rsidR="00C62D8B" w:rsidRPr="006F3C9D">
        <w:t xml:space="preserve">, </w:t>
      </w:r>
      <w:r w:rsidR="00C62D8B" w:rsidRPr="006F3C9D">
        <w:rPr>
          <w:i/>
        </w:rPr>
        <w:t xml:space="preserve">p </w:t>
      </w:r>
      <w:r w:rsidR="00C62D8B">
        <w:t xml:space="preserve">= .99. </w:t>
      </w:r>
      <w:r w:rsidR="005145CF">
        <w:t xml:space="preserve">Neither </w:t>
      </w:r>
      <w:r w:rsidR="00C62D8B">
        <w:t>main effect</w:t>
      </w:r>
      <w:r w:rsidR="005145CF">
        <w:t xml:space="preserve"> was </w:t>
      </w:r>
      <w:r w:rsidR="00C62D8B">
        <w:t xml:space="preserve">significant: </w:t>
      </w:r>
      <w:r w:rsidR="005145CF">
        <w:t>p</w:t>
      </w:r>
      <w:r w:rsidR="00C62D8B">
        <w:t xml:space="preserve">aragraph valence, </w:t>
      </w:r>
      <w:r w:rsidR="00C62D8B" w:rsidRPr="006F3C9D">
        <w:rPr>
          <w:i/>
        </w:rPr>
        <w:t>F</w:t>
      </w:r>
      <w:r w:rsidR="00C62D8B">
        <w:t>(1, 227) = .06</w:t>
      </w:r>
      <w:r w:rsidR="00C62D8B" w:rsidRPr="006F3C9D">
        <w:t xml:space="preserve">, </w:t>
      </w:r>
      <w:r w:rsidR="00C62D8B" w:rsidRPr="006F3C9D">
        <w:rPr>
          <w:i/>
        </w:rPr>
        <w:t xml:space="preserve">p </w:t>
      </w:r>
      <w:r w:rsidR="00C62D8B">
        <w:t xml:space="preserve">= .80; </w:t>
      </w:r>
      <w:r w:rsidR="004D7EFF">
        <w:t xml:space="preserve">and </w:t>
      </w:r>
      <w:r w:rsidR="00C62D8B">
        <w:t xml:space="preserve">narrative ending, </w:t>
      </w:r>
      <w:r w:rsidR="00C62D8B" w:rsidRPr="006F3C9D">
        <w:rPr>
          <w:i/>
        </w:rPr>
        <w:t>F</w:t>
      </w:r>
      <w:r w:rsidR="00C62D8B" w:rsidRPr="006F3C9D">
        <w:t>(2</w:t>
      </w:r>
      <w:r w:rsidR="00C62D8B">
        <w:t>, 227) = .9</w:t>
      </w:r>
      <w:r w:rsidR="00AF0475">
        <w:t>7</w:t>
      </w:r>
      <w:r w:rsidR="00C62D8B" w:rsidRPr="006F3C9D">
        <w:t xml:space="preserve">, </w:t>
      </w:r>
      <w:r w:rsidR="00C62D8B" w:rsidRPr="006F3C9D">
        <w:rPr>
          <w:i/>
        </w:rPr>
        <w:t xml:space="preserve">p </w:t>
      </w:r>
      <w:r w:rsidR="00C62D8B">
        <w:t>= .38.</w:t>
      </w:r>
    </w:p>
    <w:p w14:paraId="0D18FAC7" w14:textId="6442003F" w:rsidR="006405FF" w:rsidRPr="000E6CC9" w:rsidRDefault="00C55C54" w:rsidP="008C1AF2">
      <w:pPr>
        <w:pStyle w:val="Heading3"/>
      </w:pPr>
      <w:bookmarkStart w:id="51" w:name="_Toc362097630"/>
      <w:r w:rsidRPr="000E6CC9">
        <w:lastRenderedPageBreak/>
        <w:t>Conclusions</w:t>
      </w:r>
      <w:bookmarkEnd w:id="51"/>
    </w:p>
    <w:p w14:paraId="2978EC52" w14:textId="3415BCBA" w:rsidR="000E6CC9" w:rsidRDefault="0001413C" w:rsidP="000E6CC9">
      <w:pPr>
        <w:ind w:firstLine="720"/>
      </w:pPr>
      <w:r>
        <w:t xml:space="preserve">After observing </w:t>
      </w:r>
      <w:r w:rsidR="005145CF">
        <w:t xml:space="preserve">that </w:t>
      </w:r>
      <w:r>
        <w:t xml:space="preserve">the video conditions did not </w:t>
      </w:r>
      <w:r w:rsidR="005145CF">
        <w:t>interact significantly</w:t>
      </w:r>
      <w:r>
        <w:t xml:space="preserve"> with PSI, the researcher considered </w:t>
      </w:r>
      <w:r w:rsidR="005145CF">
        <w:t xml:space="preserve">whether </w:t>
      </w:r>
      <w:r>
        <w:t xml:space="preserve">the short video lengths might have </w:t>
      </w:r>
      <w:r w:rsidR="005145CF">
        <w:t xml:space="preserve">affected </w:t>
      </w:r>
      <w:r>
        <w:t xml:space="preserve">the ability to engage with the character and the narrative. For the main study, the videos were </w:t>
      </w:r>
      <w:r w:rsidR="00C55C54">
        <w:t>lengthened so that the uncertain condition was 4:12</w:t>
      </w:r>
      <w:r w:rsidR="005145CF">
        <w:t xml:space="preserve"> minutes</w:t>
      </w:r>
      <w:r w:rsidR="00C55C54">
        <w:t>, denial was 5:37</w:t>
      </w:r>
      <w:r w:rsidR="005145CF">
        <w:t xml:space="preserve"> minutes</w:t>
      </w:r>
      <w:r w:rsidR="00C55C54">
        <w:t xml:space="preserve">, and </w:t>
      </w:r>
      <w:r w:rsidR="00056301">
        <w:t>apology</w:t>
      </w:r>
      <w:r w:rsidR="00C55C54">
        <w:t xml:space="preserve"> was 6:47</w:t>
      </w:r>
      <w:r w:rsidR="005145CF">
        <w:t xml:space="preserve"> minutes</w:t>
      </w:r>
      <w:r w:rsidR="00C55C54">
        <w:t>. Lengthening the videos was challenging as most footage from the episodes leading up to the drinking and driving storyline portrayed Amber in a negative light. The researcher was careful about what footage was added so that Amber would still be semi-likeable. With this goal in mind, the added footage included scenes of Amber being sad and talking to her mom, her being irresponsible at her aunt’s law firm and quitting (which also mentions her not getting into college), and her arguing with her mom and showing regret for the actions at the law firm. These scenes were added to the beginning of all of the conditions and set the tone that Amber is acting out because she did not get into college.</w:t>
      </w:r>
    </w:p>
    <w:p w14:paraId="0218140B" w14:textId="3EC89293" w:rsidR="00742672" w:rsidRDefault="00AF7CC8" w:rsidP="00AF7CC8">
      <w:pPr>
        <w:ind w:firstLine="720"/>
      </w:pPr>
      <w:r>
        <w:t xml:space="preserve">In addition to lengthening the </w:t>
      </w:r>
      <w:r w:rsidR="00F20661">
        <w:t xml:space="preserve">video clips for each </w:t>
      </w:r>
      <w:r>
        <w:t xml:space="preserve">condition, </w:t>
      </w:r>
      <w:r w:rsidR="00043D96">
        <w:t>two</w:t>
      </w:r>
      <w:r>
        <w:t xml:space="preserve"> measures used in the pilot were changed for the final study. </w:t>
      </w:r>
      <w:r w:rsidR="00043D96">
        <w:t>First,</w:t>
      </w:r>
      <w:r>
        <w:t xml:space="preserve"> the factuality </w:t>
      </w:r>
      <w:r w:rsidR="005B137D">
        <w:t>dimension of the perceived realism scale was</w:t>
      </w:r>
      <w:r>
        <w:t xml:space="preserve"> removed because the questions (e.g., “the video was based on facts,” “w</w:t>
      </w:r>
      <w:r w:rsidRPr="00414059">
        <w:t>hat was shown in the video had actually happened</w:t>
      </w:r>
      <w:r>
        <w:t xml:space="preserve">”) did not seem appropriate given that the video was a </w:t>
      </w:r>
      <w:r w:rsidRPr="00043D96">
        <w:t>fictional</w:t>
      </w:r>
      <w:r>
        <w:rPr>
          <w:i/>
        </w:rPr>
        <w:t xml:space="preserve"> </w:t>
      </w:r>
      <w:r>
        <w:t xml:space="preserve">narrative. </w:t>
      </w:r>
      <w:r w:rsidR="00F20661">
        <w:t>Second</w:t>
      </w:r>
      <w:r>
        <w:t xml:space="preserve">, the PSR with </w:t>
      </w:r>
      <w:r w:rsidR="00DE677C">
        <w:t>actress</w:t>
      </w:r>
      <w:r>
        <w:t xml:space="preserve"> scale was changed from the </w:t>
      </w:r>
      <w:r w:rsidR="00F20661">
        <w:fldChar w:fldCharType="begin"/>
      </w:r>
      <w:r w:rsidR="00F20661">
        <w:instrText xml:space="preserve"> ADDIN EN.CITE &lt;EndNote&gt;&lt;Cite AuthorYear="1"&gt;&lt;Author&gt;Hartmann&lt;/Author&gt;&lt;Year&gt;2008&lt;/Year&gt;&lt;RecNum&gt;43&lt;/RecNum&gt;&lt;DisplayText&gt;Hartmann et al. (2008)&lt;/DisplayText&gt;&lt;record&gt;&lt;rec-number&gt;43&lt;/rec-number&gt;&lt;foreign-keys&gt;&lt;key app="EN" db-id="9rd5dz924edrasea22rprxvlzdxp2ve2s9se" timestamp="1345835454"&gt;43&lt;/key&gt;&lt;/foreign-keys&gt;&lt;ref-type name="Journal Article"&gt;17&lt;/ref-type&gt;&lt;contributors&gt;&lt;authors&gt;&lt;author&gt;Hartmann, Tilo&lt;/author&gt;&lt;author&gt;Stuke, Daniela&lt;/author&gt;&lt;author&gt;Daschmann, Gregor&lt;/author&gt;&lt;/authors&gt;&lt;/contributors&gt;&lt;titles&gt;&lt;title&gt;Positive parasocial relationships with drivers affect suspense in racing sport spectators&lt;/title&gt;&lt;secondary-title&gt;Journal of Media Psychology&lt;/secondary-title&gt;&lt;/titles&gt;&lt;periodical&gt;&lt;full-title&gt;Journal of Media Psychology&lt;/full-title&gt;&lt;/periodical&gt;&lt;pages&gt;24-34&lt;/pages&gt;&lt;volume&gt;20&lt;/volume&gt;&lt;number&gt;1&lt;/number&gt;&lt;dates&gt;&lt;year&gt;2008&lt;/year&gt;&lt;/dates&gt;&lt;isbn&gt;1864-1105&lt;/isbn&gt;&lt;urls&gt;&lt;/urls&gt;&lt;electronic-resource-num&gt;10.1027/1864-1105.20.1.24&lt;/electronic-resource-num&gt;&lt;/record&gt;&lt;/Cite&gt;&lt;/EndNote&gt;</w:instrText>
      </w:r>
      <w:r w:rsidR="00F20661">
        <w:fldChar w:fldCharType="separate"/>
      </w:r>
      <w:r w:rsidR="00F20661">
        <w:rPr>
          <w:noProof/>
        </w:rPr>
        <w:t>Hartmann et al. (2008)</w:t>
      </w:r>
      <w:r w:rsidR="00F20661">
        <w:fldChar w:fldCharType="end"/>
      </w:r>
      <w:r>
        <w:t xml:space="preserve"> scale to </w:t>
      </w:r>
      <w:r w:rsidRPr="00650A33">
        <w:t xml:space="preserve">Bocarnea and </w:t>
      </w:r>
      <w:r w:rsidR="004D7EFF" w:rsidRPr="00650A33">
        <w:t>Brown’s (2007) celebrity-per</w:t>
      </w:r>
      <w:r w:rsidR="004D7EFF">
        <w:t>sona parasocial identification scale</w:t>
      </w:r>
      <w:r w:rsidR="00B92F0E">
        <w:t xml:space="preserve"> (CPPI)</w:t>
      </w:r>
      <w:r w:rsidR="004D7EFF">
        <w:t>. The Bocarnea and Brown</w:t>
      </w:r>
      <w:r w:rsidR="004D7EFF" w:rsidRPr="00650A33">
        <w:t xml:space="preserve"> scale</w:t>
      </w:r>
      <w:r w:rsidR="004D7EFF">
        <w:t xml:space="preserve"> is </w:t>
      </w:r>
      <w:r w:rsidR="004D7EFF" w:rsidRPr="00650A33">
        <w:t xml:space="preserve">“designed to measure how media consumers form parasocial relationships with celebrities or popular fictional characters” (p. 309). </w:t>
      </w:r>
      <w:r>
        <w:t xml:space="preserve">Although the </w:t>
      </w:r>
      <w:r>
        <w:lastRenderedPageBreak/>
        <w:t>Hartmann et al. (2008) scale was designed to look at PSR strength and valence,</w:t>
      </w:r>
      <w:r w:rsidR="00043D96">
        <w:t xml:space="preserve"> the way the scale was originally used did not suit the nature of this study</w:t>
      </w:r>
      <w:r w:rsidR="00F20661">
        <w:t xml:space="preserve"> as t</w:t>
      </w:r>
      <w:r w:rsidR="00043D96">
        <w:t xml:space="preserve">he scale usually asks </w:t>
      </w:r>
      <w:r>
        <w:t xml:space="preserve">participants to evaluate favorite and least favorite </w:t>
      </w:r>
      <w:r w:rsidR="002141F2">
        <w:t xml:space="preserve">actors </w:t>
      </w:r>
      <w:r>
        <w:t>on separate scales, rather than a combined scale. In the pilot</w:t>
      </w:r>
      <w:r w:rsidR="00F20661">
        <w:t xml:space="preserve"> study for this </w:t>
      </w:r>
      <w:r w:rsidR="0061715A">
        <w:t>dissertation</w:t>
      </w:r>
      <w:r w:rsidR="00043D96">
        <w:t xml:space="preserve">, </w:t>
      </w:r>
      <w:r>
        <w:t xml:space="preserve">participants </w:t>
      </w:r>
      <w:r w:rsidR="00043D96">
        <w:t>were assigned to the positive and negative scales based on their liking of</w:t>
      </w:r>
      <w:r>
        <w:t xml:space="preserve"> the actress</w:t>
      </w:r>
      <w:r w:rsidR="00043D96">
        <w:t xml:space="preserve"> (on a 6-point scale)</w:t>
      </w:r>
      <w:r>
        <w:t>. Howeve</w:t>
      </w:r>
      <w:r w:rsidR="00043D96">
        <w:t xml:space="preserve">r, because many </w:t>
      </w:r>
      <w:r w:rsidR="00F20661">
        <w:t xml:space="preserve">participants </w:t>
      </w:r>
      <w:r w:rsidR="00043D96">
        <w:t>did not</w:t>
      </w:r>
      <w:r>
        <w:t xml:space="preserve"> have strong feelings </w:t>
      </w:r>
      <w:r w:rsidR="00F20661">
        <w:t xml:space="preserve">about the actress </w:t>
      </w:r>
      <w:r>
        <w:t xml:space="preserve">either way, </w:t>
      </w:r>
      <w:r w:rsidR="00043D96">
        <w:t xml:space="preserve">perhaps due to their lack of familiarity with her, </w:t>
      </w:r>
      <w:r>
        <w:t xml:space="preserve">the results of the separate scales seemed murky. </w:t>
      </w:r>
      <w:r w:rsidR="00742672">
        <w:t xml:space="preserve">The CPPI scale paired with a separate valence question were used in the main study because </w:t>
      </w:r>
      <w:r w:rsidR="00F20661">
        <w:t>this scale</w:t>
      </w:r>
      <w:r w:rsidR="00742672">
        <w:t xml:space="preserve"> measured strength of </w:t>
      </w:r>
      <w:r w:rsidR="001B5BDA">
        <w:t xml:space="preserve">PSR </w:t>
      </w:r>
      <w:r w:rsidR="00742672">
        <w:t xml:space="preserve">on one scale. </w:t>
      </w:r>
    </w:p>
    <w:p w14:paraId="6F5D1D9D" w14:textId="77777777" w:rsidR="000E6CC9" w:rsidRDefault="00C86D87" w:rsidP="008C1AF2">
      <w:pPr>
        <w:pStyle w:val="Heading2"/>
      </w:pPr>
      <w:bookmarkStart w:id="52" w:name="_Toc362097631"/>
      <w:r w:rsidRPr="000E6CC9">
        <w:t>Main Study</w:t>
      </w:r>
      <w:bookmarkEnd w:id="52"/>
    </w:p>
    <w:p w14:paraId="66C25BA8" w14:textId="03D22352" w:rsidR="005C1C04" w:rsidRDefault="00B462EC" w:rsidP="00E13DB8">
      <w:pPr>
        <w:ind w:firstLine="720"/>
      </w:pPr>
      <w:r>
        <w:t xml:space="preserve">The purpose of this study </w:t>
      </w:r>
      <w:r w:rsidR="00F20661">
        <w:t>was</w:t>
      </w:r>
      <w:r>
        <w:t xml:space="preserve"> to test the theoretical model of the RCM. However, a college sample was chosen for this study </w:t>
      </w:r>
      <w:r w:rsidR="00F20661">
        <w:t>due to</w:t>
      </w:r>
      <w:r>
        <w:t xml:space="preserve"> the relevance of the health issue speci</w:t>
      </w:r>
      <w:r w:rsidR="004D7EFF">
        <w:t>fic to this age group. Although</w:t>
      </w:r>
      <w:r>
        <w:t xml:space="preserve"> drinking and driving occurs across ages and demographics, in fatal cr</w:t>
      </w:r>
      <w:r w:rsidR="00700488">
        <w:t>ashes, the highest percentage (3</w:t>
      </w:r>
      <w:r>
        <w:t xml:space="preserve">0%) of drivers with BACs at or above the legal driving limit </w:t>
      </w:r>
      <w:r w:rsidR="00F20661">
        <w:t xml:space="preserve">fall </w:t>
      </w:r>
      <w:r>
        <w:t>into the 21-24-year-old age group</w:t>
      </w:r>
      <w:r w:rsidR="00700488">
        <w:t xml:space="preserve"> </w:t>
      </w:r>
      <w:r w:rsidR="00700488">
        <w:fldChar w:fldCharType="begin"/>
      </w:r>
      <w:r w:rsidR="00700488">
        <w:instrText xml:space="preserve"> ADDIN EN.CITE &lt;EndNote&gt;&lt;Cite ExcludeAuth="1"&gt;&lt;Author&gt;Analysis&lt;/Author&gt;&lt;Year&gt;2015&lt;/Year&gt;&lt;RecNum&gt;827&lt;/RecNum&gt;&lt;Prefix&gt;NCSA`, &lt;/Prefix&gt;&lt;DisplayText&gt;(NCSA, 2015)&lt;/DisplayText&gt;&lt;record&gt;&lt;rec-number&gt;827&lt;/rec-number&gt;&lt;foreign-keys&gt;&lt;key app="EN" db-id="9rd5dz924edrasea22rprxvlzdxp2ve2s9se" timestamp="1456966593"&gt;827&lt;/key&gt;&lt;/foreign-keys&gt;&lt;ref-type name="Government Document"&gt;46&lt;/ref-type&gt;&lt;contributors&gt;&lt;authors&gt;&lt;author&gt;National Center for Statistics and Analysis&lt;/author&gt;&lt;/authors&gt;&lt;/contributors&gt;&lt;titles&gt;&lt;title&gt;Alcohol- impaired driving: 2014 data. (Traffic Safety Facts. DOT HS 812 231)&lt;/title&gt;&lt;/titles&gt;&lt;dates&gt;&lt;year&gt;2015&lt;/year&gt;&lt;/dates&gt;&lt;pub-location&gt;Washington, DC&lt;/pub-location&gt;&lt;publisher&gt;National Highway Traffic Safety Administration&lt;/publisher&gt;&lt;urls&gt;&lt;related-urls&gt;&lt;url&gt;http://www-nrd.nhtsa.dot.gov/Pubs/812231.pdf&lt;/url&gt;&lt;/related-urls&gt;&lt;/urls&gt;&lt;/record&gt;&lt;/Cite&gt;&lt;/EndNote&gt;</w:instrText>
      </w:r>
      <w:r w:rsidR="00700488">
        <w:fldChar w:fldCharType="separate"/>
      </w:r>
      <w:r w:rsidR="00700488">
        <w:rPr>
          <w:noProof/>
        </w:rPr>
        <w:t>(NCSA, 2015)</w:t>
      </w:r>
      <w:r w:rsidR="00700488">
        <w:fldChar w:fldCharType="end"/>
      </w:r>
      <w:r w:rsidR="00A13E2C">
        <w:t>.</w:t>
      </w:r>
      <w:r w:rsidR="00C743F0">
        <w:t xml:space="preserve"> </w:t>
      </w:r>
      <w:r w:rsidR="006C2829">
        <w:t>Additionally</w:t>
      </w:r>
      <w:r w:rsidR="00C743F0">
        <w:t xml:space="preserve">, </w:t>
      </w:r>
      <w:r w:rsidR="00E13DB8">
        <w:t xml:space="preserve">in fatal crashes, </w:t>
      </w:r>
      <w:r w:rsidR="00C743F0">
        <w:t>1</w:t>
      </w:r>
      <w:r w:rsidR="006C2829">
        <w:t xml:space="preserve">7 percent </w:t>
      </w:r>
      <w:r w:rsidR="00E13DB8">
        <w:t>of</w:t>
      </w:r>
      <w:r w:rsidR="006C2829">
        <w:t xml:space="preserve"> drivers with B</w:t>
      </w:r>
      <w:r w:rsidR="00E13DB8">
        <w:t>AC</w:t>
      </w:r>
      <w:r w:rsidR="006C2829">
        <w:t>s at or above the legal</w:t>
      </w:r>
      <w:r w:rsidR="00E13DB8">
        <w:t xml:space="preserve"> driving</w:t>
      </w:r>
      <w:r w:rsidR="006C2829">
        <w:t xml:space="preserve"> </w:t>
      </w:r>
      <w:r w:rsidR="00F20661">
        <w:t xml:space="preserve">are </w:t>
      </w:r>
      <w:r w:rsidR="00654703">
        <w:t>in</w:t>
      </w:r>
      <w:r w:rsidR="006C2829">
        <w:t xml:space="preserve"> the 16 to 20-year-old age group (NCSA, 2015).</w:t>
      </w:r>
    </w:p>
    <w:p w14:paraId="5F171A1E" w14:textId="6C19E904" w:rsidR="0061715A" w:rsidRDefault="0061715A" w:rsidP="0030671F">
      <w:pPr>
        <w:pStyle w:val="Heading3"/>
      </w:pPr>
      <w:bookmarkStart w:id="53" w:name="_Toc362097632"/>
      <w:r w:rsidRPr="000E6CC9">
        <w:t>Participants</w:t>
      </w:r>
      <w:bookmarkEnd w:id="53"/>
    </w:p>
    <w:p w14:paraId="1D8FA173" w14:textId="2FCF4606" w:rsidR="0061715A" w:rsidRDefault="00C02E26" w:rsidP="0061715A">
      <w:pPr>
        <w:ind w:firstLine="720"/>
        <w:rPr>
          <w:rFonts w:ascii="Times New Roman" w:hAnsi="Times New Roman"/>
        </w:rPr>
      </w:pPr>
      <w:r>
        <w:t>P</w:t>
      </w:r>
      <w:r w:rsidR="00E13DB8" w:rsidRPr="00ED7916">
        <w:t xml:space="preserve">articipants </w:t>
      </w:r>
      <w:r w:rsidR="00F20661">
        <w:t xml:space="preserve">in the study </w:t>
      </w:r>
      <w:r w:rsidR="00E13DB8" w:rsidRPr="00ED7916">
        <w:t xml:space="preserve">ranged from 18 to 61 </w:t>
      </w:r>
      <w:r w:rsidR="00F20661">
        <w:t xml:space="preserve">years </w:t>
      </w:r>
      <w:r w:rsidR="00E13DB8" w:rsidRPr="00ED7916">
        <w:t>(</w:t>
      </w:r>
      <w:r w:rsidR="00E13DB8" w:rsidRPr="00ED7916">
        <w:rPr>
          <w:i/>
        </w:rPr>
        <w:t xml:space="preserve">M = </w:t>
      </w:r>
      <w:r w:rsidR="00E13DB8" w:rsidRPr="00ED7916">
        <w:t xml:space="preserve">20.78, </w:t>
      </w:r>
      <w:r w:rsidR="00E13DB8" w:rsidRPr="00ED7916">
        <w:rPr>
          <w:i/>
        </w:rPr>
        <w:t xml:space="preserve">SD </w:t>
      </w:r>
      <w:r w:rsidR="00E13DB8" w:rsidRPr="00ED7916">
        <w:t>=</w:t>
      </w:r>
      <w:r w:rsidR="00F20661">
        <w:t xml:space="preserve"> </w:t>
      </w:r>
      <w:r w:rsidR="00E13DB8" w:rsidRPr="00ED7916">
        <w:t>3.41). Males (</w:t>
      </w:r>
      <w:r w:rsidR="00E13DB8" w:rsidRPr="00ED7916">
        <w:rPr>
          <w:i/>
        </w:rPr>
        <w:t>n</w:t>
      </w:r>
      <w:r w:rsidR="00E13DB8" w:rsidRPr="00ED7916">
        <w:t xml:space="preserve"> = </w:t>
      </w:r>
      <w:r w:rsidR="00E13DB8" w:rsidRPr="00ED7916">
        <w:rPr>
          <w:rFonts w:ascii="Times New Roman" w:hAnsi="Times New Roman"/>
        </w:rPr>
        <w:t>93)</w:t>
      </w:r>
      <w:r w:rsidR="00E13DB8">
        <w:rPr>
          <w:rFonts w:ascii="Times New Roman" w:hAnsi="Times New Roman"/>
        </w:rPr>
        <w:t xml:space="preserve"> </w:t>
      </w:r>
      <w:r w:rsidR="00E13DB8" w:rsidRPr="00ED7916">
        <w:t xml:space="preserve">comprised 34.2% of the sample </w:t>
      </w:r>
      <w:r w:rsidR="00E13DB8" w:rsidRPr="00ED7916">
        <w:rPr>
          <w:rFonts w:ascii="Times New Roman" w:hAnsi="Times New Roman"/>
        </w:rPr>
        <w:t>and females (</w:t>
      </w:r>
      <w:r w:rsidR="00E13DB8" w:rsidRPr="00ED7916">
        <w:rPr>
          <w:rFonts w:ascii="Times New Roman" w:hAnsi="Times New Roman"/>
          <w:i/>
        </w:rPr>
        <w:t>n</w:t>
      </w:r>
      <w:r w:rsidR="00E13DB8">
        <w:rPr>
          <w:rFonts w:ascii="Times New Roman" w:hAnsi="Times New Roman"/>
          <w:i/>
        </w:rPr>
        <w:t xml:space="preserve"> </w:t>
      </w:r>
      <w:r w:rsidR="00E13DB8">
        <w:rPr>
          <w:rFonts w:ascii="Times New Roman" w:hAnsi="Times New Roman"/>
        </w:rPr>
        <w:t xml:space="preserve">= 179) </w:t>
      </w:r>
      <w:r w:rsidR="00F20661">
        <w:rPr>
          <w:rFonts w:ascii="Times New Roman" w:hAnsi="Times New Roman"/>
        </w:rPr>
        <w:t>composed</w:t>
      </w:r>
      <w:r w:rsidR="00E13DB8" w:rsidRPr="00ED7916">
        <w:rPr>
          <w:rFonts w:ascii="Times New Roman" w:hAnsi="Times New Roman"/>
        </w:rPr>
        <w:t xml:space="preserve"> the remaining 65.8%</w:t>
      </w:r>
      <w:r w:rsidR="00E13DB8">
        <w:rPr>
          <w:rFonts w:ascii="Times New Roman" w:hAnsi="Times New Roman"/>
        </w:rPr>
        <w:t>. Two-hundred and five participants were W</w:t>
      </w:r>
      <w:r w:rsidR="00E13DB8" w:rsidRPr="00650A33">
        <w:rPr>
          <w:rFonts w:ascii="Times New Roman" w:hAnsi="Times New Roman"/>
        </w:rPr>
        <w:t>hite</w:t>
      </w:r>
      <w:r w:rsidR="00E13DB8">
        <w:rPr>
          <w:rFonts w:ascii="Times New Roman" w:hAnsi="Times New Roman"/>
        </w:rPr>
        <w:t>/Caucasian</w:t>
      </w:r>
      <w:r w:rsidR="00E13DB8" w:rsidRPr="00650A33">
        <w:rPr>
          <w:rFonts w:ascii="Times New Roman" w:hAnsi="Times New Roman"/>
        </w:rPr>
        <w:t xml:space="preserve">, </w:t>
      </w:r>
      <w:r w:rsidR="00E13DB8">
        <w:rPr>
          <w:rFonts w:ascii="Times New Roman" w:hAnsi="Times New Roman"/>
        </w:rPr>
        <w:t>16</w:t>
      </w:r>
      <w:r w:rsidR="00E13DB8" w:rsidRPr="00650A33">
        <w:rPr>
          <w:rFonts w:ascii="Times New Roman" w:hAnsi="Times New Roman"/>
        </w:rPr>
        <w:t xml:space="preserve"> </w:t>
      </w:r>
      <w:r w:rsidR="00E13DB8">
        <w:rPr>
          <w:rFonts w:ascii="Times New Roman" w:hAnsi="Times New Roman"/>
        </w:rPr>
        <w:t xml:space="preserve">were Black or </w:t>
      </w:r>
      <w:r w:rsidR="00E13DB8" w:rsidRPr="00650A33">
        <w:rPr>
          <w:rFonts w:ascii="Times New Roman" w:hAnsi="Times New Roman"/>
        </w:rPr>
        <w:t xml:space="preserve">African American, </w:t>
      </w:r>
      <w:r w:rsidR="00E13DB8">
        <w:rPr>
          <w:rFonts w:ascii="Times New Roman" w:hAnsi="Times New Roman"/>
        </w:rPr>
        <w:t xml:space="preserve">13 were Asian, and </w:t>
      </w:r>
      <w:r w:rsidR="00F20661">
        <w:rPr>
          <w:rFonts w:ascii="Times New Roman" w:hAnsi="Times New Roman"/>
        </w:rPr>
        <w:t>nine</w:t>
      </w:r>
      <w:r w:rsidR="00E13DB8">
        <w:rPr>
          <w:rFonts w:ascii="Times New Roman" w:hAnsi="Times New Roman"/>
        </w:rPr>
        <w:t xml:space="preserve"> were Native American. </w:t>
      </w:r>
      <w:r w:rsidR="00E13DB8" w:rsidRPr="006E331B">
        <w:rPr>
          <w:rFonts w:ascii="Times New Roman" w:hAnsi="Times New Roman"/>
        </w:rPr>
        <w:lastRenderedPageBreak/>
        <w:t xml:space="preserve">Additionally </w:t>
      </w:r>
      <w:r w:rsidR="00F20661">
        <w:rPr>
          <w:rFonts w:ascii="Times New Roman" w:hAnsi="Times New Roman"/>
        </w:rPr>
        <w:t>four</w:t>
      </w:r>
      <w:r w:rsidR="00E13DB8" w:rsidRPr="00650A33">
        <w:rPr>
          <w:rFonts w:ascii="Times New Roman" w:hAnsi="Times New Roman"/>
        </w:rPr>
        <w:t xml:space="preserve"> </w:t>
      </w:r>
      <w:r w:rsidR="00E13DB8">
        <w:rPr>
          <w:rFonts w:ascii="Times New Roman" w:hAnsi="Times New Roman"/>
        </w:rPr>
        <w:t xml:space="preserve">participants identified themselves as some other race and </w:t>
      </w:r>
      <w:r w:rsidR="00F20661">
        <w:rPr>
          <w:rFonts w:ascii="Times New Roman" w:hAnsi="Times New Roman"/>
        </w:rPr>
        <w:t>three</w:t>
      </w:r>
      <w:r w:rsidR="00E13DB8">
        <w:rPr>
          <w:rFonts w:ascii="Times New Roman" w:hAnsi="Times New Roman"/>
        </w:rPr>
        <w:t xml:space="preserve"> preferred to not answer the question.</w:t>
      </w:r>
    </w:p>
    <w:p w14:paraId="4B4F7576" w14:textId="2A318103" w:rsidR="0061715A" w:rsidRDefault="0061715A" w:rsidP="0061715A">
      <w:pPr>
        <w:pStyle w:val="Heading3"/>
        <w:rPr>
          <w:rFonts w:ascii="Times New Roman" w:hAnsi="Times New Roman"/>
        </w:rPr>
      </w:pPr>
      <w:bookmarkStart w:id="54" w:name="_Toc362097633"/>
      <w:r w:rsidRPr="000E6CC9">
        <w:t>Procedures</w:t>
      </w:r>
      <w:bookmarkEnd w:id="54"/>
    </w:p>
    <w:p w14:paraId="7C82B069" w14:textId="4320B130" w:rsidR="000E6CC9" w:rsidRPr="00700488" w:rsidRDefault="00F20661" w:rsidP="00700488">
      <w:pPr>
        <w:ind w:firstLine="720"/>
        <w:rPr>
          <w:rFonts w:ascii="Times New Roman" w:hAnsi="Times New Roman"/>
        </w:rPr>
      </w:pPr>
      <w:r>
        <w:t>Interested students</w:t>
      </w:r>
      <w:r w:rsidR="00744FE4">
        <w:t xml:space="preserve"> signed up for the first phase of the study online and came to an on-campus computer lab to participate. In the computer lab, participants were asked to read and sign the study’s </w:t>
      </w:r>
      <w:r>
        <w:t xml:space="preserve">online </w:t>
      </w:r>
      <w:r w:rsidR="00744FE4">
        <w:t xml:space="preserve">consent form. Participants then </w:t>
      </w:r>
      <w:r>
        <w:t xml:space="preserve">began the study using the Qualtrics survey software. </w:t>
      </w:r>
      <w:r w:rsidR="00A55ABF">
        <w:t xml:space="preserve">First, participants </w:t>
      </w:r>
      <w:r w:rsidR="00744FE4">
        <w:t>completed the pretest study, which measured the following: social desirability, sensation seeking</w:t>
      </w:r>
      <w:r w:rsidR="00744FE4" w:rsidRPr="000D56F2">
        <w:t>, experience with the health topic, past behaviors related to the health topic, familiarity</w:t>
      </w:r>
      <w:r w:rsidR="00744FE4">
        <w:t xml:space="preserve"> and PSR with </w:t>
      </w:r>
      <w:r w:rsidR="00DE677C">
        <w:t>actress</w:t>
      </w:r>
      <w:r w:rsidR="00744FE4">
        <w:t xml:space="preserve"> in stimuli, personal risk perceptions related to the health topic. Additional questions about health topics (e.g.</w:t>
      </w:r>
      <w:r w:rsidR="00A55ABF">
        <w:t>,</w:t>
      </w:r>
      <w:r w:rsidR="00744FE4">
        <w:t xml:space="preserve"> prescription drug abuse, smoking habits) unrelated to the stimuli were included to distract from the </w:t>
      </w:r>
      <w:r w:rsidR="0087318D">
        <w:t xml:space="preserve">study’s </w:t>
      </w:r>
      <w:r w:rsidR="00744FE4">
        <w:t xml:space="preserve">focus. </w:t>
      </w:r>
    </w:p>
    <w:p w14:paraId="4C21A4A6" w14:textId="519B8A7D" w:rsidR="002A3808" w:rsidRPr="002A3808" w:rsidRDefault="00744FE4" w:rsidP="00744FE4">
      <w:pPr>
        <w:ind w:firstLine="720"/>
      </w:pPr>
      <w:r>
        <w:t xml:space="preserve">After the pretest, participants were randomly </w:t>
      </w:r>
      <w:r w:rsidRPr="00D56EE8">
        <w:t xml:space="preserve">assigned </w:t>
      </w:r>
      <w:r>
        <w:t>to a valence condition (positive or negative) and asked to read a short paragraph about the character they</w:t>
      </w:r>
      <w:r w:rsidR="007548B2">
        <w:t xml:space="preserve"> were about to see in the video, </w:t>
      </w:r>
      <w:r>
        <w:t xml:space="preserve">answer a verification </w:t>
      </w:r>
      <w:r w:rsidR="00A55ABF">
        <w:t xml:space="preserve">question </w:t>
      </w:r>
      <w:r>
        <w:t>to ensure they read the paragraph</w:t>
      </w:r>
      <w:r w:rsidR="007548B2">
        <w:t>, and indicate their feelings toward the character</w:t>
      </w:r>
      <w:r>
        <w:t xml:space="preserve">. </w:t>
      </w:r>
      <w:r w:rsidR="00A55ABF">
        <w:t>The paragraphs were the same ones used in the pilot study. Participants then</w:t>
      </w:r>
      <w:r>
        <w:t xml:space="preserve"> w</w:t>
      </w:r>
      <w:r w:rsidR="00785F58">
        <w:t>atch</w:t>
      </w:r>
      <w:r w:rsidR="00A55ABF">
        <w:t>ed</w:t>
      </w:r>
      <w:r w:rsidR="00785F58">
        <w:t xml:space="preserve"> a randomly assigned video </w:t>
      </w:r>
      <w:r w:rsidR="00A55ABF">
        <w:t xml:space="preserve">(revised from the pilot study) </w:t>
      </w:r>
      <w:r w:rsidR="00785F58">
        <w:t xml:space="preserve">with either an </w:t>
      </w:r>
      <w:r>
        <w:t xml:space="preserve">uncertain, denial, or </w:t>
      </w:r>
      <w:r w:rsidR="00056301">
        <w:t>apology</w:t>
      </w:r>
      <w:r w:rsidR="00785F58">
        <w:t xml:space="preserve"> ending</w:t>
      </w:r>
      <w:r w:rsidR="007548B2">
        <w:t xml:space="preserve">, </w:t>
      </w:r>
      <w:r w:rsidRPr="00D56EE8">
        <w:t xml:space="preserve">answer </w:t>
      </w:r>
      <w:r>
        <w:t>a verification question</w:t>
      </w:r>
      <w:r w:rsidRPr="00D56EE8">
        <w:t xml:space="preserve"> to make sure they wa</w:t>
      </w:r>
      <w:r w:rsidR="002A3808">
        <w:t>tched the stimuli</w:t>
      </w:r>
      <w:r w:rsidR="007548B2">
        <w:t>, and indicate their feelings toward the character</w:t>
      </w:r>
      <w:r w:rsidRPr="00D56EE8">
        <w:t xml:space="preserve">. </w:t>
      </w:r>
      <w:r w:rsidR="002A3808">
        <w:t>The online survey software randomly assigned participants to one of the six experimental conditions: Positive valence/uncertain ending (</w:t>
      </w:r>
      <w:r w:rsidR="002A3808">
        <w:rPr>
          <w:i/>
        </w:rPr>
        <w:t xml:space="preserve">n </w:t>
      </w:r>
      <w:r w:rsidR="002A3808">
        <w:t>= 35), positive valence/denial ending (</w:t>
      </w:r>
      <w:r w:rsidR="002A3808">
        <w:rPr>
          <w:i/>
        </w:rPr>
        <w:t xml:space="preserve">n </w:t>
      </w:r>
      <w:r w:rsidR="002A3808">
        <w:t>= 51), positive valence/apology ending (</w:t>
      </w:r>
      <w:r w:rsidR="002A3808">
        <w:rPr>
          <w:i/>
        </w:rPr>
        <w:t xml:space="preserve">n </w:t>
      </w:r>
      <w:r w:rsidR="002A3808">
        <w:t>= 49), negative valence/uncertain ending (</w:t>
      </w:r>
      <w:r w:rsidR="002A3808">
        <w:rPr>
          <w:i/>
        </w:rPr>
        <w:t xml:space="preserve">n </w:t>
      </w:r>
      <w:r w:rsidR="002A3808">
        <w:t>= 43), negative valence/denial ending (</w:t>
      </w:r>
      <w:r w:rsidR="002A3808">
        <w:rPr>
          <w:i/>
        </w:rPr>
        <w:t xml:space="preserve">n </w:t>
      </w:r>
      <w:r w:rsidR="002A3808">
        <w:t xml:space="preserve">= </w:t>
      </w:r>
      <w:r w:rsidR="002A3808">
        <w:lastRenderedPageBreak/>
        <w:t>41), and negative valence/apology ending (</w:t>
      </w:r>
      <w:r w:rsidR="002A3808">
        <w:rPr>
          <w:i/>
        </w:rPr>
        <w:t xml:space="preserve">n </w:t>
      </w:r>
      <w:r w:rsidR="002A3808">
        <w:t>= 53). After answering the video verification question, participants completed the posttest survey.</w:t>
      </w:r>
    </w:p>
    <w:p w14:paraId="4191B57A" w14:textId="38077962" w:rsidR="00744FE4" w:rsidRDefault="00744FE4" w:rsidP="00744FE4">
      <w:pPr>
        <w:ind w:firstLine="720"/>
      </w:pPr>
      <w:r w:rsidRPr="00D56EE8">
        <w:t xml:space="preserve">The </w:t>
      </w:r>
      <w:r>
        <w:t>posttest</w:t>
      </w:r>
      <w:r w:rsidRPr="00D56EE8">
        <w:t xml:space="preserve"> measure</w:t>
      </w:r>
      <w:r>
        <w:t>d</w:t>
      </w:r>
      <w:r w:rsidRPr="00D56EE8">
        <w:t xml:space="preserve"> the following: past exposure to the stimuli, self-referencing, transportation, identification, PSI </w:t>
      </w:r>
      <w:r>
        <w:t>with the character</w:t>
      </w:r>
      <w:r w:rsidRPr="00D56EE8">
        <w:t xml:space="preserve">, PSR with the character, </w:t>
      </w:r>
      <w:r>
        <w:t xml:space="preserve">affective disposition, deservedness, </w:t>
      </w:r>
      <w:r w:rsidRPr="00D56EE8">
        <w:t>perceived realism, perceived social distance</w:t>
      </w:r>
      <w:r>
        <w:t xml:space="preserve">, </w:t>
      </w:r>
      <w:r w:rsidRPr="00D56EE8">
        <w:t>risk perception</w:t>
      </w:r>
      <w:r>
        <w:t xml:space="preserve"> of self and character</w:t>
      </w:r>
      <w:r w:rsidRPr="002C25C9">
        <w:t>, self-efficacy</w:t>
      </w:r>
      <w:r>
        <w:t>, experience with drinking and driving consequences (e.g., car accident, DUI)</w:t>
      </w:r>
      <w:r w:rsidR="00654703">
        <w:t>,</w:t>
      </w:r>
      <w:r>
        <w:t xml:space="preserve"> and demographics. </w:t>
      </w:r>
    </w:p>
    <w:p w14:paraId="37B2A7E4" w14:textId="6CA5D595" w:rsidR="00C87B91" w:rsidRDefault="00744FE4" w:rsidP="00744FE4">
      <w:pPr>
        <w:ind w:firstLine="720"/>
      </w:pPr>
      <w:r>
        <w:t xml:space="preserve">To test for the duration of effects, </w:t>
      </w:r>
      <w:r w:rsidR="00A55ABF">
        <w:t>Phase I</w:t>
      </w:r>
      <w:r>
        <w:t xml:space="preserve"> participants who indicated interest in taking another survey for a chance to win a gift card in a raffle were</w:t>
      </w:r>
      <w:r w:rsidR="00A55ABF">
        <w:t xml:space="preserve"> contacted via email and</w:t>
      </w:r>
      <w:r>
        <w:t xml:space="preserve"> asked to complete an online, follow-up posttest two weeks after completing the first portion of the study. </w:t>
      </w:r>
      <w:r w:rsidR="00C62D8B">
        <w:t>A two-week delay was selected</w:t>
      </w:r>
      <w:r w:rsidR="00654703">
        <w:t>,</w:t>
      </w:r>
      <w:r w:rsidR="00C62D8B">
        <w:t xml:space="preserve"> as it is a standard period used for duration checks in media effects studies </w:t>
      </w:r>
      <w:r w:rsidR="00C62D8B">
        <w:fldChar w:fldCharType="begin">
          <w:fldData xml:space="preserve">PEVuZE5vdGU+PENpdGU+PEF1dGhvcj5BcHBlbDwvQXV0aG9yPjxZZWFyPjIwMDc8L1llYXI+PFJl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==
</w:fldData>
        </w:fldChar>
      </w:r>
      <w:r w:rsidR="008E059F">
        <w:instrText xml:space="preserve"> ADDIN EN.CITE </w:instrText>
      </w:r>
      <w:r w:rsidR="008E059F">
        <w:fldChar w:fldCharType="begin">
          <w:fldData xml:space="preserve">PEVuZE5vdGU+PENpdGU+PEF1dGhvcj5BcHBlbDwvQXV0aG9yPjxZZWFyPjIwMDc8L1llYXI+PFJl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==
</w:fldData>
        </w:fldChar>
      </w:r>
      <w:r w:rsidR="008E059F">
        <w:instrText xml:space="preserve"> ADDIN EN.CITE.DATA </w:instrText>
      </w:r>
      <w:r w:rsidR="008E059F">
        <w:fldChar w:fldCharType="end"/>
      </w:r>
      <w:r w:rsidR="00C62D8B">
        <w:fldChar w:fldCharType="separate"/>
      </w:r>
      <w:r w:rsidR="00C62D8B">
        <w:rPr>
          <w:noProof/>
        </w:rPr>
        <w:t>(e.g., Appel &amp; Richter, 2007; Moyer-Gusé, Chung, &amp; Jain, 2011; Moyer-Gusé &amp; Nabi, 2010; Murphy, Frank, Chatterjee, &amp; Baezconde-Garbanati, 2013)</w:t>
      </w:r>
      <w:r w:rsidR="00C62D8B">
        <w:fldChar w:fldCharType="end"/>
      </w:r>
      <w:r w:rsidR="00C62D8B">
        <w:t xml:space="preserve">. </w:t>
      </w:r>
      <w:r w:rsidR="004226CF">
        <w:t xml:space="preserve">A total of 47 people participated in the delayed posttest. </w:t>
      </w:r>
      <w:r w:rsidR="00E13DB8">
        <w:t>P</w:t>
      </w:r>
      <w:r w:rsidR="00E13DB8" w:rsidRPr="00ED7916">
        <w:t xml:space="preserve">articipants ranged in age from </w:t>
      </w:r>
      <w:r w:rsidR="00E13DB8">
        <w:t>18 to 62</w:t>
      </w:r>
      <w:r w:rsidR="00E13DB8" w:rsidRPr="00ED7916">
        <w:t xml:space="preserve"> </w:t>
      </w:r>
      <w:r w:rsidR="00A55ABF">
        <w:t xml:space="preserve">years </w:t>
      </w:r>
      <w:r w:rsidR="00E13DB8" w:rsidRPr="00ED7916">
        <w:t>(</w:t>
      </w:r>
      <w:r w:rsidR="00E13DB8" w:rsidRPr="00ED7916">
        <w:rPr>
          <w:i/>
        </w:rPr>
        <w:t xml:space="preserve">M = </w:t>
      </w:r>
      <w:r w:rsidR="00E13DB8">
        <w:t>21.94</w:t>
      </w:r>
      <w:r w:rsidR="00E13DB8" w:rsidRPr="00ED7916">
        <w:t xml:space="preserve">, </w:t>
      </w:r>
      <w:r w:rsidR="00E13DB8" w:rsidRPr="00ED7916">
        <w:rPr>
          <w:i/>
        </w:rPr>
        <w:t xml:space="preserve">SD </w:t>
      </w:r>
      <w:r w:rsidR="00E13DB8">
        <w:t>=</w:t>
      </w:r>
      <w:r w:rsidR="00A55ABF">
        <w:t xml:space="preserve"> </w:t>
      </w:r>
      <w:r w:rsidR="00E13DB8">
        <w:t>6.63</w:t>
      </w:r>
      <w:r w:rsidR="00E13DB8" w:rsidRPr="00ED7916">
        <w:t>). Males (</w:t>
      </w:r>
      <w:r w:rsidR="00E13DB8" w:rsidRPr="00ED7916">
        <w:rPr>
          <w:i/>
        </w:rPr>
        <w:t>n</w:t>
      </w:r>
      <w:r w:rsidR="00E13DB8" w:rsidRPr="00ED7916">
        <w:t xml:space="preserve"> = </w:t>
      </w:r>
      <w:r w:rsidR="00E13DB8">
        <w:rPr>
          <w:rFonts w:ascii="Times New Roman" w:hAnsi="Times New Roman"/>
        </w:rPr>
        <w:t>11</w:t>
      </w:r>
      <w:r w:rsidR="00E13DB8" w:rsidRPr="00ED7916">
        <w:rPr>
          <w:rFonts w:ascii="Times New Roman" w:hAnsi="Times New Roman"/>
        </w:rPr>
        <w:t>)</w:t>
      </w:r>
      <w:r w:rsidR="00E13DB8">
        <w:rPr>
          <w:rFonts w:ascii="Times New Roman" w:hAnsi="Times New Roman"/>
        </w:rPr>
        <w:t xml:space="preserve"> </w:t>
      </w:r>
      <w:r w:rsidR="00E13DB8" w:rsidRPr="00ED7916">
        <w:t xml:space="preserve">comprised </w:t>
      </w:r>
      <w:r w:rsidR="00E13DB8">
        <w:t>23.4</w:t>
      </w:r>
      <w:r w:rsidR="00E13DB8" w:rsidRPr="00ED7916">
        <w:t xml:space="preserve">% of the sample </w:t>
      </w:r>
      <w:r w:rsidR="00E13DB8" w:rsidRPr="00ED7916">
        <w:rPr>
          <w:rFonts w:ascii="Times New Roman" w:hAnsi="Times New Roman"/>
        </w:rPr>
        <w:t>and females (</w:t>
      </w:r>
      <w:r w:rsidR="00E13DB8" w:rsidRPr="00ED7916">
        <w:rPr>
          <w:rFonts w:ascii="Times New Roman" w:hAnsi="Times New Roman"/>
          <w:i/>
        </w:rPr>
        <w:t>n</w:t>
      </w:r>
      <w:r w:rsidR="00E13DB8">
        <w:rPr>
          <w:rFonts w:ascii="Times New Roman" w:hAnsi="Times New Roman"/>
          <w:i/>
        </w:rPr>
        <w:t xml:space="preserve"> </w:t>
      </w:r>
      <w:r w:rsidR="00E13DB8">
        <w:rPr>
          <w:rFonts w:ascii="Times New Roman" w:hAnsi="Times New Roman"/>
        </w:rPr>
        <w:t xml:space="preserve">= 36) </w:t>
      </w:r>
      <w:r w:rsidR="00E13DB8" w:rsidRPr="00ED7916">
        <w:rPr>
          <w:rFonts w:ascii="Times New Roman" w:hAnsi="Times New Roman"/>
        </w:rPr>
        <w:t xml:space="preserve">made up the remaining </w:t>
      </w:r>
      <w:r w:rsidR="00E13DB8">
        <w:rPr>
          <w:rFonts w:ascii="Times New Roman" w:hAnsi="Times New Roman"/>
        </w:rPr>
        <w:t>76.6</w:t>
      </w:r>
      <w:r w:rsidR="00E13DB8" w:rsidRPr="00ED7916">
        <w:rPr>
          <w:rFonts w:ascii="Times New Roman" w:hAnsi="Times New Roman"/>
        </w:rPr>
        <w:t>%</w:t>
      </w:r>
      <w:r w:rsidR="00E13DB8">
        <w:rPr>
          <w:rFonts w:ascii="Times New Roman" w:hAnsi="Times New Roman"/>
        </w:rPr>
        <w:t xml:space="preserve">. </w:t>
      </w:r>
      <w:r w:rsidR="004226CF">
        <w:rPr>
          <w:rFonts w:ascii="Times New Roman" w:hAnsi="Times New Roman"/>
        </w:rPr>
        <w:t>Thirty-seven participants were W</w:t>
      </w:r>
      <w:r w:rsidR="004226CF" w:rsidRPr="00650A33">
        <w:rPr>
          <w:rFonts w:ascii="Times New Roman" w:hAnsi="Times New Roman"/>
        </w:rPr>
        <w:t>hite</w:t>
      </w:r>
      <w:r w:rsidR="004226CF">
        <w:rPr>
          <w:rFonts w:ascii="Times New Roman" w:hAnsi="Times New Roman"/>
        </w:rPr>
        <w:t>/Caucasian</w:t>
      </w:r>
      <w:r w:rsidR="004226CF" w:rsidRPr="00650A33">
        <w:rPr>
          <w:rFonts w:ascii="Times New Roman" w:hAnsi="Times New Roman"/>
        </w:rPr>
        <w:t xml:space="preserve">, </w:t>
      </w:r>
      <w:r w:rsidR="00A55ABF">
        <w:rPr>
          <w:rFonts w:ascii="Times New Roman" w:hAnsi="Times New Roman"/>
        </w:rPr>
        <w:t>two</w:t>
      </w:r>
      <w:r w:rsidR="004226CF" w:rsidRPr="00650A33">
        <w:rPr>
          <w:rFonts w:ascii="Times New Roman" w:hAnsi="Times New Roman"/>
        </w:rPr>
        <w:t xml:space="preserve"> </w:t>
      </w:r>
      <w:r w:rsidR="004226CF">
        <w:rPr>
          <w:rFonts w:ascii="Times New Roman" w:hAnsi="Times New Roman"/>
        </w:rPr>
        <w:t xml:space="preserve">were Black or </w:t>
      </w:r>
      <w:r w:rsidR="004226CF" w:rsidRPr="00650A33">
        <w:rPr>
          <w:rFonts w:ascii="Times New Roman" w:hAnsi="Times New Roman"/>
        </w:rPr>
        <w:t xml:space="preserve">African American, </w:t>
      </w:r>
      <w:r w:rsidR="00A55ABF">
        <w:rPr>
          <w:rFonts w:ascii="Times New Roman" w:hAnsi="Times New Roman"/>
        </w:rPr>
        <w:t>one</w:t>
      </w:r>
      <w:r w:rsidR="004226CF">
        <w:rPr>
          <w:rFonts w:ascii="Times New Roman" w:hAnsi="Times New Roman"/>
        </w:rPr>
        <w:t xml:space="preserve"> was Asian, and </w:t>
      </w:r>
      <w:r w:rsidR="00A55ABF">
        <w:rPr>
          <w:rFonts w:ascii="Times New Roman" w:hAnsi="Times New Roman"/>
        </w:rPr>
        <w:t>two</w:t>
      </w:r>
      <w:r w:rsidR="004226CF">
        <w:rPr>
          <w:rFonts w:ascii="Times New Roman" w:hAnsi="Times New Roman"/>
        </w:rPr>
        <w:t xml:space="preserve"> were Native American. One identified as “other</w:t>
      </w:r>
      <w:r w:rsidR="00A55ABF">
        <w:rPr>
          <w:rFonts w:ascii="Times New Roman" w:hAnsi="Times New Roman"/>
        </w:rPr>
        <w:t>,</w:t>
      </w:r>
      <w:r w:rsidR="004226CF">
        <w:rPr>
          <w:rFonts w:ascii="Times New Roman" w:hAnsi="Times New Roman"/>
        </w:rPr>
        <w:t>” and another preferred not to answer.</w:t>
      </w:r>
    </w:p>
    <w:p w14:paraId="0DEBD2E7" w14:textId="30FF9ABC" w:rsidR="00744FE4" w:rsidRPr="00D56EE8" w:rsidRDefault="00744FE4" w:rsidP="00744FE4">
      <w:pPr>
        <w:ind w:firstLine="720"/>
      </w:pPr>
      <w:r>
        <w:t xml:space="preserve">Those individuals who choose to participate in the follow-up posttest were directed to the study’s Qualtrics page for </w:t>
      </w:r>
      <w:r w:rsidR="00A55ABF">
        <w:t>Phase II</w:t>
      </w:r>
      <w:r>
        <w:t xml:space="preserve"> and asked to read a consent form. After consenting to participate, individuals were</w:t>
      </w:r>
      <w:r w:rsidRPr="00AB4C43">
        <w:t xml:space="preserve"> asked to recall the health topic in the </w:t>
      </w:r>
      <w:r w:rsidRPr="00AB4C43">
        <w:lastRenderedPageBreak/>
        <w:t xml:space="preserve">stimuli, to indicate whether they had discussed the message with anyone after the study, and to complete the </w:t>
      </w:r>
      <w:r>
        <w:t xml:space="preserve">risk perception </w:t>
      </w:r>
      <w:r w:rsidR="00352CD9">
        <w:t xml:space="preserve">and </w:t>
      </w:r>
      <w:r w:rsidRPr="00BA1A42">
        <w:t>self-efficacy</w:t>
      </w:r>
      <w:r w:rsidR="00E13DB8">
        <w:t xml:space="preserve"> measures.</w:t>
      </w:r>
    </w:p>
    <w:p w14:paraId="3927E2AB" w14:textId="32CA7E6D" w:rsidR="00FC526A" w:rsidRPr="000E6CC9" w:rsidRDefault="00FC526A" w:rsidP="008C1AF2">
      <w:pPr>
        <w:pStyle w:val="Heading3"/>
      </w:pPr>
      <w:bookmarkStart w:id="55" w:name="_Toc362097634"/>
      <w:r w:rsidRPr="000E6CC9">
        <w:t>Chosen Stimuli</w:t>
      </w:r>
      <w:bookmarkEnd w:id="55"/>
    </w:p>
    <w:p w14:paraId="38B97D9A" w14:textId="723878E8" w:rsidR="00C87B91" w:rsidRDefault="00C87B91" w:rsidP="00352153">
      <w:pPr>
        <w:ind w:firstLine="720"/>
      </w:pPr>
      <w:r>
        <w:rPr>
          <w:i/>
        </w:rPr>
        <w:t xml:space="preserve">Character </w:t>
      </w:r>
      <w:r w:rsidR="00A55ABF">
        <w:rPr>
          <w:i/>
        </w:rPr>
        <w:t>v</w:t>
      </w:r>
      <w:r>
        <w:rPr>
          <w:i/>
        </w:rPr>
        <w:t xml:space="preserve">alence </w:t>
      </w:r>
      <w:r w:rsidR="00A55ABF">
        <w:rPr>
          <w:i/>
        </w:rPr>
        <w:t>p</w:t>
      </w:r>
      <w:r>
        <w:rPr>
          <w:i/>
        </w:rPr>
        <w:t xml:space="preserve">aragraphs. </w:t>
      </w:r>
      <w:r>
        <w:t xml:space="preserve">The </w:t>
      </w:r>
      <w:r w:rsidR="00A55ABF">
        <w:t xml:space="preserve">paragraphs </w:t>
      </w:r>
      <w:r>
        <w:t xml:space="preserve">used to manipulate character valence prior to viewing the stimuli </w:t>
      </w:r>
      <w:r w:rsidR="00A55ABF">
        <w:t xml:space="preserve">were </w:t>
      </w:r>
      <w:r>
        <w:t>identical to the paragraphs used in the pilot study.</w:t>
      </w:r>
    </w:p>
    <w:p w14:paraId="3C8A0E2B" w14:textId="78A27CD3" w:rsidR="00C87B91" w:rsidRPr="00C87B91" w:rsidRDefault="00C87B91" w:rsidP="00352153">
      <w:pPr>
        <w:ind w:firstLine="720"/>
      </w:pPr>
      <w:r>
        <w:rPr>
          <w:i/>
        </w:rPr>
        <w:t>V</w:t>
      </w:r>
      <w:r w:rsidR="00633260">
        <w:rPr>
          <w:i/>
        </w:rPr>
        <w:t xml:space="preserve">ideo </w:t>
      </w:r>
      <w:r w:rsidR="00A55ABF">
        <w:rPr>
          <w:i/>
        </w:rPr>
        <w:t>s</w:t>
      </w:r>
      <w:r w:rsidR="00633260">
        <w:rPr>
          <w:i/>
        </w:rPr>
        <w:t>timuli.</w:t>
      </w:r>
      <w:r w:rsidR="00633260">
        <w:t xml:space="preserve"> As mentioned in the conclusions of the pilot study, the video stimuli were lengthened from 2-3 minutes to 4 to almost 7 minutes in length. The basic storyline and three conditions </w:t>
      </w:r>
      <w:r w:rsidR="006065AD">
        <w:t xml:space="preserve">(uncertain, denial, and </w:t>
      </w:r>
      <w:r w:rsidR="00056301">
        <w:t>apology</w:t>
      </w:r>
      <w:r w:rsidR="006065AD">
        <w:t xml:space="preserve">) </w:t>
      </w:r>
      <w:r w:rsidR="00633260">
        <w:t>remained the same</w:t>
      </w:r>
      <w:r w:rsidR="00A55ABF">
        <w:t>. H</w:t>
      </w:r>
      <w:r w:rsidR="006065AD">
        <w:t>owever</w:t>
      </w:r>
      <w:r w:rsidR="00A55ABF">
        <w:t>,</w:t>
      </w:r>
      <w:r w:rsidR="006065AD">
        <w:t xml:space="preserve"> the same footage was added to the beginning of each condition to allow for more interaction with Amber and longer engagement in the narrative.</w:t>
      </w:r>
    </w:p>
    <w:p w14:paraId="6852209F" w14:textId="1D60E82D" w:rsidR="00C458EC" w:rsidRDefault="00FC526A" w:rsidP="008C1AF2">
      <w:pPr>
        <w:pStyle w:val="Heading3"/>
      </w:pPr>
      <w:bookmarkStart w:id="56" w:name="_Toc362097635"/>
      <w:r w:rsidRPr="000E6CC9">
        <w:t>Measures</w:t>
      </w:r>
      <w:bookmarkEnd w:id="56"/>
    </w:p>
    <w:p w14:paraId="15A5B032" w14:textId="0C9B9C79" w:rsidR="00352153" w:rsidRDefault="00352153" w:rsidP="00352153">
      <w:r>
        <w:tab/>
      </w:r>
      <w:r w:rsidRPr="00AB4C43">
        <w:t>Social desirability</w:t>
      </w:r>
      <w:r>
        <w:t xml:space="preserve">, drinking demographics, risk perception, past exposure to the stimuli and character, recognition of and familiarity with the actress, valence toward the </w:t>
      </w:r>
      <w:r w:rsidR="007D6522">
        <w:t xml:space="preserve">main character, PSR with the character, PSI with the character, and perceived social distance were measured in the same way they were </w:t>
      </w:r>
      <w:r w:rsidR="00A55ABF">
        <w:t xml:space="preserve">measured </w:t>
      </w:r>
      <w:r w:rsidR="007D6522">
        <w:t xml:space="preserve">in the pilot study, although the scales for valence, PSR, and PSI were changed from 5-point scales to 7-point scales. The scales described below include measures that were either not used in the pilot or were revised after the pilot study (i.e., PSR with the </w:t>
      </w:r>
      <w:r w:rsidR="00DE677C">
        <w:t>actress</w:t>
      </w:r>
      <w:r w:rsidR="007D6522">
        <w:t xml:space="preserve"> and perceived realism). See Appendix B and Appendix C for the specific scale items used in the main study and delayed posttest</w:t>
      </w:r>
      <w:r w:rsidR="00A55ABF">
        <w:t>,</w:t>
      </w:r>
      <w:r w:rsidR="007D6522">
        <w:t xml:space="preserve"> respectively.</w:t>
      </w:r>
    </w:p>
    <w:p w14:paraId="748C7698" w14:textId="4FF783F2" w:rsidR="00E41460" w:rsidRDefault="00E41460" w:rsidP="00484CA6">
      <w:pPr>
        <w:ind w:firstLine="720"/>
      </w:pPr>
      <w:r>
        <w:rPr>
          <w:i/>
        </w:rPr>
        <w:t>Drinking demographics.</w:t>
      </w:r>
      <w:r>
        <w:t xml:space="preserve"> Participants were asked about their general drinking habits</w:t>
      </w:r>
      <w:r w:rsidR="00A55ABF">
        <w:t xml:space="preserve">, using </w:t>
      </w:r>
      <w:r w:rsidR="0072703F">
        <w:t>the same questions included in the pilot</w:t>
      </w:r>
      <w:r w:rsidR="00A55ABF">
        <w:t xml:space="preserve"> study</w:t>
      </w:r>
      <w:r>
        <w:t xml:space="preserve">. </w:t>
      </w:r>
      <w:r w:rsidR="0072703F">
        <w:t xml:space="preserve">Descriptive data for these </w:t>
      </w:r>
      <w:r w:rsidR="0072703F">
        <w:lastRenderedPageBreak/>
        <w:t xml:space="preserve">demographics are reported in </w:t>
      </w:r>
      <w:r w:rsidR="0072703F" w:rsidRPr="00CB5CE0">
        <w:t>Table 4.</w:t>
      </w:r>
      <w:r w:rsidR="0072703F">
        <w:t xml:space="preserve"> Please note that no participant indicated that they were an “abstainer—former problem drinker in recovery” when asked “</w:t>
      </w:r>
      <w:r>
        <w:t xml:space="preserve">How would you best describe yourself in terms of your </w:t>
      </w:r>
      <w:r w:rsidRPr="005D1DAE">
        <w:t xml:space="preserve">current use of </w:t>
      </w:r>
      <w:r>
        <w:t>alcohol?</w:t>
      </w:r>
      <w:r w:rsidR="0072703F">
        <w:t>” Therefore, the category was removed from the table for easier readability.</w:t>
      </w:r>
      <w:r>
        <w:t xml:space="preserve"> </w:t>
      </w:r>
    </w:p>
    <w:p w14:paraId="13042820" w14:textId="77777777" w:rsidR="00C076F0" w:rsidRPr="00456AB4" w:rsidRDefault="00C076F0" w:rsidP="00C076F0">
      <w:pPr>
        <w:pStyle w:val="Caption"/>
        <w:keepNext/>
        <w:rPr>
          <w:b w:val="0"/>
        </w:rPr>
      </w:pPr>
      <w:bookmarkStart w:id="57" w:name="_Toc362095725"/>
      <w:r w:rsidRPr="002267C4">
        <w:rPr>
          <w:b w:val="0"/>
        </w:rPr>
        <w:t xml:space="preserve">Table </w:t>
      </w:r>
      <w:r w:rsidR="00223FA1" w:rsidRPr="002267C4">
        <w:rPr>
          <w:b w:val="0"/>
        </w:rPr>
        <w:fldChar w:fldCharType="begin"/>
      </w:r>
      <w:r w:rsidR="00223FA1" w:rsidRPr="002267C4">
        <w:rPr>
          <w:b w:val="0"/>
        </w:rPr>
        <w:instrText xml:space="preserve"> SEQ Table \* ARABIC </w:instrText>
      </w:r>
      <w:r w:rsidR="00223FA1" w:rsidRPr="002267C4">
        <w:rPr>
          <w:b w:val="0"/>
        </w:rPr>
        <w:fldChar w:fldCharType="separate"/>
      </w:r>
      <w:r w:rsidR="0036642E">
        <w:rPr>
          <w:b w:val="0"/>
          <w:noProof/>
        </w:rPr>
        <w:t>4</w:t>
      </w:r>
      <w:r w:rsidR="00223FA1" w:rsidRPr="002267C4">
        <w:rPr>
          <w:b w:val="0"/>
          <w:noProof/>
        </w:rPr>
        <w:fldChar w:fldCharType="end"/>
      </w:r>
      <w:r w:rsidRPr="002267C4">
        <w:rPr>
          <w:b w:val="0"/>
        </w:rPr>
        <w:t>.</w:t>
      </w:r>
      <w:r>
        <w:t xml:space="preserve"> </w:t>
      </w:r>
      <w:r>
        <w:rPr>
          <w:b w:val="0"/>
          <w:i/>
        </w:rPr>
        <w:t xml:space="preserve">Main Study: </w:t>
      </w:r>
      <w:r w:rsidRPr="00952DA0">
        <w:rPr>
          <w:b w:val="0"/>
          <w:i/>
        </w:rPr>
        <w:t>Drinking Demographics</w:t>
      </w:r>
      <w:bookmarkEnd w:id="57"/>
    </w:p>
    <w:tbl>
      <w:tblPr>
        <w:tblStyle w:val="TableGrid"/>
        <w:tblW w:w="8460" w:type="dxa"/>
        <w:tblInd w:w="108" w:type="dxa"/>
        <w:tblLayout w:type="fixed"/>
        <w:tblLook w:val="04A0" w:firstRow="1" w:lastRow="0" w:firstColumn="1" w:lastColumn="0" w:noHBand="0" w:noVBand="1"/>
        <w:tblCaption w:val="Table 1"/>
        <w:tblDescription w:val="Drinking Demographics"/>
      </w:tblPr>
      <w:tblGrid>
        <w:gridCol w:w="1440"/>
        <w:gridCol w:w="18"/>
        <w:gridCol w:w="522"/>
        <w:gridCol w:w="648"/>
        <w:gridCol w:w="162"/>
        <w:gridCol w:w="450"/>
        <w:gridCol w:w="558"/>
        <w:gridCol w:w="252"/>
        <w:gridCol w:w="270"/>
        <w:gridCol w:w="810"/>
        <w:gridCol w:w="270"/>
        <w:gridCol w:w="108"/>
        <w:gridCol w:w="792"/>
        <w:gridCol w:w="180"/>
        <w:gridCol w:w="900"/>
        <w:gridCol w:w="90"/>
        <w:gridCol w:w="990"/>
      </w:tblGrid>
      <w:tr w:rsidR="007C48FA" w:rsidRPr="00E042A8" w14:paraId="1FAA8B67" w14:textId="77777777" w:rsidTr="00F71ED5">
        <w:tc>
          <w:tcPr>
            <w:tcW w:w="1980" w:type="dxa"/>
            <w:gridSpan w:val="3"/>
            <w:tcBorders>
              <w:left w:val="nil"/>
              <w:bottom w:val="single" w:sz="4" w:space="0" w:color="auto"/>
              <w:right w:val="nil"/>
            </w:tcBorders>
          </w:tcPr>
          <w:p w14:paraId="094BAF4B" w14:textId="77777777" w:rsidR="00213020" w:rsidRPr="00E042A8" w:rsidRDefault="00213020" w:rsidP="00213020">
            <w:pPr>
              <w:spacing w:line="240" w:lineRule="auto"/>
              <w:jc w:val="center"/>
            </w:pPr>
            <w:r w:rsidRPr="00E042A8">
              <w:t>Item</w:t>
            </w:r>
          </w:p>
        </w:tc>
        <w:tc>
          <w:tcPr>
            <w:tcW w:w="1260" w:type="dxa"/>
            <w:gridSpan w:val="3"/>
            <w:tcBorders>
              <w:left w:val="nil"/>
              <w:bottom w:val="single" w:sz="4" w:space="0" w:color="auto"/>
              <w:right w:val="nil"/>
            </w:tcBorders>
          </w:tcPr>
          <w:p w14:paraId="37908E70" w14:textId="77777777" w:rsidR="00213020" w:rsidRPr="00E042A8" w:rsidRDefault="00213020" w:rsidP="00213020">
            <w:pPr>
              <w:spacing w:line="240" w:lineRule="auto"/>
              <w:jc w:val="center"/>
            </w:pPr>
            <w:r w:rsidRPr="00E042A8">
              <w:t>None</w:t>
            </w:r>
          </w:p>
        </w:tc>
        <w:tc>
          <w:tcPr>
            <w:tcW w:w="1080" w:type="dxa"/>
            <w:gridSpan w:val="3"/>
            <w:tcBorders>
              <w:left w:val="nil"/>
              <w:bottom w:val="single" w:sz="4" w:space="0" w:color="auto"/>
              <w:right w:val="nil"/>
            </w:tcBorders>
          </w:tcPr>
          <w:p w14:paraId="3FB52F63" w14:textId="77777777" w:rsidR="00213020" w:rsidRPr="00E042A8" w:rsidRDefault="00213020" w:rsidP="00213020">
            <w:pPr>
              <w:spacing w:line="240" w:lineRule="auto"/>
              <w:jc w:val="center"/>
            </w:pPr>
            <w:r w:rsidRPr="00E042A8">
              <w:t>Once</w:t>
            </w:r>
          </w:p>
        </w:tc>
        <w:tc>
          <w:tcPr>
            <w:tcW w:w="1080" w:type="dxa"/>
            <w:gridSpan w:val="2"/>
            <w:tcBorders>
              <w:left w:val="nil"/>
              <w:bottom w:val="single" w:sz="4" w:space="0" w:color="auto"/>
              <w:right w:val="nil"/>
            </w:tcBorders>
          </w:tcPr>
          <w:p w14:paraId="24E7B47F" w14:textId="77777777" w:rsidR="00213020" w:rsidRPr="00E042A8" w:rsidRDefault="00213020" w:rsidP="00213020">
            <w:pPr>
              <w:spacing w:line="240" w:lineRule="auto"/>
              <w:jc w:val="center"/>
            </w:pPr>
            <w:r w:rsidRPr="00E042A8">
              <w:t>Twice</w:t>
            </w:r>
          </w:p>
        </w:tc>
        <w:tc>
          <w:tcPr>
            <w:tcW w:w="1080" w:type="dxa"/>
            <w:gridSpan w:val="3"/>
            <w:tcBorders>
              <w:left w:val="nil"/>
              <w:bottom w:val="single" w:sz="4" w:space="0" w:color="auto"/>
              <w:right w:val="nil"/>
            </w:tcBorders>
          </w:tcPr>
          <w:p w14:paraId="68042335" w14:textId="77777777" w:rsidR="00213020" w:rsidRPr="00E042A8" w:rsidRDefault="00213020" w:rsidP="00213020">
            <w:pPr>
              <w:spacing w:line="240" w:lineRule="auto"/>
              <w:jc w:val="center"/>
            </w:pPr>
            <w:r w:rsidRPr="00E042A8">
              <w:t>3 to 5</w:t>
            </w:r>
          </w:p>
        </w:tc>
        <w:tc>
          <w:tcPr>
            <w:tcW w:w="990" w:type="dxa"/>
            <w:gridSpan w:val="2"/>
            <w:tcBorders>
              <w:left w:val="nil"/>
              <w:bottom w:val="single" w:sz="4" w:space="0" w:color="auto"/>
              <w:right w:val="nil"/>
            </w:tcBorders>
          </w:tcPr>
          <w:p w14:paraId="01C79581" w14:textId="77777777" w:rsidR="00213020" w:rsidRPr="00E042A8" w:rsidRDefault="00213020" w:rsidP="00213020">
            <w:pPr>
              <w:spacing w:line="240" w:lineRule="auto"/>
              <w:jc w:val="center"/>
            </w:pPr>
            <w:r w:rsidRPr="00E042A8">
              <w:t>6 to 9</w:t>
            </w:r>
          </w:p>
        </w:tc>
        <w:tc>
          <w:tcPr>
            <w:tcW w:w="990" w:type="dxa"/>
            <w:tcBorders>
              <w:left w:val="nil"/>
              <w:bottom w:val="single" w:sz="4" w:space="0" w:color="auto"/>
              <w:right w:val="nil"/>
            </w:tcBorders>
          </w:tcPr>
          <w:p w14:paraId="60BF22E5" w14:textId="35F38FBD" w:rsidR="00213020" w:rsidRPr="00E042A8" w:rsidRDefault="00213020" w:rsidP="00125260">
            <w:pPr>
              <w:spacing w:line="240" w:lineRule="auto"/>
              <w:jc w:val="center"/>
            </w:pPr>
            <w:r w:rsidRPr="00E042A8">
              <w:t>10</w:t>
            </w:r>
            <w:r w:rsidR="00125260">
              <w:t>+</w:t>
            </w:r>
          </w:p>
        </w:tc>
      </w:tr>
      <w:tr w:rsidR="007C48FA" w:rsidRPr="00E042A8" w14:paraId="0B92BF3D" w14:textId="77777777" w:rsidTr="00F71ED5">
        <w:trPr>
          <w:trHeight w:val="791"/>
        </w:trPr>
        <w:tc>
          <w:tcPr>
            <w:tcW w:w="1980" w:type="dxa"/>
            <w:gridSpan w:val="3"/>
            <w:tcBorders>
              <w:left w:val="nil"/>
              <w:bottom w:val="nil"/>
              <w:right w:val="nil"/>
            </w:tcBorders>
          </w:tcPr>
          <w:p w14:paraId="6CB2C196" w14:textId="7B8583D1" w:rsidR="00213020" w:rsidRPr="00E042A8" w:rsidRDefault="007C48FA" w:rsidP="00125260">
            <w:pPr>
              <w:spacing w:line="240" w:lineRule="auto"/>
            </w:pPr>
            <w:r>
              <w:rPr>
                <w:bCs/>
              </w:rPr>
              <w:t>5+</w:t>
            </w:r>
            <w:r w:rsidR="00213020" w:rsidRPr="00E042A8">
              <w:rPr>
                <w:bCs/>
              </w:rPr>
              <w:t xml:space="preserve"> drinks on the same occasion?</w:t>
            </w:r>
          </w:p>
        </w:tc>
        <w:tc>
          <w:tcPr>
            <w:tcW w:w="1260" w:type="dxa"/>
            <w:gridSpan w:val="3"/>
            <w:tcBorders>
              <w:left w:val="nil"/>
              <w:bottom w:val="nil"/>
              <w:right w:val="nil"/>
            </w:tcBorders>
          </w:tcPr>
          <w:p w14:paraId="20B98929" w14:textId="77777777" w:rsidR="00213020" w:rsidRPr="00E042A8" w:rsidRDefault="00213020" w:rsidP="00213020">
            <w:pPr>
              <w:spacing w:line="240" w:lineRule="auto"/>
              <w:jc w:val="center"/>
            </w:pPr>
            <w:r w:rsidRPr="00E042A8">
              <w:t>114</w:t>
            </w:r>
          </w:p>
          <w:p w14:paraId="08CFB281" w14:textId="77777777" w:rsidR="00213020" w:rsidRPr="00E042A8" w:rsidRDefault="00213020" w:rsidP="00213020">
            <w:pPr>
              <w:spacing w:line="240" w:lineRule="auto"/>
              <w:jc w:val="center"/>
            </w:pPr>
            <w:r w:rsidRPr="00E042A8">
              <w:t>(41.9%)</w:t>
            </w:r>
          </w:p>
        </w:tc>
        <w:tc>
          <w:tcPr>
            <w:tcW w:w="1080" w:type="dxa"/>
            <w:gridSpan w:val="3"/>
            <w:tcBorders>
              <w:left w:val="nil"/>
              <w:bottom w:val="nil"/>
              <w:right w:val="nil"/>
            </w:tcBorders>
          </w:tcPr>
          <w:p w14:paraId="22FFB2B7" w14:textId="77777777" w:rsidR="00213020" w:rsidRPr="00E042A8" w:rsidRDefault="00213020" w:rsidP="00213020">
            <w:pPr>
              <w:spacing w:line="240" w:lineRule="auto"/>
              <w:jc w:val="center"/>
            </w:pPr>
            <w:r w:rsidRPr="00E042A8">
              <w:t>47</w:t>
            </w:r>
          </w:p>
          <w:p w14:paraId="4677E4A1" w14:textId="77777777" w:rsidR="00213020" w:rsidRPr="00E042A8" w:rsidRDefault="00213020" w:rsidP="00213020">
            <w:pPr>
              <w:spacing w:line="240" w:lineRule="auto"/>
              <w:jc w:val="center"/>
            </w:pPr>
            <w:r w:rsidRPr="00E042A8">
              <w:t>(17.3%)</w:t>
            </w:r>
          </w:p>
        </w:tc>
        <w:tc>
          <w:tcPr>
            <w:tcW w:w="1080" w:type="dxa"/>
            <w:gridSpan w:val="2"/>
            <w:tcBorders>
              <w:left w:val="nil"/>
              <w:bottom w:val="nil"/>
              <w:right w:val="nil"/>
            </w:tcBorders>
          </w:tcPr>
          <w:p w14:paraId="008ADFA4" w14:textId="77777777" w:rsidR="00213020" w:rsidRPr="00E042A8" w:rsidRDefault="00213020" w:rsidP="00213020">
            <w:pPr>
              <w:spacing w:line="240" w:lineRule="auto"/>
              <w:jc w:val="center"/>
            </w:pPr>
            <w:r w:rsidRPr="00E042A8">
              <w:t>32</w:t>
            </w:r>
          </w:p>
          <w:p w14:paraId="6AB24050" w14:textId="77777777" w:rsidR="00213020" w:rsidRPr="00E042A8" w:rsidRDefault="00213020" w:rsidP="00213020">
            <w:pPr>
              <w:spacing w:line="240" w:lineRule="auto"/>
              <w:jc w:val="center"/>
            </w:pPr>
            <w:r w:rsidRPr="00E042A8">
              <w:t>(11.8%)</w:t>
            </w:r>
          </w:p>
        </w:tc>
        <w:tc>
          <w:tcPr>
            <w:tcW w:w="1080" w:type="dxa"/>
            <w:gridSpan w:val="3"/>
            <w:tcBorders>
              <w:left w:val="nil"/>
              <w:bottom w:val="nil"/>
              <w:right w:val="nil"/>
            </w:tcBorders>
          </w:tcPr>
          <w:p w14:paraId="535A1D92" w14:textId="77777777" w:rsidR="00213020" w:rsidRPr="00E042A8" w:rsidRDefault="00213020" w:rsidP="00213020">
            <w:pPr>
              <w:spacing w:line="240" w:lineRule="auto"/>
              <w:jc w:val="center"/>
            </w:pPr>
            <w:r w:rsidRPr="00E042A8">
              <w:t>46</w:t>
            </w:r>
          </w:p>
          <w:p w14:paraId="432D4D8B" w14:textId="77777777" w:rsidR="00213020" w:rsidRPr="00E042A8" w:rsidRDefault="00213020" w:rsidP="00213020">
            <w:pPr>
              <w:spacing w:line="240" w:lineRule="auto"/>
              <w:jc w:val="center"/>
            </w:pPr>
            <w:r w:rsidRPr="00E042A8">
              <w:t>(16.9%)</w:t>
            </w:r>
          </w:p>
        </w:tc>
        <w:tc>
          <w:tcPr>
            <w:tcW w:w="990" w:type="dxa"/>
            <w:gridSpan w:val="2"/>
            <w:tcBorders>
              <w:left w:val="nil"/>
              <w:bottom w:val="nil"/>
              <w:right w:val="nil"/>
            </w:tcBorders>
          </w:tcPr>
          <w:p w14:paraId="3C04AFBA" w14:textId="77777777" w:rsidR="00213020" w:rsidRPr="00E042A8" w:rsidRDefault="00213020" w:rsidP="00213020">
            <w:pPr>
              <w:spacing w:line="240" w:lineRule="auto"/>
              <w:jc w:val="center"/>
            </w:pPr>
            <w:r w:rsidRPr="00E042A8">
              <w:t>23</w:t>
            </w:r>
          </w:p>
          <w:p w14:paraId="1AD6516F" w14:textId="77777777" w:rsidR="00213020" w:rsidRPr="00E042A8" w:rsidRDefault="00213020" w:rsidP="00213020">
            <w:pPr>
              <w:spacing w:line="240" w:lineRule="auto"/>
              <w:jc w:val="center"/>
            </w:pPr>
            <w:r w:rsidRPr="00E042A8">
              <w:t>(8.5%)</w:t>
            </w:r>
          </w:p>
        </w:tc>
        <w:tc>
          <w:tcPr>
            <w:tcW w:w="990" w:type="dxa"/>
            <w:tcBorders>
              <w:left w:val="nil"/>
              <w:bottom w:val="nil"/>
              <w:right w:val="nil"/>
            </w:tcBorders>
          </w:tcPr>
          <w:p w14:paraId="2AFEC127" w14:textId="77777777" w:rsidR="00213020" w:rsidRPr="00E042A8" w:rsidRDefault="00213020" w:rsidP="00213020">
            <w:pPr>
              <w:spacing w:line="240" w:lineRule="auto"/>
              <w:jc w:val="center"/>
            </w:pPr>
            <w:r w:rsidRPr="00E042A8">
              <w:t>10</w:t>
            </w:r>
          </w:p>
          <w:p w14:paraId="0A44C6FE" w14:textId="77777777" w:rsidR="00213020" w:rsidRPr="00E042A8" w:rsidRDefault="00213020" w:rsidP="00213020">
            <w:pPr>
              <w:spacing w:line="240" w:lineRule="auto"/>
              <w:jc w:val="center"/>
            </w:pPr>
            <w:r w:rsidRPr="00E042A8">
              <w:t>(3.7%)</w:t>
            </w:r>
          </w:p>
        </w:tc>
      </w:tr>
      <w:tr w:rsidR="007C48FA" w:rsidRPr="00E042A8" w14:paraId="351A8A18" w14:textId="77777777" w:rsidTr="00F71ED5">
        <w:tc>
          <w:tcPr>
            <w:tcW w:w="1980" w:type="dxa"/>
            <w:gridSpan w:val="3"/>
            <w:tcBorders>
              <w:top w:val="nil"/>
              <w:left w:val="nil"/>
              <w:right w:val="nil"/>
            </w:tcBorders>
          </w:tcPr>
          <w:p w14:paraId="17BF4D25" w14:textId="4C1EE12F" w:rsidR="00213020" w:rsidRPr="00E042A8" w:rsidRDefault="007C48FA" w:rsidP="00125260">
            <w:pPr>
              <w:spacing w:line="240" w:lineRule="auto"/>
              <w:ind w:left="-18"/>
            </w:pPr>
            <w:r>
              <w:rPr>
                <w:bCs/>
              </w:rPr>
              <w:t>4</w:t>
            </w:r>
            <w:r w:rsidR="00213020" w:rsidRPr="00E042A8">
              <w:rPr>
                <w:bCs/>
              </w:rPr>
              <w:t xml:space="preserve"> drinks (but no more than that) on the same occasion?</w:t>
            </w:r>
          </w:p>
        </w:tc>
        <w:tc>
          <w:tcPr>
            <w:tcW w:w="1260" w:type="dxa"/>
            <w:gridSpan w:val="3"/>
            <w:tcBorders>
              <w:top w:val="nil"/>
              <w:left w:val="nil"/>
              <w:right w:val="nil"/>
            </w:tcBorders>
          </w:tcPr>
          <w:p w14:paraId="20FF50F2" w14:textId="77777777" w:rsidR="00213020" w:rsidRPr="00E042A8" w:rsidRDefault="00213020" w:rsidP="00213020">
            <w:pPr>
              <w:spacing w:line="240" w:lineRule="auto"/>
              <w:jc w:val="center"/>
            </w:pPr>
            <w:r w:rsidRPr="00E042A8">
              <w:t>96</w:t>
            </w:r>
          </w:p>
          <w:p w14:paraId="7DD118D8" w14:textId="77777777" w:rsidR="00213020" w:rsidRPr="00E042A8" w:rsidRDefault="00213020" w:rsidP="00213020">
            <w:pPr>
              <w:spacing w:line="240" w:lineRule="auto"/>
              <w:jc w:val="center"/>
            </w:pPr>
            <w:r w:rsidRPr="00E042A8">
              <w:t>(35.3%)</w:t>
            </w:r>
          </w:p>
        </w:tc>
        <w:tc>
          <w:tcPr>
            <w:tcW w:w="1080" w:type="dxa"/>
            <w:gridSpan w:val="3"/>
            <w:tcBorders>
              <w:top w:val="nil"/>
              <w:left w:val="nil"/>
              <w:right w:val="nil"/>
            </w:tcBorders>
          </w:tcPr>
          <w:p w14:paraId="59B31ADE" w14:textId="77777777" w:rsidR="00213020" w:rsidRPr="00E042A8" w:rsidRDefault="00213020" w:rsidP="00213020">
            <w:pPr>
              <w:spacing w:line="240" w:lineRule="auto"/>
              <w:jc w:val="center"/>
            </w:pPr>
            <w:r w:rsidRPr="00E042A8">
              <w:t>52</w:t>
            </w:r>
          </w:p>
          <w:p w14:paraId="471A8EFD" w14:textId="77777777" w:rsidR="00213020" w:rsidRPr="00E042A8" w:rsidRDefault="00213020" w:rsidP="00213020">
            <w:pPr>
              <w:spacing w:line="240" w:lineRule="auto"/>
              <w:jc w:val="center"/>
            </w:pPr>
            <w:r w:rsidRPr="00E042A8">
              <w:t>(19.1%)</w:t>
            </w:r>
          </w:p>
        </w:tc>
        <w:tc>
          <w:tcPr>
            <w:tcW w:w="1080" w:type="dxa"/>
            <w:gridSpan w:val="2"/>
            <w:tcBorders>
              <w:top w:val="nil"/>
              <w:left w:val="nil"/>
              <w:right w:val="nil"/>
            </w:tcBorders>
          </w:tcPr>
          <w:p w14:paraId="60EC5FAB" w14:textId="77777777" w:rsidR="00213020" w:rsidRPr="00E042A8" w:rsidRDefault="00213020" w:rsidP="00213020">
            <w:pPr>
              <w:spacing w:line="240" w:lineRule="auto"/>
              <w:jc w:val="center"/>
            </w:pPr>
            <w:r w:rsidRPr="00E042A8">
              <w:t>49</w:t>
            </w:r>
          </w:p>
          <w:p w14:paraId="671F0234" w14:textId="77777777" w:rsidR="00213020" w:rsidRPr="00E042A8" w:rsidRDefault="00213020" w:rsidP="00213020">
            <w:pPr>
              <w:spacing w:line="240" w:lineRule="auto"/>
              <w:jc w:val="center"/>
            </w:pPr>
            <w:r w:rsidRPr="00E042A8">
              <w:t>(18%)</w:t>
            </w:r>
          </w:p>
        </w:tc>
        <w:tc>
          <w:tcPr>
            <w:tcW w:w="1080" w:type="dxa"/>
            <w:gridSpan w:val="3"/>
            <w:tcBorders>
              <w:top w:val="nil"/>
              <w:left w:val="nil"/>
              <w:right w:val="nil"/>
            </w:tcBorders>
          </w:tcPr>
          <w:p w14:paraId="2BA471FD" w14:textId="77777777" w:rsidR="00213020" w:rsidRPr="00E042A8" w:rsidRDefault="00213020" w:rsidP="00213020">
            <w:pPr>
              <w:spacing w:line="240" w:lineRule="auto"/>
              <w:jc w:val="center"/>
            </w:pPr>
            <w:r w:rsidRPr="00E042A8">
              <w:t>54</w:t>
            </w:r>
          </w:p>
          <w:p w14:paraId="5EB5BC5E" w14:textId="77777777" w:rsidR="00213020" w:rsidRPr="00E042A8" w:rsidRDefault="00213020" w:rsidP="00213020">
            <w:pPr>
              <w:spacing w:line="240" w:lineRule="auto"/>
              <w:jc w:val="center"/>
            </w:pPr>
            <w:r w:rsidRPr="00E042A8">
              <w:t>(19.9%)</w:t>
            </w:r>
          </w:p>
        </w:tc>
        <w:tc>
          <w:tcPr>
            <w:tcW w:w="990" w:type="dxa"/>
            <w:gridSpan w:val="2"/>
            <w:tcBorders>
              <w:top w:val="nil"/>
              <w:left w:val="nil"/>
              <w:right w:val="nil"/>
            </w:tcBorders>
          </w:tcPr>
          <w:p w14:paraId="7D084A98" w14:textId="77777777" w:rsidR="00213020" w:rsidRPr="00E042A8" w:rsidRDefault="00213020" w:rsidP="00213020">
            <w:pPr>
              <w:spacing w:line="240" w:lineRule="auto"/>
              <w:jc w:val="center"/>
            </w:pPr>
            <w:r w:rsidRPr="00E042A8">
              <w:t>14</w:t>
            </w:r>
          </w:p>
          <w:p w14:paraId="4222B15D" w14:textId="77777777" w:rsidR="00213020" w:rsidRPr="00E042A8" w:rsidRDefault="00213020" w:rsidP="00213020">
            <w:pPr>
              <w:spacing w:line="240" w:lineRule="auto"/>
              <w:jc w:val="center"/>
            </w:pPr>
            <w:r w:rsidRPr="00E042A8">
              <w:t>(5.1%)</w:t>
            </w:r>
          </w:p>
        </w:tc>
        <w:tc>
          <w:tcPr>
            <w:tcW w:w="990" w:type="dxa"/>
            <w:tcBorders>
              <w:top w:val="nil"/>
              <w:left w:val="nil"/>
              <w:right w:val="nil"/>
            </w:tcBorders>
          </w:tcPr>
          <w:p w14:paraId="47FB1846" w14:textId="77777777" w:rsidR="00213020" w:rsidRPr="00E042A8" w:rsidRDefault="00213020" w:rsidP="00213020">
            <w:pPr>
              <w:spacing w:line="240" w:lineRule="auto"/>
              <w:jc w:val="center"/>
            </w:pPr>
            <w:r w:rsidRPr="00E042A8">
              <w:t>7</w:t>
            </w:r>
          </w:p>
          <w:p w14:paraId="06DF06F5" w14:textId="77777777" w:rsidR="00213020" w:rsidRPr="00E042A8" w:rsidRDefault="00213020" w:rsidP="00213020">
            <w:pPr>
              <w:spacing w:line="240" w:lineRule="auto"/>
              <w:jc w:val="center"/>
            </w:pPr>
            <w:r w:rsidRPr="00E042A8">
              <w:t>(2.6%)</w:t>
            </w:r>
          </w:p>
        </w:tc>
      </w:tr>
      <w:tr w:rsidR="00F71ED5" w:rsidRPr="00E042A8" w14:paraId="4E537574" w14:textId="77777777" w:rsidTr="00F71ED5">
        <w:tc>
          <w:tcPr>
            <w:tcW w:w="1440" w:type="dxa"/>
            <w:tcBorders>
              <w:left w:val="nil"/>
              <w:bottom w:val="single" w:sz="4" w:space="0" w:color="auto"/>
              <w:right w:val="nil"/>
            </w:tcBorders>
          </w:tcPr>
          <w:p w14:paraId="203EA971" w14:textId="75010190" w:rsidR="00213020" w:rsidRPr="00E042A8" w:rsidRDefault="00213020" w:rsidP="00213020">
            <w:pPr>
              <w:spacing w:line="240" w:lineRule="auto"/>
              <w:jc w:val="center"/>
            </w:pPr>
          </w:p>
        </w:tc>
        <w:tc>
          <w:tcPr>
            <w:tcW w:w="1350" w:type="dxa"/>
            <w:gridSpan w:val="4"/>
            <w:tcBorders>
              <w:left w:val="nil"/>
              <w:bottom w:val="single" w:sz="4" w:space="0" w:color="auto"/>
              <w:right w:val="nil"/>
            </w:tcBorders>
          </w:tcPr>
          <w:p w14:paraId="1EF72713" w14:textId="46B0EFCD" w:rsidR="00213020" w:rsidRPr="00E042A8" w:rsidRDefault="00213020" w:rsidP="00484CA6">
            <w:pPr>
              <w:spacing w:line="240" w:lineRule="auto"/>
              <w:ind w:left="-108"/>
              <w:jc w:val="center"/>
            </w:pPr>
            <w:r>
              <w:t>Abstainer</w:t>
            </w:r>
            <w:r w:rsidR="00484CA6" w:rsidRPr="003C41B5">
              <w:rPr>
                <w:rFonts w:ascii="Times New Roman" w:eastAsia="Calibri" w:hAnsi="Times New Roman"/>
                <w:vertAlign w:val="superscript"/>
              </w:rPr>
              <w:t xml:space="preserve"> </w:t>
            </w:r>
          </w:p>
        </w:tc>
        <w:tc>
          <w:tcPr>
            <w:tcW w:w="1260" w:type="dxa"/>
            <w:gridSpan w:val="3"/>
            <w:tcBorders>
              <w:left w:val="nil"/>
              <w:bottom w:val="single" w:sz="4" w:space="0" w:color="auto"/>
              <w:right w:val="nil"/>
            </w:tcBorders>
          </w:tcPr>
          <w:p w14:paraId="0AA2C146" w14:textId="77777777" w:rsidR="00213020" w:rsidRPr="00E042A8" w:rsidRDefault="00213020" w:rsidP="00213020">
            <w:pPr>
              <w:spacing w:line="240" w:lineRule="auto"/>
              <w:jc w:val="center"/>
            </w:pPr>
            <w:r>
              <w:t>Infrequent drinker</w:t>
            </w:r>
          </w:p>
        </w:tc>
        <w:tc>
          <w:tcPr>
            <w:tcW w:w="1080" w:type="dxa"/>
            <w:gridSpan w:val="2"/>
            <w:tcBorders>
              <w:left w:val="nil"/>
              <w:bottom w:val="single" w:sz="4" w:space="0" w:color="auto"/>
              <w:right w:val="nil"/>
            </w:tcBorders>
          </w:tcPr>
          <w:p w14:paraId="20DD44D7" w14:textId="77777777" w:rsidR="00213020" w:rsidRPr="00E042A8" w:rsidRDefault="00213020" w:rsidP="00213020">
            <w:pPr>
              <w:spacing w:line="240" w:lineRule="auto"/>
              <w:jc w:val="center"/>
            </w:pPr>
            <w:r>
              <w:t>Light drinker</w:t>
            </w:r>
          </w:p>
        </w:tc>
        <w:tc>
          <w:tcPr>
            <w:tcW w:w="1170" w:type="dxa"/>
            <w:gridSpan w:val="3"/>
            <w:tcBorders>
              <w:left w:val="nil"/>
              <w:bottom w:val="single" w:sz="4" w:space="0" w:color="auto"/>
              <w:right w:val="nil"/>
            </w:tcBorders>
          </w:tcPr>
          <w:p w14:paraId="63A6BE9A" w14:textId="77777777" w:rsidR="00213020" w:rsidRPr="00E042A8" w:rsidRDefault="00213020" w:rsidP="00213020">
            <w:pPr>
              <w:spacing w:line="240" w:lineRule="auto"/>
              <w:jc w:val="center"/>
            </w:pPr>
            <w:r>
              <w:t>Moderate drinker</w:t>
            </w:r>
          </w:p>
        </w:tc>
        <w:tc>
          <w:tcPr>
            <w:tcW w:w="1080" w:type="dxa"/>
            <w:gridSpan w:val="2"/>
            <w:tcBorders>
              <w:left w:val="nil"/>
              <w:bottom w:val="single" w:sz="4" w:space="0" w:color="auto"/>
              <w:right w:val="nil"/>
            </w:tcBorders>
          </w:tcPr>
          <w:p w14:paraId="0EEAF343" w14:textId="77777777" w:rsidR="00213020" w:rsidRPr="00E042A8" w:rsidRDefault="00213020" w:rsidP="00213020">
            <w:pPr>
              <w:spacing w:line="240" w:lineRule="auto"/>
              <w:jc w:val="center"/>
            </w:pPr>
            <w:r>
              <w:t>Heavy drinker</w:t>
            </w:r>
          </w:p>
        </w:tc>
        <w:tc>
          <w:tcPr>
            <w:tcW w:w="1080" w:type="dxa"/>
            <w:gridSpan w:val="2"/>
            <w:tcBorders>
              <w:left w:val="nil"/>
              <w:bottom w:val="single" w:sz="4" w:space="0" w:color="auto"/>
              <w:right w:val="nil"/>
            </w:tcBorders>
          </w:tcPr>
          <w:p w14:paraId="66831898" w14:textId="77777777" w:rsidR="00213020" w:rsidRPr="00E042A8" w:rsidRDefault="00213020" w:rsidP="00213020">
            <w:pPr>
              <w:spacing w:line="240" w:lineRule="auto"/>
              <w:jc w:val="center"/>
            </w:pPr>
            <w:r>
              <w:t>Problem drinker</w:t>
            </w:r>
          </w:p>
        </w:tc>
      </w:tr>
      <w:tr w:rsidR="00F71ED5" w:rsidRPr="00E042A8" w14:paraId="408B84EA" w14:textId="77777777" w:rsidTr="00F71ED5">
        <w:tc>
          <w:tcPr>
            <w:tcW w:w="1440" w:type="dxa"/>
            <w:tcBorders>
              <w:left w:val="nil"/>
              <w:right w:val="nil"/>
            </w:tcBorders>
          </w:tcPr>
          <w:p w14:paraId="72CDD51B" w14:textId="2D9396ED" w:rsidR="00213020" w:rsidRPr="00E042A8" w:rsidRDefault="0072703F" w:rsidP="0072703F">
            <w:pPr>
              <w:spacing w:line="240" w:lineRule="auto"/>
            </w:pPr>
            <w:r>
              <w:t>C</w:t>
            </w:r>
            <w:r w:rsidR="00213020">
              <w:t>urrent use of alcohol</w:t>
            </w:r>
          </w:p>
        </w:tc>
        <w:tc>
          <w:tcPr>
            <w:tcW w:w="1350" w:type="dxa"/>
            <w:gridSpan w:val="4"/>
            <w:tcBorders>
              <w:left w:val="nil"/>
              <w:right w:val="nil"/>
            </w:tcBorders>
          </w:tcPr>
          <w:p w14:paraId="5D755136" w14:textId="77777777" w:rsidR="00213020" w:rsidRDefault="00213020" w:rsidP="00213020">
            <w:pPr>
              <w:spacing w:line="240" w:lineRule="auto"/>
              <w:jc w:val="center"/>
            </w:pPr>
            <w:r>
              <w:t>42</w:t>
            </w:r>
          </w:p>
          <w:p w14:paraId="78B96DBD" w14:textId="77777777" w:rsidR="00213020" w:rsidRPr="00E042A8" w:rsidRDefault="00213020" w:rsidP="00213020">
            <w:pPr>
              <w:spacing w:line="240" w:lineRule="auto"/>
              <w:jc w:val="center"/>
            </w:pPr>
            <w:r>
              <w:t>(15.4%)</w:t>
            </w:r>
          </w:p>
        </w:tc>
        <w:tc>
          <w:tcPr>
            <w:tcW w:w="1260" w:type="dxa"/>
            <w:gridSpan w:val="3"/>
            <w:tcBorders>
              <w:left w:val="nil"/>
              <w:right w:val="nil"/>
            </w:tcBorders>
          </w:tcPr>
          <w:p w14:paraId="7CB3E5CA" w14:textId="77777777" w:rsidR="00213020" w:rsidRDefault="00213020" w:rsidP="00213020">
            <w:pPr>
              <w:spacing w:line="240" w:lineRule="auto"/>
              <w:jc w:val="center"/>
            </w:pPr>
            <w:r>
              <w:t>63</w:t>
            </w:r>
          </w:p>
          <w:p w14:paraId="1C837996" w14:textId="77777777" w:rsidR="00213020" w:rsidRPr="00E042A8" w:rsidRDefault="00213020" w:rsidP="00213020">
            <w:pPr>
              <w:spacing w:line="240" w:lineRule="auto"/>
              <w:jc w:val="center"/>
            </w:pPr>
            <w:r>
              <w:t>(23.2%)</w:t>
            </w:r>
          </w:p>
        </w:tc>
        <w:tc>
          <w:tcPr>
            <w:tcW w:w="1080" w:type="dxa"/>
            <w:gridSpan w:val="2"/>
            <w:tcBorders>
              <w:left w:val="nil"/>
              <w:right w:val="nil"/>
            </w:tcBorders>
          </w:tcPr>
          <w:p w14:paraId="7ADC2510" w14:textId="77777777" w:rsidR="00213020" w:rsidRDefault="00213020" w:rsidP="00213020">
            <w:pPr>
              <w:spacing w:line="240" w:lineRule="auto"/>
              <w:jc w:val="center"/>
            </w:pPr>
            <w:r>
              <w:t>62</w:t>
            </w:r>
          </w:p>
          <w:p w14:paraId="6A86D224" w14:textId="77777777" w:rsidR="00213020" w:rsidRPr="00E042A8" w:rsidRDefault="00213020" w:rsidP="00213020">
            <w:pPr>
              <w:spacing w:line="240" w:lineRule="auto"/>
              <w:jc w:val="center"/>
            </w:pPr>
            <w:r>
              <w:t>(22.8%)</w:t>
            </w:r>
          </w:p>
        </w:tc>
        <w:tc>
          <w:tcPr>
            <w:tcW w:w="1170" w:type="dxa"/>
            <w:gridSpan w:val="3"/>
            <w:tcBorders>
              <w:left w:val="nil"/>
              <w:right w:val="nil"/>
            </w:tcBorders>
          </w:tcPr>
          <w:p w14:paraId="5138AEAE" w14:textId="77777777" w:rsidR="00213020" w:rsidRDefault="00213020" w:rsidP="00213020">
            <w:pPr>
              <w:spacing w:line="240" w:lineRule="auto"/>
              <w:jc w:val="center"/>
            </w:pPr>
            <w:r>
              <w:t>91</w:t>
            </w:r>
          </w:p>
          <w:p w14:paraId="06922FDE" w14:textId="77777777" w:rsidR="00213020" w:rsidRPr="00E042A8" w:rsidRDefault="00213020" w:rsidP="00213020">
            <w:pPr>
              <w:spacing w:line="240" w:lineRule="auto"/>
              <w:jc w:val="center"/>
            </w:pPr>
            <w:r>
              <w:t>(33.5%)</w:t>
            </w:r>
          </w:p>
        </w:tc>
        <w:tc>
          <w:tcPr>
            <w:tcW w:w="1080" w:type="dxa"/>
            <w:gridSpan w:val="2"/>
            <w:tcBorders>
              <w:left w:val="nil"/>
              <w:right w:val="nil"/>
            </w:tcBorders>
          </w:tcPr>
          <w:p w14:paraId="31430548" w14:textId="77777777" w:rsidR="00213020" w:rsidRDefault="00213020" w:rsidP="00213020">
            <w:pPr>
              <w:spacing w:line="240" w:lineRule="auto"/>
              <w:jc w:val="center"/>
            </w:pPr>
            <w:r>
              <w:t>13</w:t>
            </w:r>
          </w:p>
          <w:p w14:paraId="732E6662" w14:textId="77777777" w:rsidR="00213020" w:rsidRPr="00E042A8" w:rsidRDefault="00213020" w:rsidP="00213020">
            <w:pPr>
              <w:spacing w:line="240" w:lineRule="auto"/>
              <w:jc w:val="center"/>
            </w:pPr>
            <w:r>
              <w:t>(4.8%)</w:t>
            </w:r>
          </w:p>
        </w:tc>
        <w:tc>
          <w:tcPr>
            <w:tcW w:w="1080" w:type="dxa"/>
            <w:gridSpan w:val="2"/>
            <w:tcBorders>
              <w:left w:val="nil"/>
              <w:right w:val="nil"/>
            </w:tcBorders>
          </w:tcPr>
          <w:p w14:paraId="561AA587" w14:textId="77777777" w:rsidR="00213020" w:rsidRDefault="00213020" w:rsidP="00213020">
            <w:pPr>
              <w:spacing w:line="240" w:lineRule="auto"/>
              <w:jc w:val="center"/>
            </w:pPr>
            <w:r>
              <w:t>1</w:t>
            </w:r>
          </w:p>
          <w:p w14:paraId="574D037C" w14:textId="77777777" w:rsidR="00213020" w:rsidRPr="00E042A8" w:rsidRDefault="00213020" w:rsidP="00213020">
            <w:pPr>
              <w:spacing w:line="240" w:lineRule="auto"/>
              <w:jc w:val="center"/>
            </w:pPr>
            <w:r>
              <w:t>(0.4%)</w:t>
            </w:r>
          </w:p>
        </w:tc>
      </w:tr>
      <w:tr w:rsidR="007C48FA" w:rsidRPr="00E042A8" w14:paraId="7AD6C912" w14:textId="77777777" w:rsidTr="00F71ED5">
        <w:tc>
          <w:tcPr>
            <w:tcW w:w="1458" w:type="dxa"/>
            <w:gridSpan w:val="2"/>
            <w:tcBorders>
              <w:left w:val="nil"/>
              <w:bottom w:val="single" w:sz="4" w:space="0" w:color="auto"/>
              <w:right w:val="nil"/>
            </w:tcBorders>
          </w:tcPr>
          <w:p w14:paraId="6CB91E65" w14:textId="08048356" w:rsidR="00213020" w:rsidRPr="00E042A8" w:rsidRDefault="00213020" w:rsidP="00213020">
            <w:pPr>
              <w:spacing w:line="240" w:lineRule="auto"/>
              <w:jc w:val="center"/>
            </w:pPr>
          </w:p>
        </w:tc>
        <w:tc>
          <w:tcPr>
            <w:tcW w:w="1170" w:type="dxa"/>
            <w:gridSpan w:val="2"/>
            <w:tcBorders>
              <w:left w:val="nil"/>
              <w:bottom w:val="single" w:sz="4" w:space="0" w:color="auto"/>
              <w:right w:val="nil"/>
            </w:tcBorders>
          </w:tcPr>
          <w:p w14:paraId="14D0023A" w14:textId="77777777" w:rsidR="00213020" w:rsidRPr="00E042A8" w:rsidRDefault="00213020" w:rsidP="00213020">
            <w:pPr>
              <w:spacing w:line="240" w:lineRule="auto"/>
              <w:jc w:val="center"/>
            </w:pPr>
            <w:r>
              <w:t>I have never had a drink</w:t>
            </w:r>
          </w:p>
        </w:tc>
        <w:tc>
          <w:tcPr>
            <w:tcW w:w="1170" w:type="dxa"/>
            <w:gridSpan w:val="3"/>
            <w:tcBorders>
              <w:left w:val="nil"/>
              <w:bottom w:val="single" w:sz="4" w:space="0" w:color="auto"/>
              <w:right w:val="nil"/>
            </w:tcBorders>
          </w:tcPr>
          <w:p w14:paraId="0AF23687" w14:textId="77777777" w:rsidR="00213020" w:rsidRDefault="00213020" w:rsidP="00213020">
            <w:pPr>
              <w:spacing w:line="240" w:lineRule="auto"/>
              <w:jc w:val="center"/>
            </w:pPr>
            <w:r>
              <w:t>Not in the past year</w:t>
            </w:r>
          </w:p>
        </w:tc>
        <w:tc>
          <w:tcPr>
            <w:tcW w:w="1710" w:type="dxa"/>
            <w:gridSpan w:val="5"/>
            <w:tcBorders>
              <w:left w:val="nil"/>
              <w:bottom w:val="single" w:sz="4" w:space="0" w:color="auto"/>
              <w:right w:val="nil"/>
            </w:tcBorders>
          </w:tcPr>
          <w:p w14:paraId="09228927" w14:textId="77777777" w:rsidR="00213020" w:rsidRPr="00E042A8" w:rsidRDefault="00213020" w:rsidP="00213020">
            <w:pPr>
              <w:spacing w:line="240" w:lineRule="auto"/>
              <w:jc w:val="center"/>
            </w:pPr>
            <w:r>
              <w:t>More than 30 days ago, but in the past year</w:t>
            </w:r>
          </w:p>
        </w:tc>
        <w:tc>
          <w:tcPr>
            <w:tcW w:w="1872" w:type="dxa"/>
            <w:gridSpan w:val="3"/>
            <w:tcBorders>
              <w:left w:val="nil"/>
              <w:bottom w:val="single" w:sz="4" w:space="0" w:color="auto"/>
              <w:right w:val="nil"/>
            </w:tcBorders>
          </w:tcPr>
          <w:p w14:paraId="0CF441D0" w14:textId="77777777" w:rsidR="00213020" w:rsidRPr="00E042A8" w:rsidRDefault="00213020" w:rsidP="00213020">
            <w:pPr>
              <w:spacing w:line="240" w:lineRule="auto"/>
              <w:jc w:val="center"/>
            </w:pPr>
            <w:r>
              <w:t>More than a week ago, but in the past 30 days</w:t>
            </w:r>
          </w:p>
        </w:tc>
        <w:tc>
          <w:tcPr>
            <w:tcW w:w="1080" w:type="dxa"/>
            <w:gridSpan w:val="2"/>
            <w:tcBorders>
              <w:left w:val="nil"/>
              <w:bottom w:val="single" w:sz="4" w:space="0" w:color="auto"/>
              <w:right w:val="nil"/>
            </w:tcBorders>
          </w:tcPr>
          <w:p w14:paraId="118D7539" w14:textId="77777777" w:rsidR="00213020" w:rsidRPr="00E042A8" w:rsidRDefault="00213020" w:rsidP="00213020">
            <w:pPr>
              <w:spacing w:line="240" w:lineRule="auto"/>
              <w:jc w:val="center"/>
            </w:pPr>
            <w:r>
              <w:t>Within the last week</w:t>
            </w:r>
          </w:p>
        </w:tc>
      </w:tr>
      <w:tr w:rsidR="007C48FA" w:rsidRPr="00E042A8" w14:paraId="1BEDF2AF" w14:textId="77777777" w:rsidTr="00F71ED5">
        <w:tc>
          <w:tcPr>
            <w:tcW w:w="1458" w:type="dxa"/>
            <w:gridSpan w:val="2"/>
            <w:tcBorders>
              <w:left w:val="nil"/>
              <w:right w:val="nil"/>
            </w:tcBorders>
          </w:tcPr>
          <w:p w14:paraId="1CECAEAD" w14:textId="2B3F48C2" w:rsidR="00213020" w:rsidRPr="00E042A8" w:rsidRDefault="0072703F" w:rsidP="007C48FA">
            <w:pPr>
              <w:spacing w:line="240" w:lineRule="auto"/>
            </w:pPr>
            <w:r>
              <w:t>Most recent</w:t>
            </w:r>
            <w:r w:rsidR="00213020">
              <w:t xml:space="preserve"> drink </w:t>
            </w:r>
          </w:p>
        </w:tc>
        <w:tc>
          <w:tcPr>
            <w:tcW w:w="1170" w:type="dxa"/>
            <w:gridSpan w:val="2"/>
            <w:tcBorders>
              <w:left w:val="nil"/>
              <w:right w:val="nil"/>
            </w:tcBorders>
          </w:tcPr>
          <w:p w14:paraId="3EF5F57E" w14:textId="77777777" w:rsidR="00213020" w:rsidRDefault="00213020" w:rsidP="00213020">
            <w:pPr>
              <w:spacing w:line="240" w:lineRule="auto"/>
              <w:jc w:val="center"/>
            </w:pPr>
            <w:r>
              <w:t>21</w:t>
            </w:r>
          </w:p>
          <w:p w14:paraId="7CD7CA05" w14:textId="77777777" w:rsidR="00213020" w:rsidRPr="00E042A8" w:rsidRDefault="00213020" w:rsidP="00213020">
            <w:pPr>
              <w:spacing w:line="240" w:lineRule="auto"/>
              <w:jc w:val="center"/>
            </w:pPr>
            <w:r>
              <w:t>(7.7%)</w:t>
            </w:r>
          </w:p>
        </w:tc>
        <w:tc>
          <w:tcPr>
            <w:tcW w:w="1170" w:type="dxa"/>
            <w:gridSpan w:val="3"/>
            <w:tcBorders>
              <w:left w:val="nil"/>
              <w:right w:val="nil"/>
            </w:tcBorders>
          </w:tcPr>
          <w:p w14:paraId="7D6E2D8E" w14:textId="77777777" w:rsidR="00213020" w:rsidRDefault="00213020" w:rsidP="00213020">
            <w:pPr>
              <w:spacing w:line="240" w:lineRule="auto"/>
              <w:jc w:val="center"/>
            </w:pPr>
            <w:r>
              <w:t>11</w:t>
            </w:r>
          </w:p>
          <w:p w14:paraId="06D697A7" w14:textId="77777777" w:rsidR="00213020" w:rsidRPr="00E042A8" w:rsidRDefault="00213020" w:rsidP="00213020">
            <w:pPr>
              <w:spacing w:line="240" w:lineRule="auto"/>
              <w:jc w:val="center"/>
            </w:pPr>
            <w:r>
              <w:t>(4.0%)</w:t>
            </w:r>
          </w:p>
        </w:tc>
        <w:tc>
          <w:tcPr>
            <w:tcW w:w="1710" w:type="dxa"/>
            <w:gridSpan w:val="5"/>
            <w:tcBorders>
              <w:left w:val="nil"/>
              <w:right w:val="nil"/>
            </w:tcBorders>
          </w:tcPr>
          <w:p w14:paraId="718486E8" w14:textId="77777777" w:rsidR="00213020" w:rsidRDefault="00213020" w:rsidP="00213020">
            <w:pPr>
              <w:spacing w:line="240" w:lineRule="auto"/>
              <w:jc w:val="center"/>
            </w:pPr>
            <w:r>
              <w:t>30</w:t>
            </w:r>
          </w:p>
          <w:p w14:paraId="043856B0" w14:textId="77777777" w:rsidR="00213020" w:rsidRPr="00E042A8" w:rsidRDefault="00213020" w:rsidP="00213020">
            <w:pPr>
              <w:spacing w:line="240" w:lineRule="auto"/>
              <w:jc w:val="center"/>
            </w:pPr>
            <w:r>
              <w:t>(11.0%)</w:t>
            </w:r>
          </w:p>
        </w:tc>
        <w:tc>
          <w:tcPr>
            <w:tcW w:w="1872" w:type="dxa"/>
            <w:gridSpan w:val="3"/>
            <w:tcBorders>
              <w:left w:val="nil"/>
              <w:right w:val="nil"/>
            </w:tcBorders>
          </w:tcPr>
          <w:p w14:paraId="006260B4" w14:textId="77777777" w:rsidR="00213020" w:rsidRDefault="00213020" w:rsidP="00213020">
            <w:pPr>
              <w:spacing w:line="240" w:lineRule="auto"/>
              <w:jc w:val="center"/>
            </w:pPr>
            <w:r>
              <w:t>57</w:t>
            </w:r>
          </w:p>
          <w:p w14:paraId="592486CC" w14:textId="77777777" w:rsidR="00213020" w:rsidRPr="00E042A8" w:rsidRDefault="00213020" w:rsidP="00213020">
            <w:pPr>
              <w:spacing w:line="240" w:lineRule="auto"/>
              <w:jc w:val="center"/>
            </w:pPr>
            <w:r>
              <w:t>(21%)</w:t>
            </w:r>
          </w:p>
        </w:tc>
        <w:tc>
          <w:tcPr>
            <w:tcW w:w="1080" w:type="dxa"/>
            <w:gridSpan w:val="2"/>
            <w:tcBorders>
              <w:left w:val="nil"/>
              <w:right w:val="nil"/>
            </w:tcBorders>
          </w:tcPr>
          <w:p w14:paraId="69541CCC" w14:textId="77777777" w:rsidR="00213020" w:rsidRDefault="00213020" w:rsidP="00213020">
            <w:pPr>
              <w:spacing w:line="240" w:lineRule="auto"/>
              <w:jc w:val="center"/>
            </w:pPr>
            <w:r>
              <w:t>153</w:t>
            </w:r>
          </w:p>
          <w:p w14:paraId="5AE19A6B" w14:textId="77777777" w:rsidR="00213020" w:rsidRPr="00E042A8" w:rsidRDefault="00213020" w:rsidP="00213020">
            <w:pPr>
              <w:spacing w:line="240" w:lineRule="auto"/>
              <w:jc w:val="center"/>
            </w:pPr>
            <w:r>
              <w:t>(56.3%)</w:t>
            </w:r>
          </w:p>
        </w:tc>
      </w:tr>
    </w:tbl>
    <w:p w14:paraId="6A540B79" w14:textId="4CE630ED" w:rsidR="007C48FA" w:rsidRPr="00B12FB9" w:rsidRDefault="00A23B27" w:rsidP="007C48FA">
      <w:pPr>
        <w:spacing w:line="240" w:lineRule="auto"/>
      </w:pPr>
      <w:r w:rsidRPr="00B12FB9">
        <w:rPr>
          <w:i/>
        </w:rPr>
        <w:t xml:space="preserve">Note. </w:t>
      </w:r>
      <w:r w:rsidR="00F71ED5" w:rsidRPr="00B12FB9">
        <w:rPr>
          <w:i/>
        </w:rPr>
        <w:t xml:space="preserve">N </w:t>
      </w:r>
      <w:r w:rsidR="007C48FA" w:rsidRPr="00B12FB9">
        <w:t>= 272</w:t>
      </w:r>
      <w:r w:rsidR="00A55ABF" w:rsidRPr="00B12FB9">
        <w:t>.</w:t>
      </w:r>
    </w:p>
    <w:p w14:paraId="37A84CCE" w14:textId="77777777" w:rsidR="007C48FA" w:rsidRPr="007C48FA" w:rsidRDefault="007C48FA" w:rsidP="007C48FA">
      <w:pPr>
        <w:spacing w:line="240" w:lineRule="auto"/>
      </w:pPr>
    </w:p>
    <w:p w14:paraId="25C4879A" w14:textId="658DBECB" w:rsidR="00E13DB8" w:rsidRDefault="00E13DB8" w:rsidP="00E13DB8">
      <w:pPr>
        <w:ind w:firstLine="720"/>
      </w:pPr>
      <w:r>
        <w:rPr>
          <w:i/>
        </w:rPr>
        <w:t>Experience with health topic</w:t>
      </w:r>
      <w:r w:rsidR="007D6522">
        <w:rPr>
          <w:i/>
        </w:rPr>
        <w:t xml:space="preserve">. </w:t>
      </w:r>
      <w:r w:rsidR="007D6522">
        <w:t>P</w:t>
      </w:r>
      <w:r w:rsidRPr="00AB4C43">
        <w:t xml:space="preserve">articipants </w:t>
      </w:r>
      <w:r>
        <w:t>were</w:t>
      </w:r>
      <w:r w:rsidRPr="00AB4C43">
        <w:t xml:space="preserve"> asked about their personal and indirect experience with </w:t>
      </w:r>
      <w:r>
        <w:t xml:space="preserve">drinking and driving. Participants were asked to report their alcohol use and driving practices using a measure of drinking and driving activities adapted from </w:t>
      </w:r>
      <w:r>
        <w:fldChar w:fldCharType="begin"/>
      </w:r>
      <w:r w:rsidR="008E059F">
        <w:instrText xml:space="preserve"> ADDIN EN.CITE &lt;EndNote&gt;&lt;Cite AuthorYear="1"&gt;&lt;Author&gt;Wechsler&lt;/Author&gt;&lt;Year&gt;2003&lt;/Year&gt;&lt;RecNum&gt;790&lt;/RecNum&gt;&lt;DisplayText&gt;Wechsler, Lee, Nelson, and Lee (2003)&lt;/DisplayText&gt;&lt;record&gt;&lt;rec-number&gt;790&lt;/rec-number&gt;&lt;foreign-keys&gt;&lt;key app="EN" db-id="9rd5dz924edrasea22rprxvlzdxp2ve2s9se" timestamp="1446485544"&gt;790&lt;/key&gt;&lt;/foreign-keys&gt;&lt;ref-type name="Journal Article"&gt;17&lt;/ref-type&gt;&lt;contributors&gt;&lt;authors&gt;&lt;author&gt;Wechsler, H.&lt;/author&gt;&lt;author&gt;Lee, Jae Eun&lt;/author&gt;&lt;author&gt;Nelson, Toben F.&lt;/author&gt;&lt;author&gt;Lee, Hang&lt;/author&gt;&lt;/authors&gt;&lt;/contributors&gt;&lt;titles&gt;&lt;title&gt;Drinking and driving among college students: The influence of alcohol-control policies&lt;/title&gt;&lt;secondary-title&gt;American Journal of Preventative Medicine&lt;/secondary-title&gt;&lt;/titles&gt;&lt;periodical&gt;&lt;full-title&gt;American Journal of Preventative Medicine&lt;/full-title&gt;&lt;/periodical&gt;&lt;pages&gt;212-218&lt;/pages&gt;&lt;volume&gt;25&lt;/volume&gt;&lt;number&gt;3&lt;/number&gt;&lt;dates&gt;&lt;year&gt;2003&lt;/year&gt;&lt;/dates&gt;&lt;urls&gt;&lt;/urls&gt;&lt;electronic-resource-num&gt;10.1016/S0749-3797(03)00199-5&lt;/electronic-resource-num&gt;&lt;/record&gt;&lt;/Cite&gt;&lt;/EndNote&gt;</w:instrText>
      </w:r>
      <w:r>
        <w:fldChar w:fldCharType="separate"/>
      </w:r>
      <w:r w:rsidR="008E059F">
        <w:rPr>
          <w:noProof/>
        </w:rPr>
        <w:t>Wechsler, Lee, Nelson, and Lee (2003)</w:t>
      </w:r>
      <w:r>
        <w:fldChar w:fldCharType="end"/>
      </w:r>
      <w:r>
        <w:t>. Participants were asked the following questions: “</w:t>
      </w:r>
      <w:r w:rsidRPr="0031673F">
        <w:t>In the past 30</w:t>
      </w:r>
      <w:r>
        <w:t xml:space="preserve"> days, how many times did you engage in</w:t>
      </w:r>
      <w:r w:rsidRPr="0031673F">
        <w:t xml:space="preserve"> each of the following drinking</w:t>
      </w:r>
      <w:r w:rsidR="007D6522">
        <w:t xml:space="preserve"> and </w:t>
      </w:r>
      <w:r w:rsidRPr="0031673F">
        <w:t xml:space="preserve">driving behaviors?” (1) </w:t>
      </w:r>
      <w:r w:rsidR="00A55ABF">
        <w:t>“</w:t>
      </w:r>
      <w:r w:rsidRPr="0031673F">
        <w:t>Driving after drinking any alcohol,</w:t>
      </w:r>
      <w:r w:rsidR="00A55ABF">
        <w:t>”</w:t>
      </w:r>
      <w:r w:rsidRPr="0031673F">
        <w:t xml:space="preserve"> (2) </w:t>
      </w:r>
      <w:r w:rsidR="00A55ABF">
        <w:t>“</w:t>
      </w:r>
      <w:r w:rsidRPr="0031673F">
        <w:t xml:space="preserve">Driving after having </w:t>
      </w:r>
      <w:r>
        <w:t xml:space="preserve">more than </w:t>
      </w:r>
      <w:r w:rsidRPr="0031673F">
        <w:t>5 drinks,</w:t>
      </w:r>
      <w:r w:rsidR="00A55ABF">
        <w:t>”</w:t>
      </w:r>
      <w:r w:rsidRPr="0031673F">
        <w:t xml:space="preserve"> (</w:t>
      </w:r>
      <w:r>
        <w:t xml:space="preserve">3) </w:t>
      </w:r>
      <w:r w:rsidR="00A55ABF">
        <w:t>“</w:t>
      </w:r>
      <w:r>
        <w:t>Riding with a driver who had been drinking,</w:t>
      </w:r>
      <w:r w:rsidR="00A55ABF">
        <w:t>”</w:t>
      </w:r>
      <w:r>
        <w:t xml:space="preserve"> and (4) </w:t>
      </w:r>
      <w:r w:rsidR="00A55ABF">
        <w:t>“</w:t>
      </w:r>
      <w:r>
        <w:t>Riding with a driver who had too much to drink</w:t>
      </w:r>
      <w:r w:rsidRPr="0031673F">
        <w:t>.</w:t>
      </w:r>
      <w:r w:rsidR="00A55ABF">
        <w:t>”</w:t>
      </w:r>
      <w:r w:rsidRPr="0031673F">
        <w:t xml:space="preserve"> </w:t>
      </w:r>
    </w:p>
    <w:p w14:paraId="6885B783" w14:textId="1855F9ED" w:rsidR="00FC526A" w:rsidRDefault="00E41460" w:rsidP="00BE47BE">
      <w:pPr>
        <w:ind w:firstLine="720"/>
      </w:pPr>
      <w:r>
        <w:lastRenderedPageBreak/>
        <w:t xml:space="preserve">Additional questions regarding safe transportation practices after drinking were also included. </w:t>
      </w:r>
      <w:r w:rsidR="004D0426">
        <w:t>These questions were</w:t>
      </w:r>
      <w:r w:rsidR="00E13DB8">
        <w:t xml:space="preserve"> “In the past 30 days, how many times did you engage in the following behaviors?”</w:t>
      </w:r>
      <w:r w:rsidR="004D0426">
        <w:t xml:space="preserve"> (1) </w:t>
      </w:r>
      <w:r w:rsidR="00C103C8">
        <w:t>“</w:t>
      </w:r>
      <w:r w:rsidR="004D0426">
        <w:t>Ride with a designated driver,</w:t>
      </w:r>
      <w:r w:rsidR="00C103C8">
        <w:t>”</w:t>
      </w:r>
      <w:r w:rsidR="004D0426">
        <w:t xml:space="preserve"> (2) </w:t>
      </w:r>
      <w:r w:rsidR="00C103C8">
        <w:t>“S</w:t>
      </w:r>
      <w:r w:rsidR="004D0426">
        <w:t>erve as a designated driver,</w:t>
      </w:r>
      <w:r w:rsidR="00C103C8">
        <w:t>”</w:t>
      </w:r>
      <w:r w:rsidR="004D0426">
        <w:t xml:space="preserve"> (3) </w:t>
      </w:r>
      <w:r w:rsidR="00C103C8">
        <w:t>“C</w:t>
      </w:r>
      <w:r w:rsidR="004D0426">
        <w:t>all</w:t>
      </w:r>
      <w:r w:rsidR="00213020">
        <w:t xml:space="preserve"> a friend, taxi, </w:t>
      </w:r>
      <w:r w:rsidR="007D6522">
        <w:t>S</w:t>
      </w:r>
      <w:r w:rsidR="00213020">
        <w:t xml:space="preserve">afe </w:t>
      </w:r>
      <w:r w:rsidR="007D6522">
        <w:t>R</w:t>
      </w:r>
      <w:r w:rsidR="00213020">
        <w:t>ide, or U</w:t>
      </w:r>
      <w:r w:rsidR="004D0426">
        <w:t>ber rather than drink and drive.</w:t>
      </w:r>
      <w:r w:rsidR="00C103C8">
        <w:t>”</w:t>
      </w:r>
      <w:r w:rsidR="004D0426">
        <w:t xml:space="preserve"> </w:t>
      </w:r>
      <w:r>
        <w:t xml:space="preserve">All questions were answered with the scale </w:t>
      </w:r>
      <w:r w:rsidRPr="0030671F">
        <w:t>(</w:t>
      </w:r>
      <w:r w:rsidR="004D0426" w:rsidRPr="0030671F">
        <w:t>1)</w:t>
      </w:r>
      <w:r w:rsidR="004D0426" w:rsidRPr="004D0426">
        <w:rPr>
          <w:i/>
        </w:rPr>
        <w:t xml:space="preserve"> None, </w:t>
      </w:r>
      <w:r w:rsidR="004D0426" w:rsidRPr="0030671F">
        <w:t>(2)</w:t>
      </w:r>
      <w:r w:rsidR="004D0426" w:rsidRPr="004D0426">
        <w:rPr>
          <w:i/>
        </w:rPr>
        <w:t xml:space="preserve"> Once, </w:t>
      </w:r>
      <w:r w:rsidR="004D0426" w:rsidRPr="0030671F">
        <w:t xml:space="preserve">(3) </w:t>
      </w:r>
      <w:r w:rsidR="004D0426" w:rsidRPr="004D0426">
        <w:rPr>
          <w:i/>
        </w:rPr>
        <w:t xml:space="preserve">Twice, </w:t>
      </w:r>
      <w:r w:rsidR="004D0426" w:rsidRPr="0030671F">
        <w:t>(4</w:t>
      </w:r>
      <w:r w:rsidRPr="0030671F">
        <w:t>)</w:t>
      </w:r>
      <w:r w:rsidRPr="004D0426">
        <w:rPr>
          <w:i/>
        </w:rPr>
        <w:t xml:space="preserve"> 3 to 5 times,</w:t>
      </w:r>
      <w:r w:rsidRPr="0030671F">
        <w:t xml:space="preserve"> (</w:t>
      </w:r>
      <w:r w:rsidR="004D0426" w:rsidRPr="0030671F">
        <w:t>5</w:t>
      </w:r>
      <w:r w:rsidRPr="0030671F">
        <w:t xml:space="preserve">) </w:t>
      </w:r>
      <w:r w:rsidRPr="004D0426">
        <w:rPr>
          <w:i/>
        </w:rPr>
        <w:t xml:space="preserve">6 to 9 times, </w:t>
      </w:r>
      <w:r w:rsidR="007D6522" w:rsidRPr="00FD3F26">
        <w:t>and</w:t>
      </w:r>
      <w:r w:rsidR="007D6522">
        <w:rPr>
          <w:i/>
        </w:rPr>
        <w:t xml:space="preserve"> </w:t>
      </w:r>
      <w:r w:rsidRPr="0030671F">
        <w:t>(6)</w:t>
      </w:r>
      <w:r w:rsidR="004D0426" w:rsidRPr="004D0426">
        <w:rPr>
          <w:i/>
        </w:rPr>
        <w:t xml:space="preserve"> 10 or more times</w:t>
      </w:r>
      <w:r w:rsidR="004D0426">
        <w:t>.</w:t>
      </w:r>
      <w:r w:rsidR="00484CA6">
        <w:t xml:space="preserve"> Descriptive data for these demographi</w:t>
      </w:r>
      <w:r w:rsidR="00D4371F">
        <w:t xml:space="preserve">cs are reported in Table </w:t>
      </w:r>
      <w:r w:rsidR="00EB75B5">
        <w:t>5</w:t>
      </w:r>
      <w:r w:rsidR="00484CA6">
        <w:t>.</w:t>
      </w:r>
    </w:p>
    <w:p w14:paraId="4A7DFC20" w14:textId="151C7460" w:rsidR="00484CA6" w:rsidRPr="00456AB4" w:rsidRDefault="002A6D17" w:rsidP="00456AB4">
      <w:pPr>
        <w:pStyle w:val="Caption"/>
        <w:keepNext/>
        <w:rPr>
          <w:b w:val="0"/>
        </w:rPr>
      </w:pPr>
      <w:bookmarkStart w:id="58" w:name="_Toc362095726"/>
      <w:r w:rsidRPr="002A6D17">
        <w:rPr>
          <w:b w:val="0"/>
        </w:rPr>
        <w:t xml:space="preserve">Table </w:t>
      </w:r>
      <w:r w:rsidRPr="002A6D17">
        <w:rPr>
          <w:b w:val="0"/>
        </w:rPr>
        <w:fldChar w:fldCharType="begin"/>
      </w:r>
      <w:r w:rsidRPr="002A6D17">
        <w:rPr>
          <w:b w:val="0"/>
        </w:rPr>
        <w:instrText xml:space="preserve"> SEQ Table \* ARABIC </w:instrText>
      </w:r>
      <w:r w:rsidRPr="002A6D17">
        <w:rPr>
          <w:b w:val="0"/>
        </w:rPr>
        <w:fldChar w:fldCharType="separate"/>
      </w:r>
      <w:r w:rsidR="0036642E">
        <w:rPr>
          <w:b w:val="0"/>
          <w:noProof/>
        </w:rPr>
        <w:t>5</w:t>
      </w:r>
      <w:r w:rsidRPr="002A6D17">
        <w:rPr>
          <w:b w:val="0"/>
        </w:rPr>
        <w:fldChar w:fldCharType="end"/>
      </w:r>
      <w:r w:rsidR="00C076F0">
        <w:rPr>
          <w:b w:val="0"/>
        </w:rPr>
        <w:t>.</w:t>
      </w:r>
      <w:r w:rsidR="00C076F0">
        <w:rPr>
          <w:b w:val="0"/>
          <w:i/>
        </w:rPr>
        <w:t xml:space="preserve"> Main Study: </w:t>
      </w:r>
      <w:r w:rsidR="00484CA6" w:rsidRPr="00952DA0">
        <w:rPr>
          <w:b w:val="0"/>
          <w:i/>
        </w:rPr>
        <w:t xml:space="preserve">Experience with </w:t>
      </w:r>
      <w:r w:rsidR="00007E24" w:rsidRPr="00952DA0">
        <w:rPr>
          <w:b w:val="0"/>
          <w:i/>
        </w:rPr>
        <w:t>Health T</w:t>
      </w:r>
      <w:r w:rsidR="00484CA6" w:rsidRPr="00952DA0">
        <w:rPr>
          <w:b w:val="0"/>
          <w:i/>
        </w:rPr>
        <w:t>opic</w:t>
      </w:r>
      <w:bookmarkEnd w:id="58"/>
    </w:p>
    <w:tbl>
      <w:tblPr>
        <w:tblStyle w:val="TableGrid"/>
        <w:tblW w:w="844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48"/>
        <w:gridCol w:w="1080"/>
        <w:gridCol w:w="1074"/>
        <w:gridCol w:w="996"/>
        <w:gridCol w:w="1067"/>
        <w:gridCol w:w="900"/>
        <w:gridCol w:w="876"/>
      </w:tblGrid>
      <w:tr w:rsidR="00484CA6" w:rsidRPr="00484CA6" w14:paraId="05C8918D" w14:textId="77777777" w:rsidTr="00484CA6">
        <w:tc>
          <w:tcPr>
            <w:tcW w:w="2448" w:type="dxa"/>
            <w:tcBorders>
              <w:bottom w:val="single" w:sz="4" w:space="0" w:color="auto"/>
            </w:tcBorders>
          </w:tcPr>
          <w:p w14:paraId="5E3E2B52"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Item</w:t>
            </w:r>
          </w:p>
        </w:tc>
        <w:tc>
          <w:tcPr>
            <w:tcW w:w="1080" w:type="dxa"/>
            <w:tcBorders>
              <w:bottom w:val="single" w:sz="4" w:space="0" w:color="auto"/>
            </w:tcBorders>
          </w:tcPr>
          <w:p w14:paraId="1210BE83"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None</w:t>
            </w:r>
          </w:p>
        </w:tc>
        <w:tc>
          <w:tcPr>
            <w:tcW w:w="1074" w:type="dxa"/>
            <w:tcBorders>
              <w:bottom w:val="single" w:sz="4" w:space="0" w:color="auto"/>
            </w:tcBorders>
          </w:tcPr>
          <w:p w14:paraId="27695346"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Once</w:t>
            </w:r>
          </w:p>
        </w:tc>
        <w:tc>
          <w:tcPr>
            <w:tcW w:w="996" w:type="dxa"/>
            <w:tcBorders>
              <w:bottom w:val="single" w:sz="4" w:space="0" w:color="auto"/>
            </w:tcBorders>
          </w:tcPr>
          <w:p w14:paraId="0EAC7A4D"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Twice</w:t>
            </w:r>
          </w:p>
        </w:tc>
        <w:tc>
          <w:tcPr>
            <w:tcW w:w="1067" w:type="dxa"/>
            <w:tcBorders>
              <w:bottom w:val="single" w:sz="4" w:space="0" w:color="auto"/>
            </w:tcBorders>
          </w:tcPr>
          <w:p w14:paraId="09DC9599"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3 to 5</w:t>
            </w:r>
          </w:p>
        </w:tc>
        <w:tc>
          <w:tcPr>
            <w:tcW w:w="900" w:type="dxa"/>
            <w:tcBorders>
              <w:bottom w:val="single" w:sz="4" w:space="0" w:color="auto"/>
            </w:tcBorders>
          </w:tcPr>
          <w:p w14:paraId="6E63B5D8"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6 to 9</w:t>
            </w:r>
          </w:p>
        </w:tc>
        <w:tc>
          <w:tcPr>
            <w:tcW w:w="876" w:type="dxa"/>
            <w:tcBorders>
              <w:bottom w:val="single" w:sz="4" w:space="0" w:color="auto"/>
            </w:tcBorders>
          </w:tcPr>
          <w:p w14:paraId="02440035"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10 or more</w:t>
            </w:r>
          </w:p>
        </w:tc>
      </w:tr>
      <w:tr w:rsidR="00484CA6" w:rsidRPr="00484CA6" w14:paraId="6D0C9A83" w14:textId="77777777" w:rsidTr="00484CA6">
        <w:trPr>
          <w:trHeight w:val="677"/>
        </w:trPr>
        <w:tc>
          <w:tcPr>
            <w:tcW w:w="2448" w:type="dxa"/>
            <w:tcBorders>
              <w:bottom w:val="nil"/>
            </w:tcBorders>
          </w:tcPr>
          <w:p w14:paraId="7A848CB6" w14:textId="77777777" w:rsidR="00484CA6" w:rsidRPr="00484CA6" w:rsidRDefault="00484CA6" w:rsidP="00484CA6">
            <w:pPr>
              <w:widowControl w:val="0"/>
              <w:autoSpaceDE w:val="0"/>
              <w:autoSpaceDN w:val="0"/>
              <w:adjustRightInd w:val="0"/>
              <w:spacing w:line="240" w:lineRule="auto"/>
              <w:rPr>
                <w:rFonts w:ascii="Times New Roman" w:hAnsi="Times New Roman"/>
              </w:rPr>
            </w:pPr>
            <w:r w:rsidRPr="00484CA6">
              <w:rPr>
                <w:rFonts w:ascii="Times New Roman" w:hAnsi="Times New Roman"/>
                <w:bCs/>
              </w:rPr>
              <w:t>Drive after drinking any alcohol</w:t>
            </w:r>
          </w:p>
        </w:tc>
        <w:tc>
          <w:tcPr>
            <w:tcW w:w="1080" w:type="dxa"/>
            <w:tcBorders>
              <w:bottom w:val="nil"/>
            </w:tcBorders>
          </w:tcPr>
          <w:p w14:paraId="4A1725AE"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194</w:t>
            </w:r>
          </w:p>
          <w:p w14:paraId="750D73C7"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(71.3%)</w:t>
            </w:r>
          </w:p>
        </w:tc>
        <w:tc>
          <w:tcPr>
            <w:tcW w:w="1074" w:type="dxa"/>
            <w:tcBorders>
              <w:bottom w:val="nil"/>
            </w:tcBorders>
          </w:tcPr>
          <w:p w14:paraId="201F84E4"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33</w:t>
            </w:r>
          </w:p>
          <w:p w14:paraId="7439F25F"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(12.1%)</w:t>
            </w:r>
          </w:p>
        </w:tc>
        <w:tc>
          <w:tcPr>
            <w:tcW w:w="996" w:type="dxa"/>
            <w:tcBorders>
              <w:bottom w:val="nil"/>
            </w:tcBorders>
          </w:tcPr>
          <w:p w14:paraId="6E1414A7"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24</w:t>
            </w:r>
          </w:p>
          <w:p w14:paraId="13694B79"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(8.8%)</w:t>
            </w:r>
          </w:p>
        </w:tc>
        <w:tc>
          <w:tcPr>
            <w:tcW w:w="1067" w:type="dxa"/>
            <w:tcBorders>
              <w:bottom w:val="nil"/>
            </w:tcBorders>
          </w:tcPr>
          <w:p w14:paraId="49811DB9"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15</w:t>
            </w:r>
          </w:p>
          <w:p w14:paraId="795E27F5"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(5.5%)</w:t>
            </w:r>
          </w:p>
        </w:tc>
        <w:tc>
          <w:tcPr>
            <w:tcW w:w="900" w:type="dxa"/>
            <w:tcBorders>
              <w:bottom w:val="nil"/>
            </w:tcBorders>
          </w:tcPr>
          <w:p w14:paraId="2C2FD578"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3</w:t>
            </w:r>
          </w:p>
          <w:p w14:paraId="421D32FC"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(1.1%)</w:t>
            </w:r>
          </w:p>
        </w:tc>
        <w:tc>
          <w:tcPr>
            <w:tcW w:w="876" w:type="dxa"/>
            <w:tcBorders>
              <w:bottom w:val="nil"/>
            </w:tcBorders>
          </w:tcPr>
          <w:p w14:paraId="7539D7F1"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3</w:t>
            </w:r>
          </w:p>
          <w:p w14:paraId="471E360E"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(1.1%)</w:t>
            </w:r>
          </w:p>
        </w:tc>
      </w:tr>
      <w:tr w:rsidR="00484CA6" w:rsidRPr="00484CA6" w14:paraId="396BBEDA" w14:textId="77777777" w:rsidTr="00484CA6">
        <w:trPr>
          <w:trHeight w:val="677"/>
        </w:trPr>
        <w:tc>
          <w:tcPr>
            <w:tcW w:w="2448" w:type="dxa"/>
            <w:tcBorders>
              <w:top w:val="nil"/>
              <w:bottom w:val="nil"/>
            </w:tcBorders>
          </w:tcPr>
          <w:p w14:paraId="1EE33E78" w14:textId="77777777" w:rsidR="00484CA6" w:rsidRPr="00484CA6" w:rsidRDefault="00484CA6" w:rsidP="00484CA6">
            <w:pPr>
              <w:widowControl w:val="0"/>
              <w:autoSpaceDE w:val="0"/>
              <w:autoSpaceDN w:val="0"/>
              <w:adjustRightInd w:val="0"/>
              <w:spacing w:line="240" w:lineRule="auto"/>
              <w:rPr>
                <w:rFonts w:ascii="Times New Roman" w:hAnsi="Times New Roman"/>
              </w:rPr>
            </w:pPr>
            <w:r w:rsidRPr="00484CA6">
              <w:rPr>
                <w:rFonts w:ascii="Times New Roman" w:hAnsi="Times New Roman"/>
                <w:bCs/>
              </w:rPr>
              <w:t>Driver after having more 5 or more drinks</w:t>
            </w:r>
          </w:p>
        </w:tc>
        <w:tc>
          <w:tcPr>
            <w:tcW w:w="1080" w:type="dxa"/>
            <w:tcBorders>
              <w:top w:val="nil"/>
              <w:bottom w:val="nil"/>
            </w:tcBorders>
          </w:tcPr>
          <w:p w14:paraId="0EE04256"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256</w:t>
            </w:r>
          </w:p>
          <w:p w14:paraId="4C5D8E52"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(94.6%)</w:t>
            </w:r>
          </w:p>
        </w:tc>
        <w:tc>
          <w:tcPr>
            <w:tcW w:w="1074" w:type="dxa"/>
            <w:tcBorders>
              <w:top w:val="nil"/>
              <w:bottom w:val="nil"/>
            </w:tcBorders>
          </w:tcPr>
          <w:p w14:paraId="3C29B8A8"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9</w:t>
            </w:r>
          </w:p>
          <w:p w14:paraId="279DC8D8"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(3.3%)</w:t>
            </w:r>
          </w:p>
        </w:tc>
        <w:tc>
          <w:tcPr>
            <w:tcW w:w="996" w:type="dxa"/>
            <w:tcBorders>
              <w:top w:val="nil"/>
              <w:bottom w:val="nil"/>
            </w:tcBorders>
          </w:tcPr>
          <w:p w14:paraId="6B2EC8B4"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4</w:t>
            </w:r>
          </w:p>
          <w:p w14:paraId="7CD6911B"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(1.5%)</w:t>
            </w:r>
          </w:p>
        </w:tc>
        <w:tc>
          <w:tcPr>
            <w:tcW w:w="1067" w:type="dxa"/>
            <w:tcBorders>
              <w:top w:val="nil"/>
              <w:bottom w:val="nil"/>
            </w:tcBorders>
          </w:tcPr>
          <w:p w14:paraId="4E89B26B"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w:t>
            </w:r>
          </w:p>
          <w:p w14:paraId="138E8538"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(0.4%)</w:t>
            </w:r>
          </w:p>
        </w:tc>
        <w:tc>
          <w:tcPr>
            <w:tcW w:w="900" w:type="dxa"/>
            <w:tcBorders>
              <w:top w:val="nil"/>
              <w:bottom w:val="nil"/>
            </w:tcBorders>
          </w:tcPr>
          <w:p w14:paraId="5D9980B8"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w:t>
            </w:r>
          </w:p>
          <w:p w14:paraId="64EC08B4"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(0.4%)</w:t>
            </w:r>
          </w:p>
        </w:tc>
        <w:tc>
          <w:tcPr>
            <w:tcW w:w="876" w:type="dxa"/>
            <w:tcBorders>
              <w:top w:val="nil"/>
              <w:bottom w:val="nil"/>
            </w:tcBorders>
          </w:tcPr>
          <w:p w14:paraId="4E16D6E1"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w:t>
            </w:r>
          </w:p>
          <w:p w14:paraId="5D3E4862"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(0.4%)</w:t>
            </w:r>
          </w:p>
        </w:tc>
      </w:tr>
      <w:tr w:rsidR="00484CA6" w:rsidRPr="00484CA6" w14:paraId="38A1C711" w14:textId="77777777" w:rsidTr="00484CA6">
        <w:trPr>
          <w:trHeight w:val="677"/>
        </w:trPr>
        <w:tc>
          <w:tcPr>
            <w:tcW w:w="2448" w:type="dxa"/>
            <w:tcBorders>
              <w:top w:val="nil"/>
              <w:bottom w:val="nil"/>
            </w:tcBorders>
          </w:tcPr>
          <w:p w14:paraId="75859692" w14:textId="77777777" w:rsidR="00484CA6" w:rsidRPr="00484CA6" w:rsidRDefault="00484CA6" w:rsidP="00484CA6">
            <w:pPr>
              <w:spacing w:line="240" w:lineRule="auto"/>
              <w:rPr>
                <w:rFonts w:ascii="Times New Roman" w:hAnsi="Times New Roman"/>
              </w:rPr>
            </w:pPr>
            <w:r w:rsidRPr="00484CA6">
              <w:rPr>
                <w:rFonts w:ascii="Times New Roman" w:hAnsi="Times New Roman"/>
              </w:rPr>
              <w:t>Ride with a driver who had been drinking</w:t>
            </w:r>
          </w:p>
        </w:tc>
        <w:tc>
          <w:tcPr>
            <w:tcW w:w="1080" w:type="dxa"/>
            <w:tcBorders>
              <w:top w:val="nil"/>
              <w:bottom w:val="nil"/>
            </w:tcBorders>
          </w:tcPr>
          <w:p w14:paraId="20EE5607"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209</w:t>
            </w:r>
          </w:p>
          <w:p w14:paraId="72670F19"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(76.8%)</w:t>
            </w:r>
          </w:p>
        </w:tc>
        <w:tc>
          <w:tcPr>
            <w:tcW w:w="1074" w:type="dxa"/>
            <w:tcBorders>
              <w:top w:val="nil"/>
              <w:bottom w:val="nil"/>
            </w:tcBorders>
          </w:tcPr>
          <w:p w14:paraId="76BB3A00"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35</w:t>
            </w:r>
          </w:p>
          <w:p w14:paraId="07ACFF06"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(12.9%)</w:t>
            </w:r>
          </w:p>
        </w:tc>
        <w:tc>
          <w:tcPr>
            <w:tcW w:w="996" w:type="dxa"/>
            <w:tcBorders>
              <w:top w:val="nil"/>
              <w:bottom w:val="nil"/>
            </w:tcBorders>
          </w:tcPr>
          <w:p w14:paraId="12C047BF"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19</w:t>
            </w:r>
          </w:p>
          <w:p w14:paraId="758D378F"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(7.0%)</w:t>
            </w:r>
          </w:p>
        </w:tc>
        <w:tc>
          <w:tcPr>
            <w:tcW w:w="1067" w:type="dxa"/>
            <w:tcBorders>
              <w:top w:val="nil"/>
              <w:bottom w:val="nil"/>
            </w:tcBorders>
          </w:tcPr>
          <w:p w14:paraId="45996C99"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8</w:t>
            </w:r>
          </w:p>
          <w:p w14:paraId="29E808F8"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(2.9%)</w:t>
            </w:r>
          </w:p>
        </w:tc>
        <w:tc>
          <w:tcPr>
            <w:tcW w:w="900" w:type="dxa"/>
            <w:tcBorders>
              <w:top w:val="nil"/>
              <w:bottom w:val="nil"/>
            </w:tcBorders>
          </w:tcPr>
          <w:p w14:paraId="45ACCE56"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w:t>
            </w:r>
          </w:p>
          <w:p w14:paraId="11749495"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(0.4%)</w:t>
            </w:r>
          </w:p>
        </w:tc>
        <w:tc>
          <w:tcPr>
            <w:tcW w:w="876" w:type="dxa"/>
            <w:tcBorders>
              <w:top w:val="nil"/>
              <w:bottom w:val="nil"/>
            </w:tcBorders>
          </w:tcPr>
          <w:p w14:paraId="4074DBB7"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0</w:t>
            </w:r>
          </w:p>
          <w:p w14:paraId="5E1DCF2D"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(0.0%)</w:t>
            </w:r>
          </w:p>
        </w:tc>
      </w:tr>
      <w:tr w:rsidR="00484CA6" w:rsidRPr="00484CA6" w14:paraId="6C251A8B" w14:textId="77777777" w:rsidTr="00484CA6">
        <w:trPr>
          <w:trHeight w:val="677"/>
        </w:trPr>
        <w:tc>
          <w:tcPr>
            <w:tcW w:w="2448" w:type="dxa"/>
            <w:tcBorders>
              <w:top w:val="nil"/>
              <w:bottom w:val="nil"/>
            </w:tcBorders>
          </w:tcPr>
          <w:p w14:paraId="315EA939" w14:textId="77777777" w:rsidR="00484CA6" w:rsidRPr="00484CA6" w:rsidRDefault="00484CA6" w:rsidP="00484CA6">
            <w:pPr>
              <w:spacing w:line="240" w:lineRule="auto"/>
              <w:rPr>
                <w:rFonts w:ascii="Times New Roman" w:hAnsi="Times New Roman"/>
              </w:rPr>
            </w:pPr>
            <w:r w:rsidRPr="00484CA6">
              <w:rPr>
                <w:rFonts w:ascii="Times New Roman" w:hAnsi="Times New Roman"/>
              </w:rPr>
              <w:t>Ride with a driver who had too much to drink</w:t>
            </w:r>
          </w:p>
        </w:tc>
        <w:tc>
          <w:tcPr>
            <w:tcW w:w="1080" w:type="dxa"/>
            <w:tcBorders>
              <w:top w:val="nil"/>
              <w:bottom w:val="nil"/>
            </w:tcBorders>
          </w:tcPr>
          <w:p w14:paraId="178EC594"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250</w:t>
            </w:r>
          </w:p>
          <w:p w14:paraId="5B3E7862"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(91.9%)</w:t>
            </w:r>
          </w:p>
        </w:tc>
        <w:tc>
          <w:tcPr>
            <w:tcW w:w="1074" w:type="dxa"/>
            <w:tcBorders>
              <w:top w:val="nil"/>
              <w:bottom w:val="nil"/>
            </w:tcBorders>
          </w:tcPr>
          <w:p w14:paraId="069D3B98"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12</w:t>
            </w:r>
          </w:p>
          <w:p w14:paraId="5903F096"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(4.4%)</w:t>
            </w:r>
          </w:p>
        </w:tc>
        <w:tc>
          <w:tcPr>
            <w:tcW w:w="996" w:type="dxa"/>
            <w:tcBorders>
              <w:top w:val="nil"/>
              <w:bottom w:val="nil"/>
            </w:tcBorders>
          </w:tcPr>
          <w:p w14:paraId="07319771"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6</w:t>
            </w:r>
          </w:p>
          <w:p w14:paraId="148B8193"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(2.2%)</w:t>
            </w:r>
          </w:p>
        </w:tc>
        <w:tc>
          <w:tcPr>
            <w:tcW w:w="1067" w:type="dxa"/>
            <w:tcBorders>
              <w:top w:val="nil"/>
              <w:bottom w:val="nil"/>
            </w:tcBorders>
          </w:tcPr>
          <w:p w14:paraId="46F6AEBB"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3</w:t>
            </w:r>
          </w:p>
          <w:p w14:paraId="009A1CF8"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(1.1%)</w:t>
            </w:r>
          </w:p>
        </w:tc>
        <w:tc>
          <w:tcPr>
            <w:tcW w:w="900" w:type="dxa"/>
            <w:tcBorders>
              <w:top w:val="nil"/>
              <w:bottom w:val="nil"/>
            </w:tcBorders>
          </w:tcPr>
          <w:p w14:paraId="33561230"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0</w:t>
            </w:r>
          </w:p>
          <w:p w14:paraId="080488D8"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(0.0%)</w:t>
            </w:r>
          </w:p>
        </w:tc>
        <w:tc>
          <w:tcPr>
            <w:tcW w:w="876" w:type="dxa"/>
            <w:tcBorders>
              <w:top w:val="nil"/>
              <w:bottom w:val="nil"/>
            </w:tcBorders>
          </w:tcPr>
          <w:p w14:paraId="31027770"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w:t>
            </w:r>
          </w:p>
          <w:p w14:paraId="46ACBEEB"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(0.4%)</w:t>
            </w:r>
          </w:p>
        </w:tc>
      </w:tr>
      <w:tr w:rsidR="00484CA6" w:rsidRPr="00484CA6" w14:paraId="17AD1668" w14:textId="77777777" w:rsidTr="00484CA6">
        <w:trPr>
          <w:trHeight w:val="677"/>
        </w:trPr>
        <w:tc>
          <w:tcPr>
            <w:tcW w:w="2448" w:type="dxa"/>
            <w:tcBorders>
              <w:top w:val="nil"/>
              <w:bottom w:val="nil"/>
            </w:tcBorders>
          </w:tcPr>
          <w:p w14:paraId="66782E7F" w14:textId="77777777" w:rsidR="00484CA6" w:rsidRPr="00484CA6" w:rsidRDefault="00484CA6" w:rsidP="00484CA6">
            <w:pPr>
              <w:spacing w:line="240" w:lineRule="auto"/>
              <w:rPr>
                <w:rFonts w:ascii="Times New Roman" w:hAnsi="Times New Roman"/>
              </w:rPr>
            </w:pPr>
            <w:r w:rsidRPr="00484CA6">
              <w:rPr>
                <w:rFonts w:ascii="Times New Roman" w:hAnsi="Times New Roman"/>
              </w:rPr>
              <w:t>Ride with a designated driver</w:t>
            </w:r>
          </w:p>
        </w:tc>
        <w:tc>
          <w:tcPr>
            <w:tcW w:w="1080" w:type="dxa"/>
            <w:tcBorders>
              <w:top w:val="nil"/>
              <w:bottom w:val="nil"/>
            </w:tcBorders>
          </w:tcPr>
          <w:p w14:paraId="2B9C9C79"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110</w:t>
            </w:r>
          </w:p>
          <w:p w14:paraId="322B9BBC"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(40.4%)</w:t>
            </w:r>
          </w:p>
        </w:tc>
        <w:tc>
          <w:tcPr>
            <w:tcW w:w="1074" w:type="dxa"/>
            <w:tcBorders>
              <w:top w:val="nil"/>
              <w:bottom w:val="nil"/>
            </w:tcBorders>
          </w:tcPr>
          <w:p w14:paraId="4E02439A"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55</w:t>
            </w:r>
          </w:p>
          <w:p w14:paraId="47E84FA6"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(20.2%)</w:t>
            </w:r>
          </w:p>
        </w:tc>
        <w:tc>
          <w:tcPr>
            <w:tcW w:w="996" w:type="dxa"/>
            <w:tcBorders>
              <w:top w:val="nil"/>
              <w:bottom w:val="nil"/>
            </w:tcBorders>
          </w:tcPr>
          <w:p w14:paraId="364471F1"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39</w:t>
            </w:r>
          </w:p>
          <w:p w14:paraId="7AD3EDD5"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(14.3%)</w:t>
            </w:r>
          </w:p>
        </w:tc>
        <w:tc>
          <w:tcPr>
            <w:tcW w:w="1067" w:type="dxa"/>
            <w:tcBorders>
              <w:top w:val="nil"/>
              <w:bottom w:val="nil"/>
            </w:tcBorders>
          </w:tcPr>
          <w:p w14:paraId="2F5808EE"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46</w:t>
            </w:r>
          </w:p>
          <w:p w14:paraId="5F5B5260"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(16.9%)</w:t>
            </w:r>
          </w:p>
        </w:tc>
        <w:tc>
          <w:tcPr>
            <w:tcW w:w="900" w:type="dxa"/>
            <w:tcBorders>
              <w:top w:val="nil"/>
              <w:bottom w:val="nil"/>
            </w:tcBorders>
          </w:tcPr>
          <w:p w14:paraId="4D740464"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14</w:t>
            </w:r>
          </w:p>
          <w:p w14:paraId="76D95029"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(5.1%)</w:t>
            </w:r>
          </w:p>
        </w:tc>
        <w:tc>
          <w:tcPr>
            <w:tcW w:w="876" w:type="dxa"/>
            <w:tcBorders>
              <w:top w:val="nil"/>
              <w:bottom w:val="nil"/>
            </w:tcBorders>
          </w:tcPr>
          <w:p w14:paraId="09E51AF3"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8</w:t>
            </w:r>
          </w:p>
          <w:p w14:paraId="35479F0A"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(2.9%)</w:t>
            </w:r>
          </w:p>
        </w:tc>
      </w:tr>
      <w:tr w:rsidR="00484CA6" w:rsidRPr="00484CA6" w14:paraId="6AF21463" w14:textId="77777777" w:rsidTr="00484CA6">
        <w:trPr>
          <w:trHeight w:val="677"/>
        </w:trPr>
        <w:tc>
          <w:tcPr>
            <w:tcW w:w="2448" w:type="dxa"/>
            <w:tcBorders>
              <w:top w:val="nil"/>
              <w:bottom w:val="nil"/>
            </w:tcBorders>
          </w:tcPr>
          <w:p w14:paraId="66414A1A" w14:textId="77777777" w:rsidR="00484CA6" w:rsidRPr="00484CA6" w:rsidRDefault="00484CA6" w:rsidP="00484CA6">
            <w:pPr>
              <w:spacing w:line="240" w:lineRule="auto"/>
              <w:rPr>
                <w:rFonts w:ascii="Times New Roman" w:hAnsi="Times New Roman"/>
              </w:rPr>
            </w:pPr>
            <w:r w:rsidRPr="00484CA6">
              <w:rPr>
                <w:rFonts w:ascii="Times New Roman" w:hAnsi="Times New Roman"/>
              </w:rPr>
              <w:t>Serve as a designated driver</w:t>
            </w:r>
          </w:p>
        </w:tc>
        <w:tc>
          <w:tcPr>
            <w:tcW w:w="1080" w:type="dxa"/>
            <w:tcBorders>
              <w:top w:val="nil"/>
              <w:bottom w:val="nil"/>
            </w:tcBorders>
          </w:tcPr>
          <w:p w14:paraId="71C4BBBB"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101</w:t>
            </w:r>
          </w:p>
          <w:p w14:paraId="2362F18B"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(37.1%)</w:t>
            </w:r>
          </w:p>
        </w:tc>
        <w:tc>
          <w:tcPr>
            <w:tcW w:w="1074" w:type="dxa"/>
            <w:tcBorders>
              <w:top w:val="nil"/>
              <w:bottom w:val="nil"/>
            </w:tcBorders>
          </w:tcPr>
          <w:p w14:paraId="25D917AC"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77</w:t>
            </w:r>
          </w:p>
          <w:p w14:paraId="146DE17A"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(28.3%)</w:t>
            </w:r>
          </w:p>
        </w:tc>
        <w:tc>
          <w:tcPr>
            <w:tcW w:w="996" w:type="dxa"/>
            <w:tcBorders>
              <w:top w:val="nil"/>
              <w:bottom w:val="nil"/>
            </w:tcBorders>
          </w:tcPr>
          <w:p w14:paraId="566FBD71"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48</w:t>
            </w:r>
          </w:p>
          <w:p w14:paraId="17C373C4"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(17.6%)</w:t>
            </w:r>
          </w:p>
        </w:tc>
        <w:tc>
          <w:tcPr>
            <w:tcW w:w="1067" w:type="dxa"/>
            <w:tcBorders>
              <w:top w:val="nil"/>
              <w:bottom w:val="nil"/>
            </w:tcBorders>
          </w:tcPr>
          <w:p w14:paraId="403CE644"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37</w:t>
            </w:r>
          </w:p>
          <w:p w14:paraId="7B5AA427"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(13.6%)</w:t>
            </w:r>
          </w:p>
        </w:tc>
        <w:tc>
          <w:tcPr>
            <w:tcW w:w="900" w:type="dxa"/>
            <w:tcBorders>
              <w:top w:val="nil"/>
              <w:bottom w:val="nil"/>
            </w:tcBorders>
          </w:tcPr>
          <w:p w14:paraId="5F586A1F"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5</w:t>
            </w:r>
          </w:p>
          <w:p w14:paraId="5DEC0E23"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(1.8%)</w:t>
            </w:r>
          </w:p>
        </w:tc>
        <w:tc>
          <w:tcPr>
            <w:tcW w:w="876" w:type="dxa"/>
            <w:tcBorders>
              <w:top w:val="nil"/>
              <w:bottom w:val="nil"/>
            </w:tcBorders>
          </w:tcPr>
          <w:p w14:paraId="43E73D9D"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4</w:t>
            </w:r>
          </w:p>
          <w:p w14:paraId="19339544"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(1.5%)</w:t>
            </w:r>
          </w:p>
        </w:tc>
      </w:tr>
      <w:tr w:rsidR="00484CA6" w:rsidRPr="00484CA6" w14:paraId="18526FF9" w14:textId="77777777" w:rsidTr="00484CA6">
        <w:trPr>
          <w:trHeight w:val="677"/>
        </w:trPr>
        <w:tc>
          <w:tcPr>
            <w:tcW w:w="2448" w:type="dxa"/>
            <w:tcBorders>
              <w:top w:val="nil"/>
            </w:tcBorders>
          </w:tcPr>
          <w:p w14:paraId="64050D21" w14:textId="77777777" w:rsidR="00484CA6" w:rsidRPr="00484CA6" w:rsidRDefault="00484CA6" w:rsidP="00484CA6">
            <w:pPr>
              <w:spacing w:line="240" w:lineRule="auto"/>
              <w:rPr>
                <w:rFonts w:ascii="Times New Roman" w:hAnsi="Times New Roman"/>
              </w:rPr>
            </w:pPr>
            <w:r w:rsidRPr="00484CA6">
              <w:rPr>
                <w:rFonts w:ascii="Times New Roman" w:hAnsi="Times New Roman"/>
              </w:rPr>
              <w:t>Call a friend, taxi, safe ride, or Uber rather than drink and drive</w:t>
            </w:r>
          </w:p>
        </w:tc>
        <w:tc>
          <w:tcPr>
            <w:tcW w:w="1080" w:type="dxa"/>
            <w:tcBorders>
              <w:top w:val="nil"/>
            </w:tcBorders>
          </w:tcPr>
          <w:p w14:paraId="30D58BDF"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123</w:t>
            </w:r>
          </w:p>
          <w:p w14:paraId="0B63BE89"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(45.2%)</w:t>
            </w:r>
          </w:p>
        </w:tc>
        <w:tc>
          <w:tcPr>
            <w:tcW w:w="1074" w:type="dxa"/>
            <w:tcBorders>
              <w:top w:val="nil"/>
            </w:tcBorders>
          </w:tcPr>
          <w:p w14:paraId="0C913D0E"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43</w:t>
            </w:r>
          </w:p>
          <w:p w14:paraId="3ADFE6CD"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(15.8%)</w:t>
            </w:r>
          </w:p>
        </w:tc>
        <w:tc>
          <w:tcPr>
            <w:tcW w:w="996" w:type="dxa"/>
            <w:tcBorders>
              <w:top w:val="nil"/>
            </w:tcBorders>
          </w:tcPr>
          <w:p w14:paraId="3AA62076"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23</w:t>
            </w:r>
          </w:p>
          <w:p w14:paraId="12382E7B"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(8.5%)</w:t>
            </w:r>
          </w:p>
        </w:tc>
        <w:tc>
          <w:tcPr>
            <w:tcW w:w="1067" w:type="dxa"/>
            <w:tcBorders>
              <w:top w:val="nil"/>
            </w:tcBorders>
          </w:tcPr>
          <w:p w14:paraId="105BCF79"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47</w:t>
            </w:r>
          </w:p>
          <w:p w14:paraId="2D32FD92"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(17.3%)</w:t>
            </w:r>
          </w:p>
        </w:tc>
        <w:tc>
          <w:tcPr>
            <w:tcW w:w="900" w:type="dxa"/>
            <w:tcBorders>
              <w:top w:val="nil"/>
            </w:tcBorders>
          </w:tcPr>
          <w:p w14:paraId="18368EC0"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24</w:t>
            </w:r>
          </w:p>
          <w:p w14:paraId="000F24E2"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(8.8%)</w:t>
            </w:r>
          </w:p>
        </w:tc>
        <w:tc>
          <w:tcPr>
            <w:tcW w:w="876" w:type="dxa"/>
            <w:tcBorders>
              <w:top w:val="nil"/>
            </w:tcBorders>
          </w:tcPr>
          <w:p w14:paraId="6006B05E"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12</w:t>
            </w:r>
          </w:p>
          <w:p w14:paraId="7BA8DDD0" w14:textId="77777777" w:rsidR="00484CA6" w:rsidRPr="00484CA6" w:rsidRDefault="00484CA6" w:rsidP="00484CA6">
            <w:pPr>
              <w:spacing w:line="240" w:lineRule="auto"/>
              <w:jc w:val="center"/>
              <w:rPr>
                <w:rFonts w:ascii="Times New Roman" w:hAnsi="Times New Roman"/>
              </w:rPr>
            </w:pPr>
            <w:r w:rsidRPr="00484CA6">
              <w:rPr>
                <w:rFonts w:ascii="Times New Roman" w:hAnsi="Times New Roman"/>
              </w:rPr>
              <w:t>(4.4%)</w:t>
            </w:r>
          </w:p>
        </w:tc>
      </w:tr>
    </w:tbl>
    <w:p w14:paraId="252B2DB8" w14:textId="65FE4087" w:rsidR="00484CA6" w:rsidRPr="00B12FB9" w:rsidRDefault="00007E24" w:rsidP="00484CA6">
      <w:pPr>
        <w:spacing w:line="240" w:lineRule="auto"/>
      </w:pPr>
      <w:r w:rsidRPr="00B12FB9">
        <w:rPr>
          <w:i/>
        </w:rPr>
        <w:t>Note</w:t>
      </w:r>
      <w:r w:rsidR="00A23B27" w:rsidRPr="00B12FB9">
        <w:rPr>
          <w:i/>
        </w:rPr>
        <w:t>.</w:t>
      </w:r>
      <w:r w:rsidRPr="00B12FB9">
        <w:rPr>
          <w:i/>
        </w:rPr>
        <w:t xml:space="preserve"> </w:t>
      </w:r>
      <w:r w:rsidRPr="00B12FB9">
        <w:t xml:space="preserve">Items are preceded by the following statement, “In the past 30 days, how many times did you engage in the following behaviors… .” </w:t>
      </w:r>
      <w:r w:rsidR="00F71ED5" w:rsidRPr="00B12FB9">
        <w:rPr>
          <w:i/>
        </w:rPr>
        <w:t>N</w:t>
      </w:r>
      <w:r w:rsidR="00F71ED5" w:rsidRPr="00B12FB9">
        <w:t xml:space="preserve"> </w:t>
      </w:r>
      <w:r w:rsidR="00484CA6" w:rsidRPr="00B12FB9">
        <w:t>= 272</w:t>
      </w:r>
      <w:r w:rsidR="00B12FB9" w:rsidRPr="00B12FB9">
        <w:t>.</w:t>
      </w:r>
    </w:p>
    <w:p w14:paraId="6377206B" w14:textId="77777777" w:rsidR="00BE47BE" w:rsidRPr="00484CA6" w:rsidRDefault="00BE47BE" w:rsidP="00484CA6">
      <w:pPr>
        <w:spacing w:line="240" w:lineRule="auto"/>
        <w:rPr>
          <w:i/>
        </w:rPr>
      </w:pPr>
    </w:p>
    <w:p w14:paraId="1C02B2FD" w14:textId="3537C66E" w:rsidR="00CC3EAB" w:rsidRPr="00E41460" w:rsidRDefault="00CC3EAB" w:rsidP="004D0426">
      <w:pPr>
        <w:ind w:firstLine="720"/>
        <w:rPr>
          <w:i/>
        </w:rPr>
      </w:pPr>
      <w:r>
        <w:rPr>
          <w:i/>
        </w:rPr>
        <w:t>Experiences with health topic consequences</w:t>
      </w:r>
      <w:r w:rsidR="00E41460">
        <w:rPr>
          <w:i/>
        </w:rPr>
        <w:t xml:space="preserve">. </w:t>
      </w:r>
      <w:r>
        <w:t>Participants were asked if they, personally, had ever been arrested for a drinking and driving violation; 1.8% (</w:t>
      </w:r>
      <w:r>
        <w:rPr>
          <w:i/>
        </w:rPr>
        <w:t xml:space="preserve">n </w:t>
      </w:r>
      <w:r>
        <w:t>= 5) answered “yes</w:t>
      </w:r>
      <w:r w:rsidR="00EC3248">
        <w:t>,</w:t>
      </w:r>
      <w:r>
        <w:t xml:space="preserve">” </w:t>
      </w:r>
      <w:r w:rsidR="00EC3248">
        <w:t xml:space="preserve">whereas </w:t>
      </w:r>
      <w:r>
        <w:t>98.2 % (</w:t>
      </w:r>
      <w:r>
        <w:rPr>
          <w:i/>
        </w:rPr>
        <w:t xml:space="preserve">n </w:t>
      </w:r>
      <w:r>
        <w:t>= 267) answered “no.” However, 73.5% (</w:t>
      </w:r>
      <w:r>
        <w:rPr>
          <w:i/>
        </w:rPr>
        <w:t xml:space="preserve">n </w:t>
      </w:r>
      <w:r>
        <w:t>=</w:t>
      </w:r>
      <w:r w:rsidR="004C6C5B">
        <w:t xml:space="preserve"> </w:t>
      </w:r>
      <w:r>
        <w:t xml:space="preserve">200) indicated that they knew someone who had been arrested for a drinking and driving violation, </w:t>
      </w:r>
      <w:r w:rsidR="00EC3248">
        <w:t xml:space="preserve">whereas </w:t>
      </w:r>
      <w:r>
        <w:t>26.5% (</w:t>
      </w:r>
      <w:r>
        <w:rPr>
          <w:i/>
        </w:rPr>
        <w:t>n</w:t>
      </w:r>
      <w:r>
        <w:t xml:space="preserve"> = 72) did not. Additionally, 39.7% (</w:t>
      </w:r>
      <w:r>
        <w:rPr>
          <w:i/>
        </w:rPr>
        <w:t xml:space="preserve">n </w:t>
      </w:r>
      <w:r>
        <w:t xml:space="preserve">= 108) indicated that </w:t>
      </w:r>
      <w:r>
        <w:lastRenderedPageBreak/>
        <w:t xml:space="preserve">they, a close friend, and/or family member had been in a car accident involving alcohol, </w:t>
      </w:r>
      <w:r w:rsidR="00EC3248">
        <w:t xml:space="preserve">whereas </w:t>
      </w:r>
      <w:r>
        <w:t>60.3% (</w:t>
      </w:r>
      <w:r>
        <w:rPr>
          <w:i/>
        </w:rPr>
        <w:t>n</w:t>
      </w:r>
      <w:r>
        <w:t xml:space="preserve"> = 164) had not.</w:t>
      </w:r>
    </w:p>
    <w:p w14:paraId="4677E351" w14:textId="37C42801" w:rsidR="003E3D0F" w:rsidRPr="00CC3EAB" w:rsidRDefault="006336CC" w:rsidP="00ED6838">
      <w:r>
        <w:tab/>
      </w:r>
      <w:r w:rsidR="00F66132">
        <w:rPr>
          <w:i/>
        </w:rPr>
        <w:t>Likelihood of drinking and driving.</w:t>
      </w:r>
      <w:r w:rsidR="00F66132">
        <w:t xml:space="preserve"> </w:t>
      </w:r>
      <w:r>
        <w:t xml:space="preserve">Likelihood of drinking and driving was measured using </w:t>
      </w:r>
      <w:r w:rsidR="00943C36">
        <w:t xml:space="preserve">the 15-item, 7-point </w:t>
      </w:r>
      <w:r w:rsidR="00943C36">
        <w:fldChar w:fldCharType="begin"/>
      </w:r>
      <w:r w:rsidR="00943C36">
        <w:instrText xml:space="preserve"> ADDIN EN.CITE &lt;EndNote&gt;&lt;Cite AuthorYear="1"&gt;&lt;Author&gt;Jewell&lt;/Author&gt;&lt;Year&gt;2008&lt;/Year&gt;&lt;RecNum&gt;836&lt;/RecNum&gt;&lt;DisplayText&gt;Jewell, Hupp, and Segrist (2008)&lt;/DisplayText&gt;&lt;record&gt;&lt;rec-number&gt;836&lt;/rec-number&gt;&lt;foreign-keys&gt;&lt;key app="EN" db-id="9rd5dz924edrasea22rprxvlzdxp2ve2s9se" timestamp="1477598035"&gt;836&lt;/key&gt;&lt;/foreign-keys&gt;&lt;ref-type name="Journal Article"&gt;17&lt;/ref-type&gt;&lt;contributors&gt;&lt;authors&gt;&lt;author&gt;Jewell, J. D.&lt;/author&gt;&lt;author&gt;Hupp, S. D.&lt;/author&gt;&lt;author&gt;Segrist, D. J.&lt;/author&gt;&lt;/authors&gt;&lt;/contributors&gt;&lt;auth-address&gt;Southern Illinois University Edwardsville, Department of Psychology, Box 1121, Edwardsville, IL 62026, USA. jejewel@siue.edu &amp;lt;jejewel@siue.edu&amp;gt;&lt;/auth-address&gt;&lt;titles&gt;&lt;title&gt;Assessing DUI risk: Examination of the Behaviors &amp;amp; Attitudes Drinking &amp;amp; Driving Scale (BADDS)&lt;/title&gt;&lt;secondary-title&gt;Addictive Behavior&lt;/secondary-title&gt;&lt;alt-title&gt;Addictive behaviors&lt;/alt-title&gt;&lt;/titles&gt;&lt;alt-periodical&gt;&lt;full-title&gt;Addictive Behaviors&lt;/full-title&gt;&lt;abbr-1&gt;Addictive behaviors&lt;/abbr-1&gt;&lt;/alt-periodical&gt;&lt;pages&gt;853-65&lt;/pages&gt;&lt;volume&gt;33&lt;/volume&gt;&lt;number&gt;7&lt;/number&gt;&lt;keywords&gt;&lt;keyword&gt;Adolescent&lt;/keyword&gt;&lt;keyword&gt;Adult&lt;/keyword&gt;&lt;keyword&gt;Alcohol Drinking/*psychology&lt;/keyword&gt;&lt;keyword&gt;*Attitude to Health&lt;/keyword&gt;&lt;keyword&gt;Automobile Driving/*psychology&lt;/keyword&gt;&lt;keyword&gt;Female&lt;/keyword&gt;&lt;keyword&gt;Humans&lt;/keyword&gt;&lt;keyword&gt;Male&lt;/keyword&gt;&lt;keyword&gt;Psychometrics/*instrumentation&lt;/keyword&gt;&lt;keyword&gt;Reproducibility of Results&lt;/keyword&gt;&lt;keyword&gt;Risk-Taking&lt;/keyword&gt;&lt;keyword&gt;Students&lt;/keyword&gt;&lt;keyword&gt;Surveys and Questionnaires/*standards&lt;/keyword&gt;&lt;/keywords&gt;&lt;dates&gt;&lt;year&gt;2008&lt;/year&gt;&lt;pub-dates&gt;&lt;date&gt;Jul&lt;/date&gt;&lt;/pub-dates&gt;&lt;/dates&gt;&lt;isbn&gt;0306-4603 (Print)&amp;#xD;0306-4603 (Linking)&lt;/isbn&gt;&lt;accession-num&gt;18374495&lt;/accession-num&gt;&lt;urls&gt;&lt;related-urls&gt;&lt;url&gt;http://www.ncbi.nlm.nih.gov/pubmed/18374495&lt;/url&gt;&lt;/related-urls&gt;&lt;/urls&gt;&lt;electronic-resource-num&gt;10.1016/j.addbeh.2008.02.002&lt;/electronic-resource-num&gt;&lt;/record&gt;&lt;/Cite&gt;&lt;/EndNote&gt;</w:instrText>
      </w:r>
      <w:r w:rsidR="00943C36">
        <w:fldChar w:fldCharType="separate"/>
      </w:r>
      <w:r w:rsidR="00943C36">
        <w:rPr>
          <w:noProof/>
        </w:rPr>
        <w:t>Jewell, Hupp, and Segrist (2008)</w:t>
      </w:r>
      <w:r w:rsidR="00943C36">
        <w:fldChar w:fldCharType="end"/>
      </w:r>
      <w:r>
        <w:t xml:space="preserve"> </w:t>
      </w:r>
      <w:r w:rsidR="00943C36">
        <w:t xml:space="preserve">scale </w:t>
      </w:r>
      <w:r>
        <w:t xml:space="preserve">(1 = </w:t>
      </w:r>
      <w:r>
        <w:rPr>
          <w:i/>
        </w:rPr>
        <w:t>extremely unlikely,</w:t>
      </w:r>
      <w:r>
        <w:t xml:space="preserve"> 7 = </w:t>
      </w:r>
      <w:r>
        <w:rPr>
          <w:i/>
        </w:rPr>
        <w:t>extremely likely</w:t>
      </w:r>
      <w:r>
        <w:t xml:space="preserve">). The first five questions asked participants about their likelihood of driving a short (a few blocks to a mile) distance after drinking one, two, 3-4, 5-6, or over </w:t>
      </w:r>
      <w:r w:rsidR="00EC3248">
        <w:t>six</w:t>
      </w:r>
      <w:r>
        <w:t xml:space="preserve"> drinks. The second set of questions asked the same question about a medium (over 10 miles) distance</w:t>
      </w:r>
      <w:r w:rsidR="00EC3248">
        <w:t>,</w:t>
      </w:r>
      <w:r>
        <w:t xml:space="preserve"> and the third set asked about </w:t>
      </w:r>
      <w:r w:rsidR="00EC3248">
        <w:t xml:space="preserve">the </w:t>
      </w:r>
      <w:r>
        <w:t xml:space="preserve">likelihood of driving a long (over 20 miles) distance. </w:t>
      </w:r>
    </w:p>
    <w:p w14:paraId="1DE3D9F8" w14:textId="1241AC8B" w:rsidR="00B70FA6" w:rsidRPr="00714B59" w:rsidRDefault="00FC526A" w:rsidP="005D5278">
      <w:pPr>
        <w:ind w:firstLine="720"/>
      </w:pPr>
      <w:r w:rsidRPr="00714B59">
        <w:rPr>
          <w:i/>
        </w:rPr>
        <w:t>Past exposure to the stimuli</w:t>
      </w:r>
      <w:r w:rsidR="00714B59">
        <w:rPr>
          <w:i/>
        </w:rPr>
        <w:t xml:space="preserve">. </w:t>
      </w:r>
      <w:r w:rsidR="00C82282" w:rsidRPr="00714B59">
        <w:t>A majority of participants (</w:t>
      </w:r>
      <w:r w:rsidR="00EC3248" w:rsidRPr="00714B59">
        <w:rPr>
          <w:i/>
        </w:rPr>
        <w:t xml:space="preserve">n </w:t>
      </w:r>
      <w:r w:rsidR="00EC3248" w:rsidRPr="00714B59">
        <w:t>= 211</w:t>
      </w:r>
      <w:r w:rsidR="00EC3248">
        <w:t xml:space="preserve">; </w:t>
      </w:r>
      <w:r w:rsidR="00C82282" w:rsidRPr="00714B59">
        <w:t xml:space="preserve">77.6%) had never seen the show in the stimuli. </w:t>
      </w:r>
      <w:r w:rsidR="005D5278" w:rsidRPr="00714B59">
        <w:t>Almost 10% (</w:t>
      </w:r>
      <w:r w:rsidR="00EC3248" w:rsidRPr="00714B59">
        <w:rPr>
          <w:i/>
        </w:rPr>
        <w:t xml:space="preserve">n </w:t>
      </w:r>
      <w:r w:rsidR="00EC3248" w:rsidRPr="00714B59">
        <w:t>= 27</w:t>
      </w:r>
      <w:r w:rsidR="00EC3248">
        <w:t xml:space="preserve">; </w:t>
      </w:r>
      <w:r w:rsidR="005D5278" w:rsidRPr="00714B59">
        <w:t>9.9</w:t>
      </w:r>
      <w:r w:rsidR="00AE4C7B" w:rsidRPr="00714B59">
        <w:t>%</w:t>
      </w:r>
      <w:r w:rsidR="00C82282" w:rsidRPr="00714B59">
        <w:t>) had seen five episodes or fewer, 2.6% (</w:t>
      </w:r>
      <w:r w:rsidR="00C82282" w:rsidRPr="00714B59">
        <w:rPr>
          <w:i/>
        </w:rPr>
        <w:t xml:space="preserve">n </w:t>
      </w:r>
      <w:r w:rsidR="00C82282" w:rsidRPr="00714B59">
        <w:t>= 7) reported having seen almost all the series, and 6.3% (</w:t>
      </w:r>
      <w:r w:rsidR="00C82282" w:rsidRPr="00714B59">
        <w:rPr>
          <w:i/>
        </w:rPr>
        <w:t xml:space="preserve">n </w:t>
      </w:r>
      <w:r w:rsidR="00C82282" w:rsidRPr="00714B59">
        <w:t xml:space="preserve">= 17) had watched the entire series. Concerning the episode used in the experiment, only </w:t>
      </w:r>
      <w:r w:rsidR="00B54ED4" w:rsidRPr="00714B59">
        <w:t>9.4% (</w:t>
      </w:r>
      <w:r w:rsidR="00B54ED4" w:rsidRPr="00714B59">
        <w:rPr>
          <w:i/>
        </w:rPr>
        <w:t xml:space="preserve">n </w:t>
      </w:r>
      <w:r w:rsidR="00B54ED4" w:rsidRPr="00714B59">
        <w:t xml:space="preserve">= 24) </w:t>
      </w:r>
      <w:r w:rsidR="005D5278" w:rsidRPr="00714B59">
        <w:t xml:space="preserve">of participants </w:t>
      </w:r>
      <w:r w:rsidR="00C82282" w:rsidRPr="00714B59">
        <w:t>had previously seen the episode,</w:t>
      </w:r>
      <w:r w:rsidR="00B54ED4" w:rsidRPr="00714B59">
        <w:t xml:space="preserve"> 88.6% (</w:t>
      </w:r>
      <w:r w:rsidR="00B54ED4" w:rsidRPr="00714B59">
        <w:rPr>
          <w:i/>
        </w:rPr>
        <w:t xml:space="preserve">n </w:t>
      </w:r>
      <w:r w:rsidR="00B54ED4" w:rsidRPr="00714B59">
        <w:t xml:space="preserve">= 226) </w:t>
      </w:r>
      <w:r w:rsidR="005D5278" w:rsidRPr="00714B59">
        <w:t>had not,</w:t>
      </w:r>
      <w:r w:rsidR="00B54ED4" w:rsidRPr="00714B59">
        <w:t xml:space="preserve"> and 2.0% (</w:t>
      </w:r>
      <w:r w:rsidR="00B54ED4" w:rsidRPr="00714B59">
        <w:rPr>
          <w:i/>
        </w:rPr>
        <w:t xml:space="preserve">n </w:t>
      </w:r>
      <w:r w:rsidR="00B54ED4" w:rsidRPr="00714B59">
        <w:t xml:space="preserve">= 5) </w:t>
      </w:r>
      <w:r w:rsidR="005D5278" w:rsidRPr="00714B59">
        <w:t>were unsure if they had seen it.</w:t>
      </w:r>
      <w:r w:rsidR="003C1F34" w:rsidRPr="00714B59">
        <w:t xml:space="preserve"> </w:t>
      </w:r>
    </w:p>
    <w:p w14:paraId="37924B44" w14:textId="14B7277D" w:rsidR="00DC5E2D" w:rsidRPr="00714B59" w:rsidRDefault="00DC5E2D" w:rsidP="00DC5E2D">
      <w:pPr>
        <w:ind w:firstLine="720"/>
      </w:pPr>
      <w:r w:rsidRPr="00714B59">
        <w:rPr>
          <w:i/>
        </w:rPr>
        <w:t xml:space="preserve">Character familiarity. </w:t>
      </w:r>
      <w:r w:rsidRPr="00714B59">
        <w:t xml:space="preserve">The majority </w:t>
      </w:r>
      <w:r w:rsidR="00EC3248">
        <w:t xml:space="preserve">of participants </w:t>
      </w:r>
      <w:r w:rsidRPr="00714B59">
        <w:t xml:space="preserve">(81.3%, </w:t>
      </w:r>
      <w:r w:rsidRPr="00714B59">
        <w:rPr>
          <w:i/>
        </w:rPr>
        <w:t xml:space="preserve">n </w:t>
      </w:r>
      <w:r w:rsidRPr="00714B59">
        <w:t xml:space="preserve">= 221) </w:t>
      </w:r>
      <w:r w:rsidR="00EC3248">
        <w:t>were</w:t>
      </w:r>
      <w:r w:rsidR="00EC3248" w:rsidRPr="00714B59">
        <w:t xml:space="preserve"> </w:t>
      </w:r>
      <w:r w:rsidRPr="00714B59">
        <w:t>not at all familiar with the character</w:t>
      </w:r>
      <w:r w:rsidR="00714B59">
        <w:t xml:space="preserve"> in the stimuli</w:t>
      </w:r>
      <w:r w:rsidRPr="00714B59">
        <w:t>, 7.7% (</w:t>
      </w:r>
      <w:r w:rsidRPr="00714B59">
        <w:rPr>
          <w:i/>
        </w:rPr>
        <w:t xml:space="preserve">n </w:t>
      </w:r>
      <w:r w:rsidRPr="00714B59">
        <w:t>= 21) were slightly familiar, 3.3% (</w:t>
      </w:r>
      <w:r w:rsidRPr="00714B59">
        <w:rPr>
          <w:i/>
        </w:rPr>
        <w:t xml:space="preserve">n </w:t>
      </w:r>
      <w:r w:rsidRPr="00714B59">
        <w:t>= 9) were moderately familiar, 4.4% (</w:t>
      </w:r>
      <w:r w:rsidRPr="00714B59">
        <w:rPr>
          <w:i/>
        </w:rPr>
        <w:t xml:space="preserve">n </w:t>
      </w:r>
      <w:r w:rsidRPr="00714B59">
        <w:t>= 12) were very familiar, and 3.3% (</w:t>
      </w:r>
      <w:r w:rsidRPr="00714B59">
        <w:rPr>
          <w:i/>
        </w:rPr>
        <w:t xml:space="preserve">n </w:t>
      </w:r>
      <w:r w:rsidRPr="00714B59">
        <w:t>= 9) were extremely familiar</w:t>
      </w:r>
      <w:r w:rsidR="00EC3248">
        <w:t xml:space="preserve"> with the character</w:t>
      </w:r>
      <w:r w:rsidRPr="00714B59">
        <w:t>.</w:t>
      </w:r>
    </w:p>
    <w:p w14:paraId="24A1E1F8" w14:textId="3407F0D4" w:rsidR="0072703F" w:rsidRPr="0072703F" w:rsidRDefault="003C1F34" w:rsidP="005D5278">
      <w:pPr>
        <w:ind w:firstLine="720"/>
        <w:rPr>
          <w:strike/>
        </w:rPr>
      </w:pPr>
      <w:r w:rsidRPr="00714B59">
        <w:rPr>
          <w:i/>
        </w:rPr>
        <w:t xml:space="preserve">Recognition of the actress. </w:t>
      </w:r>
      <w:r w:rsidRPr="00714B59">
        <w:t>Prior to watching the stimuli, participants were asked to indicate their recognition of the actress Mae Whitman who was featured in the clips. A majority of participants (</w:t>
      </w:r>
      <w:r w:rsidRPr="00714B59">
        <w:rPr>
          <w:i/>
        </w:rPr>
        <w:t xml:space="preserve">n </w:t>
      </w:r>
      <w:r w:rsidRPr="00714B59">
        <w:t>= 154</w:t>
      </w:r>
      <w:r w:rsidR="00FA4FCF">
        <w:t xml:space="preserve">; </w:t>
      </w:r>
      <w:r w:rsidR="00FA4FCF" w:rsidRPr="00714B59">
        <w:t>56.6%;</w:t>
      </w:r>
      <w:r w:rsidRPr="00714B59">
        <w:t>) did not recognize her. Only 33.1% (</w:t>
      </w:r>
      <w:r w:rsidRPr="00714B59">
        <w:rPr>
          <w:i/>
        </w:rPr>
        <w:t xml:space="preserve">n </w:t>
      </w:r>
      <w:r w:rsidRPr="00714B59">
        <w:t xml:space="preserve">= 90) recognized the actress, </w:t>
      </w:r>
      <w:r w:rsidR="00FA4FCF">
        <w:t>whereas</w:t>
      </w:r>
      <w:r w:rsidR="00FA4FCF" w:rsidRPr="00714B59">
        <w:t xml:space="preserve"> </w:t>
      </w:r>
      <w:r w:rsidRPr="00714B59">
        <w:t xml:space="preserve">10.3% </w:t>
      </w:r>
      <w:r w:rsidR="004C6C5B" w:rsidRPr="00714B59">
        <w:t>(</w:t>
      </w:r>
      <w:r w:rsidRPr="00714B59">
        <w:rPr>
          <w:i/>
        </w:rPr>
        <w:t xml:space="preserve">n </w:t>
      </w:r>
      <w:r w:rsidRPr="00714B59">
        <w:t xml:space="preserve">= 7) were unsure. </w:t>
      </w:r>
    </w:p>
    <w:p w14:paraId="40BDDB13" w14:textId="4B16E9ED" w:rsidR="00856EFA" w:rsidRDefault="00FC526A" w:rsidP="00EF5B5F">
      <w:pPr>
        <w:ind w:firstLine="720"/>
      </w:pPr>
      <w:r w:rsidRPr="00856EFA">
        <w:rPr>
          <w:i/>
        </w:rPr>
        <w:lastRenderedPageBreak/>
        <w:t xml:space="preserve">PSR with </w:t>
      </w:r>
      <w:r w:rsidR="00856EFA">
        <w:rPr>
          <w:i/>
        </w:rPr>
        <w:t>actress</w:t>
      </w:r>
      <w:r w:rsidRPr="00856EFA">
        <w:rPr>
          <w:i/>
        </w:rPr>
        <w:t>.</w:t>
      </w:r>
      <w:r w:rsidRPr="00C54AC9">
        <w:t xml:space="preserve"> </w:t>
      </w:r>
      <w:r w:rsidR="00856EFA">
        <w:t xml:space="preserve">The main study measured PSR with the actress using Bocarnea and Brown’s (2007) </w:t>
      </w:r>
      <w:r w:rsidR="00856EFA" w:rsidRPr="00650A33">
        <w:t>CPPI</w:t>
      </w:r>
      <w:r w:rsidR="00FA4FCF">
        <w:t xml:space="preserve"> </w:t>
      </w:r>
      <w:r w:rsidR="00856EFA" w:rsidRPr="00650A33">
        <w:t xml:space="preserve">scale. </w:t>
      </w:r>
      <w:r w:rsidR="00B92F0E">
        <w:rPr>
          <w:iCs/>
        </w:rPr>
        <w:t>The 7-point scale (</w:t>
      </w:r>
      <w:r w:rsidR="00B92F0E">
        <w:t>1 =</w:t>
      </w:r>
      <w:r w:rsidR="00B92F0E" w:rsidRPr="00AB4C43">
        <w:t xml:space="preserve"> </w:t>
      </w:r>
      <w:r w:rsidR="00B92F0E">
        <w:rPr>
          <w:i/>
        </w:rPr>
        <w:t>strongly disagree;</w:t>
      </w:r>
      <w:r w:rsidR="00B92F0E" w:rsidRPr="00AB4C43">
        <w:rPr>
          <w:i/>
        </w:rPr>
        <w:t xml:space="preserve"> </w:t>
      </w:r>
      <w:r w:rsidR="00B92F0E">
        <w:t>7 =</w:t>
      </w:r>
      <w:r w:rsidR="00B92F0E" w:rsidRPr="00AB4C43">
        <w:rPr>
          <w:i/>
        </w:rPr>
        <w:t xml:space="preserve"> strongly agree</w:t>
      </w:r>
      <w:r w:rsidR="00B92F0E">
        <w:t xml:space="preserve">) consisted of 12 items. </w:t>
      </w:r>
      <w:r w:rsidR="00856EFA">
        <w:t>Based on its title, one might think t</w:t>
      </w:r>
      <w:r w:rsidR="00856EFA" w:rsidRPr="00650A33">
        <w:t xml:space="preserve">he CPPI </w:t>
      </w:r>
      <w:r w:rsidR="00856EFA">
        <w:t>measure</w:t>
      </w:r>
      <w:r w:rsidR="004C6C5B">
        <w:t>s</w:t>
      </w:r>
      <w:r w:rsidR="00856EFA">
        <w:t xml:space="preserve"> PSI, however</w:t>
      </w:r>
      <w:r w:rsidR="00B92F0E">
        <w:t>,</w:t>
      </w:r>
      <w:r w:rsidR="00856EFA">
        <w:t xml:space="preserve"> as the authors state, the scale </w:t>
      </w:r>
      <w:r w:rsidR="00856EFA" w:rsidRPr="00650A33">
        <w:t xml:space="preserve">is “designed to measure how media consumers form parasocial relationships with celebrities or popular </w:t>
      </w:r>
      <w:r w:rsidR="00856EFA" w:rsidRPr="00F81187">
        <w:t xml:space="preserve">fictional characters” (Bocarnea &amp; Brown, 2007, p. 309). The scales items include statements like, </w:t>
      </w:r>
      <w:r w:rsidR="00856EFA" w:rsidRPr="00F81187">
        <w:rPr>
          <w:iCs/>
        </w:rPr>
        <w:t>“I find myself thinking about her on a regular basis” and “Sometimes I feel like contacting her personally” which reflect a core component of PSR</w:t>
      </w:r>
      <w:r w:rsidR="00F81187" w:rsidRPr="00F81187">
        <w:rPr>
          <w:iCs/>
        </w:rPr>
        <w:t xml:space="preserve">, </w:t>
      </w:r>
      <w:r w:rsidR="00856EFA" w:rsidRPr="00F81187">
        <w:rPr>
          <w:iCs/>
        </w:rPr>
        <w:t xml:space="preserve">a relationship </w:t>
      </w:r>
      <w:r w:rsidR="00F81187" w:rsidRPr="00F81187">
        <w:rPr>
          <w:iCs/>
        </w:rPr>
        <w:t xml:space="preserve">with the media figure </w:t>
      </w:r>
      <w:r w:rsidR="00856EFA" w:rsidRPr="00F81187">
        <w:rPr>
          <w:iCs/>
        </w:rPr>
        <w:t xml:space="preserve">outside </w:t>
      </w:r>
      <w:r w:rsidR="00F81187" w:rsidRPr="00F81187">
        <w:rPr>
          <w:iCs/>
        </w:rPr>
        <w:t>of media exposure</w:t>
      </w:r>
      <w:r w:rsidR="00856EFA" w:rsidRPr="00F81187">
        <w:rPr>
          <w:iCs/>
        </w:rPr>
        <w:t xml:space="preserve">. </w:t>
      </w:r>
    </w:p>
    <w:p w14:paraId="34D6846A" w14:textId="4A828D84" w:rsidR="00FC526A" w:rsidRDefault="00FC526A" w:rsidP="00EF5B5F">
      <w:pPr>
        <w:ind w:firstLine="720"/>
      </w:pPr>
      <w:r w:rsidRPr="00C52CED">
        <w:rPr>
          <w:i/>
        </w:rPr>
        <w:t>Sensation seeking.</w:t>
      </w:r>
      <w:r>
        <w:t xml:space="preserve"> </w:t>
      </w:r>
      <w:r w:rsidRPr="00AB4C43">
        <w:t>Sensation seeking is a personality trait that is defined as the tendency to pursue experiences and sensations that are exciting, new, intense, and complex</w:t>
      </w:r>
      <w:r w:rsidR="00B92F0E">
        <w:t>,</w:t>
      </w:r>
      <w:r w:rsidRPr="00AB4C43">
        <w:t xml:space="preserve"> and the willingness to take social, physical, and financial risks in search of those feelings of arousal </w:t>
      </w:r>
      <w:r w:rsidRPr="00AB4C43">
        <w:fldChar w:fldCharType="begin"/>
      </w:r>
      <w:r w:rsidR="008E059F">
        <w:instrText xml:space="preserve"> ADDIN EN.CITE &lt;EndNote&gt;&lt;Cite&gt;&lt;Author&gt;Zuckerman&lt;/Author&gt;&lt;Year&gt;1994&lt;/Year&gt;&lt;RecNum&gt;729&lt;/RecNum&gt;&lt;DisplayText&gt;(Zuckerman, 1994)&lt;/DisplayText&gt;&lt;record&gt;&lt;rec-number&gt;729&lt;/rec-number&gt;&lt;foreign-keys&gt;&lt;key app="EN" db-id="9rd5dz924edrasea22rprxvlzdxp2ve2s9se" timestamp="1445404465"&gt;729&lt;/key&gt;&lt;/foreign-keys&gt;&lt;ref-type name="Book"&gt;6&lt;/ref-type&gt;&lt;contributors&gt;&lt;authors&gt;&lt;author&gt;Zuckerman, M.&lt;/author&gt;&lt;/authors&gt;&lt;/contributors&gt;&lt;titles&gt;&lt;title&gt;Behavioral expression and biosocial bases of sensation seeking&lt;/title&gt;&lt;/titles&gt;&lt;dates&gt;&lt;year&gt;1994&lt;/year&gt;&lt;/dates&gt;&lt;pub-location&gt;New York, NY&lt;/pub-location&gt;&lt;publisher&gt;Cambridge University Press&lt;/publisher&gt;&lt;urls&gt;&lt;/urls&gt;&lt;/record&gt;&lt;/Cite&gt;&lt;/EndNote&gt;</w:instrText>
      </w:r>
      <w:r w:rsidRPr="00AB4C43">
        <w:fldChar w:fldCharType="separate"/>
      </w:r>
      <w:r w:rsidRPr="00AB4C43">
        <w:rPr>
          <w:noProof/>
        </w:rPr>
        <w:t>(Zuckerman, 1994)</w:t>
      </w:r>
      <w:r w:rsidRPr="00AB4C43">
        <w:fldChar w:fldCharType="end"/>
      </w:r>
      <w:r w:rsidRPr="00AB4C43">
        <w:t xml:space="preserve">. High sensation seekers tend to be drawn to illegal or risky activities </w:t>
      </w:r>
      <w:r w:rsidR="00B92F0E">
        <w:t>such as</w:t>
      </w:r>
      <w:r w:rsidR="00B92F0E" w:rsidRPr="00AB4C43">
        <w:t xml:space="preserve"> </w:t>
      </w:r>
      <w:r w:rsidRPr="00AB4C43">
        <w:t xml:space="preserve">alcohol use </w:t>
      </w:r>
      <w:r w:rsidRPr="00AB4C43">
        <w:fldChar w:fldCharType="begin"/>
      </w:r>
      <w:r w:rsidRPr="00AB4C43">
        <w:instrText xml:space="preserve"> ADDIN EN.CITE &lt;EndNote&gt;&lt;Cite&gt;&lt;Author&gt;Dunlop&lt;/Author&gt;&lt;Year&gt;2010&lt;/Year&gt;&lt;RecNum&gt;730&lt;/RecNum&gt;&lt;DisplayText&gt;(Dunlop &amp;amp; Romer, 2010)&lt;/DisplayText&gt;&lt;record&gt;&lt;rec-number&gt;730&lt;/rec-number&gt;&lt;foreign-keys&gt;&lt;key app="EN" db-id="9rd5dz924edrasea22rprxvlzdxp2ve2s9se" timestamp="1445404846"&gt;730&lt;/key&gt;&lt;/foreign-keys&gt;&lt;ref-type name="Journal Article"&gt;17&lt;/ref-type&gt;&lt;contributors&gt;&lt;authors&gt;&lt;author&gt;Dunlop, S. M.&lt;/author&gt;&lt;author&gt;Romer, D.&lt;/author&gt;&lt;/authors&gt;&lt;/contributors&gt;&lt;auth-address&gt;Annenberg Public Policy Centre, Adolescent Risk Communication Institute, University of Pennsylvania, Philadelphia, Pennsylvania, USA. sdunlop@asc.upenn.edu&lt;/auth-address&gt;&lt;titles&gt;&lt;title&gt;Adolescent and young adult crash risk: Sensation seeking, substance use propensity and substance use behaviors&lt;/title&gt;&lt;secondary-title&gt;Journal of Adolescent Health&lt;/secondary-title&gt;&lt;alt-title&gt;The Journal of adolescent health : official publication of the Society for Adolescent Medicine&lt;/alt-title&gt;&lt;/titles&gt;&lt;pages&gt;90-2&lt;/pages&gt;&lt;volume&gt;46&lt;/volume&gt;&lt;number&gt;1&lt;/number&gt;&lt;keywords&gt;&lt;keyword&gt;Accidents, Traffic/*prevention &amp;amp; control&lt;/keyword&gt;&lt;keyword&gt;Adolescent&lt;/keyword&gt;&lt;keyword&gt;Female&lt;/keyword&gt;&lt;keyword&gt;Humans&lt;/keyword&gt;&lt;keyword&gt;Interviews as Topic&lt;/keyword&gt;&lt;keyword&gt;Male&lt;/keyword&gt;&lt;keyword&gt;Models, Theoretical&lt;/keyword&gt;&lt;keyword&gt;Risk Assessment&lt;/keyword&gt;&lt;keyword&gt;Risk-Taking&lt;/keyword&gt;&lt;keyword&gt;Sensation/*drug effects&lt;/keyword&gt;&lt;keyword&gt;Substance-Related Disorders/epidemiology/*psychology&lt;/keyword&gt;&lt;keyword&gt;United States/epidemiology&lt;/keyword&gt;&lt;keyword&gt;Young Adult&lt;/keyword&gt;&lt;/keywords&gt;&lt;dates&gt;&lt;year&gt;2010&lt;/year&gt;&lt;pub-dates&gt;&lt;date&gt;Jan&lt;/date&gt;&lt;/pub-dates&gt;&lt;/dates&gt;&lt;isbn&gt;1879-1972 (Electronic)&amp;#xD;1054-139X (Linking)&lt;/isbn&gt;&lt;accession-num&gt;20123263&lt;/accession-num&gt;&lt;urls&gt;&lt;related-urls&gt;&lt;url&gt;http://www.ncbi.nlm.nih.gov/pubmed/20123263&lt;/url&gt;&lt;/related-urls&gt;&lt;/urls&gt;&lt;electronic-resource-num&gt;10.1016/j.jadohealth.2009.06.005&lt;/electronic-resource-num&gt;&lt;/record&gt;&lt;/Cite&gt;&lt;/EndNote&gt;</w:instrText>
      </w:r>
      <w:r w:rsidRPr="00AB4C43">
        <w:fldChar w:fldCharType="separate"/>
      </w:r>
      <w:r w:rsidRPr="00AB4C43">
        <w:rPr>
          <w:noProof/>
        </w:rPr>
        <w:t>(Dunlop &amp; Romer, 2010)</w:t>
      </w:r>
      <w:r w:rsidRPr="00AB4C43">
        <w:fldChar w:fldCharType="end"/>
      </w:r>
      <w:r w:rsidRPr="00AB4C43">
        <w:t xml:space="preserve">, illegal drug use </w:t>
      </w:r>
      <w:r w:rsidRPr="00AB4C43">
        <w:fldChar w:fldCharType="begin"/>
      </w:r>
      <w:r w:rsidR="008E059F">
        <w:instrText xml:space="preserve"> ADDIN EN.CITE &lt;EndNote&gt;&lt;Cite&gt;&lt;Author&gt;Palmgreen&lt;/Author&gt;&lt;Year&gt;2001&lt;/Year&gt;&lt;RecNum&gt;733&lt;/RecNum&gt;&lt;DisplayText&gt;(Newcomb &amp;amp; McGee, 1991; Palmgreen, Donohew, Lorch, Hoyle, &amp;amp; Stephenson, 2001)&lt;/DisplayText&gt;&lt;record&gt;&lt;rec-number&gt;733&lt;/rec-number&gt;&lt;foreign-keys&gt;&lt;key app="EN" db-id="9rd5dz924edrasea22rprxvlzdxp2ve2s9se" timestamp="1445406010"&gt;733&lt;/key&gt;&lt;/foreign-keys&gt;&lt;ref-type name="Journal Article"&gt;17&lt;/ref-type&gt;&lt;contributors&gt;&lt;authors&gt;&lt;author&gt;Palmgreen, P.&lt;/author&gt;&lt;author&gt;Donohew, L.&lt;/author&gt;&lt;author&gt;Lorch, E. P.&lt;/author&gt;&lt;author&gt;Hoyle, Rick H.&lt;/author&gt;&lt;author&gt;Stephenson, Michael T.&lt;/author&gt;&lt;/authors&gt;&lt;/contributors&gt;&lt;titles&gt;&lt;title&gt;Television campaigns and adolescent marijuana use: Tests of sensation seeking targeting&lt;/title&gt;&lt;secondary-title&gt;American Journal of Public Health&lt;/secondary-title&gt;&lt;/titles&gt;&lt;periodical&gt;&lt;full-title&gt;American Journal of Public Health&lt;/full-title&gt;&lt;/periodical&gt;&lt;pages&gt;292-296&lt;/pages&gt;&lt;volume&gt;91&lt;/volume&gt;&lt;number&gt;2&lt;/number&gt;&lt;dates&gt;&lt;year&gt;2001&lt;/year&gt;&lt;/dates&gt;&lt;urls&gt;&lt;/urls&gt;&lt;electronic-resource-num&gt;10.2105/AJPH.91.2.292&lt;/electronic-resource-num&gt;&lt;/record&gt;&lt;/Cite&gt;&lt;Cite&gt;&lt;Author&gt;Newcomb&lt;/Author&gt;&lt;Year&gt;1991&lt;/Year&gt;&lt;RecNum&gt;734&lt;/RecNum&gt;&lt;record&gt;&lt;rec-number&gt;734&lt;/rec-number&gt;&lt;foreign-keys&gt;&lt;key app="EN" db-id="9rd5dz924edrasea22rprxvlzdxp2ve2s9se" timestamp="1445406205"&gt;734&lt;/key&gt;&lt;/foreign-keys&gt;&lt;ref-type name="Journal Article"&gt;17&lt;/ref-type&gt;&lt;contributors&gt;&lt;authors&gt;&lt;author&gt;Newcomb, M. D.&lt;/author&gt;&lt;author&gt;McGee, L.&lt;/author&gt;&lt;/authors&gt;&lt;/contributors&gt;&lt;titles&gt;&lt;title&gt;Influence of sensation seeking on general deviance and specific problem behaviors from adolescence to young adulthood&lt;/title&gt;&lt;secondary-title&gt;Journal of Personality &amp;amp; Social Psychology&lt;/secondary-title&gt;&lt;/titles&gt;&lt;periodical&gt;&lt;full-title&gt;Journal of Personality &amp;amp; Social Psychology&lt;/full-title&gt;&lt;/periodical&gt;&lt;pages&gt;614-628&lt;/pages&gt;&lt;volume&gt;61&lt;/volume&gt;&lt;number&gt;4&lt;/number&gt;&lt;dates&gt;&lt;year&gt;1991&lt;/year&gt;&lt;/dates&gt;&lt;urls&gt;&lt;/urls&gt;&lt;electronic-resource-num&gt;10.1037/0022-3514.61.4.614&lt;/electronic-resource-num&gt;&lt;/record&gt;&lt;/Cite&gt;&lt;/EndNote&gt;</w:instrText>
      </w:r>
      <w:r w:rsidRPr="00AB4C43">
        <w:fldChar w:fldCharType="separate"/>
      </w:r>
      <w:r w:rsidRPr="00AB4C43">
        <w:rPr>
          <w:noProof/>
        </w:rPr>
        <w:t>(Newcomb &amp; McGee, 1991; Palmgreen, Donohew, Lorch, Hoyle, &amp; Stephenson, 2001)</w:t>
      </w:r>
      <w:r w:rsidRPr="00AB4C43">
        <w:fldChar w:fldCharType="end"/>
      </w:r>
      <w:r w:rsidRPr="00AB4C43">
        <w:t xml:space="preserve">, reckless driving </w:t>
      </w:r>
      <w:r w:rsidRPr="00AB4C43">
        <w:fldChar w:fldCharType="begin">
          <w:fldData xml:space="preserve">PEVuZE5vdGU+PENpdGU+PEF1dGhvcj5QZWVyPC9BdXRob3I+PFllYXI+MjAxMzwvWWVhcj48UmVj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</w:fldData>
        </w:fldChar>
      </w:r>
      <w:r w:rsidR="008E059F">
        <w:instrText xml:space="preserve"> ADDIN EN.CITE </w:instrText>
      </w:r>
      <w:r w:rsidR="008E059F">
        <w:fldChar w:fldCharType="begin">
          <w:fldData xml:space="preserve">PEVuZE5vdGU+PENpdGU+PEF1dGhvcj5QZWVyPC9BdXRob3I+PFllYXI+MjAxMzwvWWVhcj48UmVj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</w:fldData>
        </w:fldChar>
      </w:r>
      <w:r w:rsidR="008E059F">
        <w:instrText xml:space="preserve"> ADDIN EN.CITE.DATA </w:instrText>
      </w:r>
      <w:r w:rsidR="008E059F">
        <w:fldChar w:fldCharType="end"/>
      </w:r>
      <w:r w:rsidRPr="00AB4C43">
        <w:fldChar w:fldCharType="separate"/>
      </w:r>
      <w:r w:rsidRPr="00AB4C43">
        <w:rPr>
          <w:noProof/>
        </w:rPr>
        <w:t>(Gonzalez-Iglesias, Gomez-Fraguela, &amp; Luengo, 2014; Peer &amp; Rosenbloom, 2013)</w:t>
      </w:r>
      <w:r w:rsidRPr="00AB4C43">
        <w:fldChar w:fldCharType="end"/>
      </w:r>
      <w:r w:rsidRPr="00AB4C43">
        <w:t xml:space="preserve">, and sexual risk-taking </w:t>
      </w:r>
      <w:r w:rsidRPr="00AB4C43">
        <w:fldChar w:fldCharType="begin"/>
      </w:r>
      <w:r w:rsidRPr="00AB4C43">
        <w:instrText xml:space="preserve"> ADDIN EN.CITE &lt;EndNote&gt;&lt;Cite&gt;&lt;Author&gt;Bancroft&lt;/Author&gt;&lt;Year&gt;2004&lt;/Year&gt;&lt;RecNum&gt;735&lt;/RecNum&gt;&lt;DisplayText&gt;(Bancroft et al., 2004)&lt;/DisplayText&gt;&lt;record&gt;&lt;rec-number&gt;735&lt;/rec-number&gt;&lt;foreign-keys&gt;&lt;key app="EN" db-id="9rd5dz924edrasea22rprxvlzdxp2ve2s9se" timestamp="1445406375"&gt;735&lt;/key&gt;&lt;/foreign-keys&gt;&lt;ref-type name="Journal Article"&gt;17&lt;/ref-type&gt;&lt;contributors&gt;&lt;authors&gt;&lt;author&gt;Bancroft, J.&lt;/author&gt;&lt;author&gt;Janssen, E.&lt;/author&gt;&lt;author&gt;Carnes, L.&lt;/author&gt;&lt;author&gt;Goodrich, D.&lt;/author&gt;&lt;author&gt;Strong, D.&lt;/author&gt;&lt;author&gt;Long, J. S.&lt;/author&gt;&lt;/authors&gt;&lt;/contributors&gt;&lt;auth-address&gt;The Kinsey Institute, Gender, Indiana University, Bloomington, IN 47405-3700, USA. jbancrof@indiana.edu&lt;/auth-address&gt;&lt;titles&gt;&lt;title&gt;Sexual activity and risk taking in young heterosexual men: The relevance of sexual arousability, mood, and sensation seeking&lt;/title&gt;&lt;secondary-title&gt;Journal of Sex Research&lt;/secondary-title&gt;&lt;alt-title&gt;Journal of sex research&lt;/alt-title&gt;&lt;/titles&gt;&lt;pages&gt;181-92&lt;/pages&gt;&lt;volume&gt;41&lt;/volume&gt;&lt;number&gt;2&lt;/number&gt;&lt;keywords&gt;&lt;keyword&gt;Adult&lt;/keyword&gt;&lt;keyword&gt;*Affect&lt;/keyword&gt;&lt;keyword&gt;Aged&lt;/keyword&gt;&lt;keyword&gt;Aged, 80 and over&lt;/keyword&gt;&lt;keyword&gt;Anxiety/psychology&lt;/keyword&gt;&lt;keyword&gt;*Arousal&lt;/keyword&gt;&lt;keyword&gt;*Assertiveness&lt;/keyword&gt;&lt;keyword&gt;Coitus/*psychology&lt;/keyword&gt;&lt;keyword&gt;Depression/psychology&lt;/keyword&gt;&lt;keyword&gt;Heterosexuality/*psychology&lt;/keyword&gt;&lt;keyword&gt;Humans&lt;/keyword&gt;&lt;keyword&gt;Male&lt;/keyword&gt;&lt;keyword&gt;Middle Aged&lt;/keyword&gt;&lt;keyword&gt;Penile Erection/psychology&lt;/keyword&gt;&lt;keyword&gt;Predictive Value of Tests&lt;/keyword&gt;&lt;keyword&gt;Questionnaires&lt;/keyword&gt;&lt;keyword&gt;Regression Analysis&lt;/keyword&gt;&lt;keyword&gt;*Risk-Taking&lt;/keyword&gt;&lt;keyword&gt;Sexual Partners/psychology&lt;/keyword&gt;&lt;/keywords&gt;&lt;dates&gt;&lt;year&gt;2004&lt;/year&gt;&lt;pub-dates&gt;&lt;date&gt;May&lt;/date&gt;&lt;/pub-dates&gt;&lt;/dates&gt;&lt;isbn&gt;0022-4499 (Print)&amp;#xD;0022-4499 (Linking)&lt;/isbn&gt;&lt;accession-num&gt;15326543&lt;/accession-num&gt;&lt;urls&gt;&lt;related-urls&gt;&lt;url&gt;http://www.ncbi.nlm.nih.gov/pubmed/15326543&lt;/url&gt;&lt;/related-urls&gt;&lt;/urls&gt;&lt;electronic-resource-num&gt;10.1080/00224490409552226&lt;/electronic-resource-num&gt;&lt;/record&gt;&lt;/Cite&gt;&lt;/EndNote&gt;</w:instrText>
      </w:r>
      <w:r w:rsidRPr="00AB4C43">
        <w:fldChar w:fldCharType="separate"/>
      </w:r>
      <w:r w:rsidRPr="00AB4C43">
        <w:rPr>
          <w:noProof/>
        </w:rPr>
        <w:t>(Bancroft et al., 2004)</w:t>
      </w:r>
      <w:r w:rsidRPr="00AB4C43">
        <w:fldChar w:fldCharType="end"/>
      </w:r>
      <w:r w:rsidRPr="00AB4C43">
        <w:t>. Because this study’s stimuli include</w:t>
      </w:r>
      <w:r w:rsidR="00EF5B5F">
        <w:t>d a high-risk activity</w:t>
      </w:r>
      <w:r w:rsidRPr="00AB4C43">
        <w:t xml:space="preserve">, sensation seeking </w:t>
      </w:r>
      <w:r w:rsidR="00EF5B5F">
        <w:t>was</w:t>
      </w:r>
      <w:r w:rsidRPr="00AB4C43">
        <w:t xml:space="preserve"> used as a control variable. Traditionally, sensation seeking </w:t>
      </w:r>
      <w:r w:rsidR="00B92F0E">
        <w:t>ha</w:t>
      </w:r>
      <w:r w:rsidRPr="00AB4C43">
        <w:t>s</w:t>
      </w:r>
      <w:r w:rsidR="00B92F0E">
        <w:t xml:space="preserve"> been</w:t>
      </w:r>
      <w:r w:rsidRPr="00AB4C43">
        <w:t xml:space="preserve"> measured using the 40-item Form V of the Sensation Seeking Scale </w:t>
      </w:r>
      <w:r w:rsidRPr="00AB4C43">
        <w:fldChar w:fldCharType="begin"/>
      </w:r>
      <w:r w:rsidRPr="00AB4C43">
        <w:instrText xml:space="preserve"> ADDIN EN.CITE &lt;EndNote&gt;&lt;Cite&gt;&lt;Author&gt;Zuckerman&lt;/Author&gt;&lt;Year&gt;1978&lt;/Year&gt;&lt;RecNum&gt;728&lt;/RecNum&gt;&lt;DisplayText&gt;(Zuckerman, Eysenck, &amp;amp; Eysenck, 1978)&lt;/DisplayText&gt;&lt;record&gt;&lt;rec-number&gt;728&lt;/rec-number&gt;&lt;foreign-keys&gt;&lt;key app="EN" db-id="9rd5dz924edrasea22rprxvlzdxp2ve2s9se" timestamp="1445404150"&gt;728&lt;/key&gt;&lt;/foreign-keys&gt;&lt;ref-type name="Journal Article"&gt;17&lt;/ref-type&gt;&lt;contributors&gt;&lt;authors&gt;&lt;author&gt;Zuckerman, M.&lt;/author&gt;&lt;author&gt;Eysenck, S. B.&lt;/author&gt;&lt;author&gt;Eysenck, H. J.&lt;/author&gt;&lt;/authors&gt;&lt;/contributors&gt;&lt;titles&gt;&lt;title&gt;Sensation seeking in England and America: Cross-cultural age and sex comparisons&lt;/title&gt;&lt;secondary-title&gt;Clinical Psychology&lt;/secondary-title&gt;&lt;/titles&gt;&lt;periodical&gt;&lt;full-title&gt;Clinical Psychology&lt;/full-title&gt;&lt;/periodical&gt;&lt;pages&gt;139-149&lt;/pages&gt;&lt;volume&gt;46&lt;/volume&gt;&lt;number&gt;1&lt;/number&gt;&lt;dates&gt;&lt;year&gt;1978&lt;/year&gt;&lt;/dates&gt;&lt;urls&gt;&lt;/urls&gt;&lt;/record&gt;&lt;/Cite&gt;&lt;/EndNote&gt;</w:instrText>
      </w:r>
      <w:r w:rsidRPr="00AB4C43">
        <w:fldChar w:fldCharType="separate"/>
      </w:r>
      <w:r w:rsidRPr="00AB4C43">
        <w:rPr>
          <w:noProof/>
        </w:rPr>
        <w:t>(Zuckerman, Eysenck, &amp; Eysenck, 1978)</w:t>
      </w:r>
      <w:r w:rsidRPr="00AB4C43">
        <w:fldChar w:fldCharType="end"/>
      </w:r>
      <w:r w:rsidRPr="00AB4C43">
        <w:t xml:space="preserve">. However, the Brief Sensation-Seeking Scale </w:t>
      </w:r>
      <w:r w:rsidRPr="00AB4C43">
        <w:fldChar w:fldCharType="begin"/>
      </w:r>
      <w:r w:rsidRPr="00AB4C43">
        <w:instrText xml:space="preserve"> ADDIN EN.CITE &lt;EndNote&gt;&lt;Cite&gt;&lt;Author&gt;Hoyle&lt;/Author&gt;&lt;Year&gt;2002&lt;/Year&gt;&lt;RecNum&gt;726&lt;/RecNum&gt;&lt;Prefix&gt;BSSS`; &lt;/Prefix&gt;&lt;DisplayText&gt;(BSSS; Hoyle, Stephenson, Palmgreen, Lorch, &amp;amp; Donohew, 2002)&lt;/DisplayText&gt;&lt;record&gt;&lt;rec-number&gt;726&lt;/rec-number&gt;&lt;foreign-keys&gt;&lt;key app="EN" db-id="9rd5dz924edrasea22rprxvlzdxp2ve2s9se" timestamp="1445401430"&gt;726&lt;/key&gt;&lt;/foreign-keys&gt;&lt;ref-type name="Journal Article"&gt;17&lt;/ref-type&gt;&lt;contributors&gt;&lt;authors&gt;&lt;author&gt;Hoyle, Rick H.&lt;/author&gt;&lt;author&gt;Stephenson, Michael T.&lt;/author&gt;&lt;author&gt;Palmgreen, Philip&lt;/author&gt;&lt;author&gt;Lorch, Elizabeth Pugzles&lt;/author&gt;&lt;author&gt;Donohew, R. Lewis&lt;/author&gt;&lt;/authors&gt;&lt;/contributors&gt;&lt;titles&gt;&lt;title&gt;Reliability and validity of a brief measure of sensation seeking&lt;/title&gt;&lt;secondary-title&gt;Personality and Individual Differences&lt;/secondary-title&gt;&lt;/titles&gt;&lt;periodical&gt;&lt;full-title&gt;Personality and Individual Differences&lt;/full-title&gt;&lt;/periodical&gt;&lt;pages&gt;401-414&lt;/pages&gt;&lt;volume&gt;32&lt;/volume&gt;&lt;number&gt;3&lt;/number&gt;&lt;dates&gt;&lt;year&gt;2002&lt;/year&gt;&lt;/dates&gt;&lt;isbn&gt;01918869&lt;/isbn&gt;&lt;urls&gt;&lt;/urls&gt;&lt;electronic-resource-num&gt;10.1016/S0191-8869(01)00032-0&lt;/electronic-resource-num&gt;&lt;/record&gt;&lt;/Cite&gt;&lt;/EndNote&gt;</w:instrText>
      </w:r>
      <w:r w:rsidRPr="00AB4C43">
        <w:fldChar w:fldCharType="separate"/>
      </w:r>
      <w:r w:rsidRPr="00AB4C43">
        <w:rPr>
          <w:noProof/>
        </w:rPr>
        <w:t>(BSSS; Hoyle, Stephenson, Palmgreen, Lorch, &amp; Donohew, 2002)</w:t>
      </w:r>
      <w:r w:rsidRPr="00AB4C43">
        <w:fldChar w:fldCharType="end"/>
      </w:r>
      <w:r w:rsidRPr="00AB4C43">
        <w:t xml:space="preserve"> is</w:t>
      </w:r>
      <w:r w:rsidR="00E6298B">
        <w:t xml:space="preserve"> a more economical measure of sensation seeking</w:t>
      </w:r>
      <w:r w:rsidRPr="00AB4C43">
        <w:t xml:space="preserve"> and has demonstrated reliability and validity </w:t>
      </w:r>
      <w:r w:rsidRPr="00AB4C43">
        <w:fldChar w:fldCharType="begin"/>
      </w:r>
      <w:r w:rsidRPr="00AB4C43">
        <w:instrText xml:space="preserve"> ADDIN EN.CITE &lt;EndNote&gt;&lt;Cite&gt;&lt;Author&gt;Hoyle&lt;/Author&gt;&lt;Year&gt;2002&lt;/Year&gt;&lt;RecNum&gt;726&lt;/RecNum&gt;&lt;DisplayText&gt;(Hoyle et al., 2002)&lt;/DisplayText&gt;&lt;record&gt;&lt;rec-number&gt;726&lt;/rec-number&gt;&lt;foreign-keys&gt;&lt;key app="EN" db-id="9rd5dz924edrasea22rprxvlzdxp2ve2s9se" timestamp="1445401430"&gt;726&lt;/key&gt;&lt;/foreign-keys&gt;&lt;ref-type name="Journal Article"&gt;17&lt;/ref-type&gt;&lt;contributors&gt;&lt;authors&gt;&lt;author&gt;Hoyle, Rick H.&lt;/author&gt;&lt;author&gt;Stephenson, Michael T.&lt;/author&gt;&lt;author&gt;Palmgreen, Philip&lt;/author&gt;&lt;author&gt;Lorch, Elizabeth Pugzles&lt;/author&gt;&lt;author&gt;Donohew, R. Lewis&lt;/author&gt;&lt;/authors&gt;&lt;/contributors&gt;&lt;titles&gt;&lt;title&gt;Reliability and validity of a brief measure of sensation seeking&lt;/title&gt;&lt;secondary-title&gt;Personality and Individual Differences&lt;/secondary-title&gt;&lt;/titles&gt;&lt;periodical&gt;&lt;full-title&gt;Personality and Individual Differences&lt;/full-title&gt;&lt;/periodical&gt;&lt;pages&gt;401-414&lt;/pages&gt;&lt;volume&gt;32&lt;/volume&gt;&lt;number&gt;3&lt;/number&gt;&lt;dates&gt;&lt;year&gt;2002&lt;/year&gt;&lt;/dates&gt;&lt;isbn&gt;01918869&lt;/isbn&gt;&lt;urls&gt;&lt;/urls&gt;&lt;electronic-resource-num&gt;10.1016/S0191-8869(01)00032-0&lt;/electronic-resource-num&gt;&lt;/record&gt;&lt;/Cite&gt;&lt;/EndNote&gt;</w:instrText>
      </w:r>
      <w:r w:rsidRPr="00AB4C43">
        <w:fldChar w:fldCharType="separate"/>
      </w:r>
      <w:r w:rsidRPr="00AB4C43">
        <w:rPr>
          <w:noProof/>
        </w:rPr>
        <w:t>(Hoyle et al., 2002)</w:t>
      </w:r>
      <w:r w:rsidRPr="00AB4C43">
        <w:fldChar w:fldCharType="end"/>
      </w:r>
      <w:r w:rsidRPr="00AB4C43">
        <w:t xml:space="preserve"> and been used in large scale surveys </w:t>
      </w:r>
      <w:r w:rsidRPr="00AB4C43">
        <w:lastRenderedPageBreak/>
        <w:fldChar w:fldCharType="begin"/>
      </w:r>
      <w:r w:rsidRPr="00AB4C43">
        <w:instrText xml:space="preserve"> ADDIN EN.CITE &lt;EndNote&gt;&lt;Cite&gt;&lt;Author&gt;Stephenson&lt;/Author&gt;&lt;Year&gt;2003&lt;/Year&gt;&lt;RecNum&gt;727&lt;/RecNum&gt;&lt;DisplayText&gt;(Stephenson, Hoyle, Palmgreen, &amp;amp; Slater, 2003)&lt;/DisplayText&gt;&lt;record&gt;&lt;rec-number&gt;727&lt;/rec-number&gt;&lt;foreign-keys&gt;&lt;key app="EN" db-id="9rd5dz924edrasea22rprxvlzdxp2ve2s9se" timestamp="1445402620"&gt;727&lt;/key&gt;&lt;/foreign-keys&gt;&lt;ref-type name="Journal Article"&gt;17&lt;/ref-type&gt;&lt;contributors&gt;&lt;authors&gt;&lt;author&gt;Stephenson, Michael T.&lt;/author&gt;&lt;author&gt;Hoyle, Rick H.&lt;/author&gt;&lt;author&gt;Palmgreen, Philip&lt;/author&gt;&lt;author&gt;Slater, Michael D.&lt;/author&gt;&lt;/authors&gt;&lt;/contributors&gt;&lt;titles&gt;&lt;title&gt;Brief measures of sensation seeking for screening and large-scale surveys&lt;/title&gt;&lt;secondary-title&gt;Drug and Alcohol Dependence&lt;/secondary-title&gt;&lt;/titles&gt;&lt;pages&gt;279-286&lt;/pages&gt;&lt;volume&gt;72&lt;/volume&gt;&lt;number&gt;3&lt;/number&gt;&lt;dates&gt;&lt;year&gt;2003&lt;/year&gt;&lt;/dates&gt;&lt;isbn&gt;03768716&lt;/isbn&gt;&lt;urls&gt;&lt;/urls&gt;&lt;electronic-resource-num&gt;10.1016/j.drugalcdep.2003.08.003&lt;/electronic-resource-num&gt;&lt;/record&gt;&lt;/Cite&gt;&lt;/EndNote&gt;</w:instrText>
      </w:r>
      <w:r w:rsidRPr="00AB4C43">
        <w:fldChar w:fldCharType="separate"/>
      </w:r>
      <w:r w:rsidRPr="00AB4C43">
        <w:rPr>
          <w:noProof/>
        </w:rPr>
        <w:t>(Stephenson, Hoyle, Palmgreen, &amp; Slater, 2003)</w:t>
      </w:r>
      <w:r w:rsidRPr="00AB4C43">
        <w:fldChar w:fldCharType="end"/>
      </w:r>
      <w:r w:rsidRPr="00AB4C43">
        <w:t xml:space="preserve">. The BSSS is an 8-item, </w:t>
      </w:r>
      <w:r w:rsidR="00EF5B5F">
        <w:t>7</w:t>
      </w:r>
      <w:r>
        <w:t>-point (</w:t>
      </w:r>
      <w:r w:rsidR="00C0149F">
        <w:t>1 =</w:t>
      </w:r>
      <w:r w:rsidRPr="00AB4C43">
        <w:t xml:space="preserve"> </w:t>
      </w:r>
      <w:r>
        <w:rPr>
          <w:i/>
        </w:rPr>
        <w:t>strongly disagree;</w:t>
      </w:r>
      <w:r w:rsidRPr="00AB4C43">
        <w:rPr>
          <w:i/>
        </w:rPr>
        <w:t xml:space="preserve"> </w:t>
      </w:r>
      <w:r w:rsidR="00431864">
        <w:t>7 =</w:t>
      </w:r>
      <w:r w:rsidRPr="00AB4C43">
        <w:rPr>
          <w:i/>
        </w:rPr>
        <w:t xml:space="preserve"> strongly agree</w:t>
      </w:r>
      <w:r w:rsidRPr="00AB4C43">
        <w:t>) scale. Sample items include “I like to do frightening things</w:t>
      </w:r>
      <w:r w:rsidR="00B92F0E">
        <w:t>,</w:t>
      </w:r>
      <w:r w:rsidRPr="00AB4C43">
        <w:t xml:space="preserve">” and “I get restless when I spend too much time at home.” </w:t>
      </w:r>
    </w:p>
    <w:p w14:paraId="5AC521AE" w14:textId="4160651B" w:rsidR="00B6556A" w:rsidRDefault="00B6556A" w:rsidP="00B6556A">
      <w:pPr>
        <w:ind w:firstLine="720"/>
      </w:pPr>
      <w:r w:rsidRPr="00D62ACC">
        <w:rPr>
          <w:i/>
          <w:iCs/>
        </w:rPr>
        <w:t xml:space="preserve">Self-efficacy. </w:t>
      </w:r>
      <w:r w:rsidRPr="00D62ACC">
        <w:rPr>
          <w:iCs/>
        </w:rPr>
        <w:t>To measure s</w:t>
      </w:r>
      <w:r w:rsidRPr="00D62ACC">
        <w:t xml:space="preserve">elf-efficacy, participants </w:t>
      </w:r>
      <w:r>
        <w:t>were</w:t>
      </w:r>
      <w:r w:rsidRPr="00D62ACC">
        <w:t xml:space="preserve"> asked how much they agreed with statements about their ability </w:t>
      </w:r>
      <w:r>
        <w:t xml:space="preserve">to </w:t>
      </w:r>
      <w:r w:rsidRPr="00D62ACC">
        <w:t xml:space="preserve">engage or not engage in various behaviors depicted by the </w:t>
      </w:r>
      <w:r w:rsidR="00B92F0E">
        <w:t>at-risk character</w:t>
      </w:r>
      <w:r w:rsidRPr="00D62ACC">
        <w:t>. Items include</w:t>
      </w:r>
      <w:r>
        <w:t>d</w:t>
      </w:r>
      <w:r w:rsidRPr="00D62ACC">
        <w:t xml:space="preserve">: (a) </w:t>
      </w:r>
      <w:r w:rsidR="00B92F0E">
        <w:t>“</w:t>
      </w:r>
      <w:r w:rsidRPr="00D62ACC">
        <w:t>I am unable to abstain from driving after I have been drinking any alcohol,</w:t>
      </w:r>
      <w:r w:rsidR="00B92F0E">
        <w:t>”</w:t>
      </w:r>
      <w:r w:rsidRPr="00D62ACC">
        <w:t xml:space="preserve"> (b) </w:t>
      </w:r>
      <w:r w:rsidR="00B92F0E">
        <w:t>“</w:t>
      </w:r>
      <w:r w:rsidRPr="00D62ACC">
        <w:t>I am unable to abstain from driving after having less than or equal to 5 drinks,</w:t>
      </w:r>
      <w:r w:rsidR="00B92F0E">
        <w:t>”</w:t>
      </w:r>
      <w:r w:rsidRPr="00D62ACC">
        <w:t xml:space="preserve"> and (c) </w:t>
      </w:r>
      <w:r w:rsidR="00B92F0E">
        <w:t>“</w:t>
      </w:r>
      <w:r w:rsidRPr="00D62ACC">
        <w:t xml:space="preserve">I can avoid riding with a </w:t>
      </w:r>
      <w:r>
        <w:t>driver</w:t>
      </w:r>
      <w:r w:rsidRPr="00D62ACC">
        <w:t xml:space="preserve"> who is drunk</w:t>
      </w:r>
      <w:r w:rsidR="00B92F0E">
        <w:t>”</w:t>
      </w:r>
      <w:r w:rsidRPr="00D62ACC">
        <w:t xml:space="preserve"> </w:t>
      </w:r>
      <w:r>
        <w:t>(</w:t>
      </w:r>
      <w:r w:rsidR="00945AA9">
        <w:t>reverse-coded</w:t>
      </w:r>
      <w:r>
        <w:t xml:space="preserve">). </w:t>
      </w:r>
      <w:r w:rsidRPr="00D62ACC">
        <w:t xml:space="preserve">Responses to these items </w:t>
      </w:r>
      <w:r>
        <w:t xml:space="preserve">were measured on a 7-point scale </w:t>
      </w:r>
      <w:r w:rsidRPr="00D62ACC">
        <w:t xml:space="preserve">(1 = </w:t>
      </w:r>
      <w:r w:rsidRPr="00D62ACC">
        <w:rPr>
          <w:i/>
          <w:iCs/>
        </w:rPr>
        <w:t>strongly disagree</w:t>
      </w:r>
      <w:r w:rsidRPr="00D62ACC">
        <w:t xml:space="preserve">, 7 = </w:t>
      </w:r>
      <w:r w:rsidRPr="00D62ACC">
        <w:rPr>
          <w:i/>
          <w:iCs/>
        </w:rPr>
        <w:t>strongly agree</w:t>
      </w:r>
      <w:r>
        <w:t>)</w:t>
      </w:r>
      <w:r w:rsidR="00714B59">
        <w:t>.</w:t>
      </w:r>
    </w:p>
    <w:p w14:paraId="0CC20122" w14:textId="6A1142B2" w:rsidR="00FC526A" w:rsidRPr="00652A9B" w:rsidRDefault="00FC526A" w:rsidP="00E81F4A">
      <w:pPr>
        <w:ind w:firstLine="720"/>
      </w:pPr>
      <w:r w:rsidRPr="00C52CED">
        <w:rPr>
          <w:i/>
        </w:rPr>
        <w:t>Self-referencing</w:t>
      </w:r>
      <w:r>
        <w:rPr>
          <w:i/>
        </w:rPr>
        <w:t xml:space="preserve">. </w:t>
      </w:r>
      <w:r>
        <w:t xml:space="preserve">Self-referencing </w:t>
      </w:r>
      <w:r w:rsidR="00B53E15">
        <w:t>was</w:t>
      </w:r>
      <w:r>
        <w:t xml:space="preserve"> measured using Dunlop et al.’s </w:t>
      </w:r>
      <w:r>
        <w:fldChar w:fldCharType="begin"/>
      </w:r>
      <w:r>
        <w:instrText xml:space="preserve"> ADDIN EN.CITE &lt;EndNote&gt;&lt;Cite ExcludeAuth="1"&gt;&lt;Author&gt;Dunlop&lt;/Author&gt;&lt;Year&gt;2010&lt;/Year&gt;&lt;RecNum&gt;699&lt;/RecNum&gt;&lt;DisplayText&gt;(2010)&lt;/DisplayText&gt;&lt;record&gt;&lt;rec-number&gt;699&lt;/rec-number&gt;&lt;foreign-keys&gt;&lt;key app="EN" db-id="9rd5dz924edrasea22rprxvlzdxp2ve2s9se" timestamp="1445282471"&gt;699&lt;/key&gt;&lt;/foreign-keys&gt;&lt;ref-type name="Journal Article"&gt;17&lt;/ref-type&gt;&lt;contributors&gt;&lt;authors&gt;&lt;author&gt;Dunlop, S. M.&lt;/author&gt;&lt;author&gt;Wakefield, M.&lt;/author&gt;&lt;author&gt;Kashima, Y.&lt;/author&gt;&lt;/authors&gt;&lt;/contributors&gt;&lt;titles&gt;&lt;title&gt;Pathways to persuasion: Cognitive and experiential responses to health-promoting mass media messages&lt;/title&gt;&lt;secondary-title&gt;Communication Research&lt;/secondary-title&gt;&lt;/titles&gt;&lt;periodical&gt;&lt;full-title&gt;Communication Research&lt;/full-title&gt;&lt;/periodical&gt;&lt;pages&gt;133-164&lt;/pages&gt;&lt;volume&gt;37&lt;/volume&gt;&lt;number&gt;1&lt;/number&gt;&lt;dates&gt;&lt;year&gt;2010&lt;/year&gt;&lt;/dates&gt;&lt;isbn&gt;0093-6502&lt;/isbn&gt;&lt;urls&gt;&lt;/urls&gt;&lt;electronic-resource-num&gt;10.1177/0093650209351912&lt;/electronic-resource-num&gt;&lt;/record&gt;&lt;/Cite&gt;&lt;/EndNote&gt;</w:instrText>
      </w:r>
      <w:r>
        <w:fldChar w:fldCharType="separate"/>
      </w:r>
      <w:r>
        <w:rPr>
          <w:noProof/>
        </w:rPr>
        <w:t>(2010)</w:t>
      </w:r>
      <w:r>
        <w:fldChar w:fldCharType="end"/>
      </w:r>
      <w:r>
        <w:t xml:space="preserve"> scale</w:t>
      </w:r>
      <w:r w:rsidR="00CC4DC2">
        <w:t>,</w:t>
      </w:r>
      <w:r>
        <w:t xml:space="preserve"> which they adapted from </w:t>
      </w:r>
      <w:r w:rsidR="00CC4DC2">
        <w:t xml:space="preserve">Burnkrant and Unnava’s </w:t>
      </w:r>
      <w:r>
        <w:fldChar w:fldCharType="begin"/>
      </w:r>
      <w:r w:rsidR="00CC4DC2">
        <w:instrText xml:space="preserve"> ADDIN EN.CITE &lt;EndNote&gt;&lt;Cite ExcludeAuth="1"&gt;&lt;Author&gt;Burnkrant&lt;/Author&gt;&lt;Year&gt;1989&lt;/Year&gt;&lt;RecNum&gt;740&lt;/RecNum&gt;&lt;DisplayText&gt;(1989)&lt;/DisplayText&gt;&lt;record&gt;&lt;rec-number&gt;740&lt;/rec-number&gt;&lt;foreign-keys&gt;&lt;key app="EN" db-id="9rd5dz924edrasea22rprxvlzdxp2ve2s9se" timestamp="1445473217"&gt;740&lt;/key&gt;&lt;/foreign-keys&gt;&lt;ref-type name="Journal Article"&gt;17&lt;/ref-type&gt;&lt;contributors&gt;&lt;authors&gt;&lt;author&gt;Burnkrant, R. E.&lt;/author&gt;&lt;author&gt;Unnava, H. R.&lt;/author&gt;&lt;/authors&gt;&lt;/contributors&gt;&lt;titles&gt;&lt;title&gt;Self-referencing: A strategy for increasing processing of message content&lt;/title&gt;&lt;secondary-title&gt;Personality and Social Psychology Bulletin&lt;/secondary-title&gt;&lt;/titles&gt;&lt;periodical&gt;&lt;full-title&gt;Personality and Social Psychology Bulletin&lt;/full-title&gt;&lt;/periodical&gt;&lt;pages&gt;628-638&lt;/pages&gt;&lt;volume&gt;15&lt;/volume&gt;&lt;number&gt;4&lt;/number&gt;&lt;dates&gt;&lt;year&gt;1989&lt;/year&gt;&lt;/dates&gt;&lt;urls&gt;&lt;/urls&gt;&lt;electronic-resource-num&gt;10.1177/0146167289154015&lt;/electronic-resource-num&gt;&lt;/record&gt;&lt;/Cite&gt;&lt;/EndNote&gt;</w:instrText>
      </w:r>
      <w:r>
        <w:fldChar w:fldCharType="separate"/>
      </w:r>
      <w:r w:rsidR="00CC4DC2">
        <w:rPr>
          <w:noProof/>
        </w:rPr>
        <w:t>(1989)</w:t>
      </w:r>
      <w:r>
        <w:fldChar w:fldCharType="end"/>
      </w:r>
      <w:r>
        <w:t xml:space="preserve"> measure. The 7-point (</w:t>
      </w:r>
      <w:r w:rsidR="00C0149F">
        <w:t>1 =</w:t>
      </w:r>
      <w:r w:rsidRPr="00AB4C43">
        <w:t xml:space="preserve"> </w:t>
      </w:r>
      <w:r>
        <w:rPr>
          <w:i/>
        </w:rPr>
        <w:t>strongly disagree;</w:t>
      </w:r>
      <w:r w:rsidRPr="00AB4C43">
        <w:rPr>
          <w:i/>
        </w:rPr>
        <w:t xml:space="preserve"> </w:t>
      </w:r>
      <w:r w:rsidR="00431864">
        <w:t>7 =</w:t>
      </w:r>
      <w:r w:rsidRPr="00AB4C43">
        <w:rPr>
          <w:i/>
        </w:rPr>
        <w:t xml:space="preserve"> </w:t>
      </w:r>
      <w:r>
        <w:rPr>
          <w:i/>
        </w:rPr>
        <w:t>strongly agree</w:t>
      </w:r>
      <w:r>
        <w:t>) scale consist</w:t>
      </w:r>
      <w:r w:rsidR="00B53E15">
        <w:t>ed</w:t>
      </w:r>
      <w:r>
        <w:t xml:space="preserve"> of four items: “This story reminded me of experiences in my own life,” “This story related to me, personally,” “This story made me think about m</w:t>
      </w:r>
      <w:r w:rsidR="00B53E15">
        <w:t>e and my risk of being in an accident involving drinking and driving</w:t>
      </w:r>
      <w:r>
        <w:t xml:space="preserve">,” and “While watching the story, I thought about what it would be like if the events in the video happened to me.” </w:t>
      </w:r>
    </w:p>
    <w:p w14:paraId="400B4B71" w14:textId="470971F9" w:rsidR="00CF6BFD" w:rsidRDefault="00FC526A" w:rsidP="00E81F4A">
      <w:pPr>
        <w:ind w:firstLine="720"/>
      </w:pPr>
      <w:r w:rsidRPr="00C52CED">
        <w:rPr>
          <w:i/>
        </w:rPr>
        <w:t>Identification</w:t>
      </w:r>
      <w:r>
        <w:rPr>
          <w:i/>
        </w:rPr>
        <w:t xml:space="preserve">. </w:t>
      </w:r>
      <w:r>
        <w:t xml:space="preserve">Identification with a character </w:t>
      </w:r>
      <w:r w:rsidR="00B53E15">
        <w:t>was</w:t>
      </w:r>
      <w:r>
        <w:t xml:space="preserve"> measured using five items </w:t>
      </w:r>
      <w:r w:rsidR="00CC4DC2">
        <w:t xml:space="preserve">from </w:t>
      </w:r>
      <w:r>
        <w:t xml:space="preserve">Tal-Or &amp; Cohen (2010) and six items from Auter and Palmgreen’s (2000) audience-persona interaction (API) scale. Respondents </w:t>
      </w:r>
      <w:r w:rsidR="00B53E15">
        <w:t>were</w:t>
      </w:r>
      <w:r>
        <w:t xml:space="preserve"> </w:t>
      </w:r>
      <w:r w:rsidRPr="00CF6BFD">
        <w:t>asked to focus on the main character from each stimul</w:t>
      </w:r>
      <w:r w:rsidR="00CC4DC2">
        <w:t>us</w:t>
      </w:r>
      <w:r w:rsidRPr="00CF6BFD">
        <w:t xml:space="preserve"> video and answer statements </w:t>
      </w:r>
      <w:r w:rsidR="00CC4DC2">
        <w:t>such as,</w:t>
      </w:r>
      <w:r w:rsidR="00CC4DC2" w:rsidRPr="00CF6BFD">
        <w:t xml:space="preserve"> </w:t>
      </w:r>
      <w:r w:rsidRPr="00CF6BFD">
        <w:t>“</w:t>
      </w:r>
      <w:r w:rsidR="00CF6BFD" w:rsidRPr="00CF6BFD">
        <w:t>While viewing, I felt like Amber felt</w:t>
      </w:r>
      <w:r w:rsidR="00CC4DC2">
        <w:t>,</w:t>
      </w:r>
      <w:r w:rsidRPr="00CF6BFD">
        <w:t>” and “</w:t>
      </w:r>
      <w:r w:rsidR="00CF6BFD" w:rsidRPr="00CF6BFD">
        <w:t>I can imagine myself as Amber</w:t>
      </w:r>
      <w:r w:rsidRPr="00CF6BFD">
        <w:t>” on a 7-point scale (</w:t>
      </w:r>
      <w:r w:rsidR="00C0149F">
        <w:t>1 =</w:t>
      </w:r>
      <w:r w:rsidRPr="00CF6BFD">
        <w:t xml:space="preserve"> </w:t>
      </w:r>
      <w:r w:rsidRPr="00CF6BFD">
        <w:rPr>
          <w:i/>
        </w:rPr>
        <w:t>strongly disagree</w:t>
      </w:r>
      <w:r w:rsidRPr="00CF6BFD">
        <w:t xml:space="preserve">; </w:t>
      </w:r>
      <w:r w:rsidR="00431864">
        <w:t>7 =</w:t>
      </w:r>
      <w:r w:rsidRPr="00CF6BFD">
        <w:t xml:space="preserve"> </w:t>
      </w:r>
      <w:r w:rsidRPr="00CF6BFD">
        <w:rPr>
          <w:i/>
        </w:rPr>
        <w:t>strongly agree</w:t>
      </w:r>
      <w:r w:rsidR="0072703F">
        <w:t>).</w:t>
      </w:r>
    </w:p>
    <w:p w14:paraId="7E53C06A" w14:textId="7CAC0D0B" w:rsidR="006358BE" w:rsidRPr="00A6307F" w:rsidRDefault="00FC526A" w:rsidP="00D97CD0">
      <w:pPr>
        <w:ind w:firstLine="720"/>
      </w:pPr>
      <w:r w:rsidRPr="00C52CED">
        <w:rPr>
          <w:i/>
        </w:rPr>
        <w:lastRenderedPageBreak/>
        <w:t>Transportation</w:t>
      </w:r>
      <w:r>
        <w:rPr>
          <w:i/>
        </w:rPr>
        <w:t xml:space="preserve">. </w:t>
      </w:r>
      <w:r>
        <w:t xml:space="preserve">Transportation </w:t>
      </w:r>
      <w:r w:rsidR="006358BE">
        <w:t>was</w:t>
      </w:r>
      <w:r>
        <w:t xml:space="preserve"> measured with the 7-point (</w:t>
      </w:r>
      <w:r w:rsidR="00C0149F">
        <w:t>1 =</w:t>
      </w:r>
      <w:r w:rsidRPr="00AB4C43">
        <w:t xml:space="preserve"> </w:t>
      </w:r>
      <w:r>
        <w:rPr>
          <w:i/>
        </w:rPr>
        <w:t>strongly disagree;</w:t>
      </w:r>
      <w:r w:rsidRPr="00AB4C43">
        <w:rPr>
          <w:i/>
        </w:rPr>
        <w:t xml:space="preserve"> </w:t>
      </w:r>
      <w:r w:rsidR="00431864">
        <w:t>7 =</w:t>
      </w:r>
      <w:r w:rsidRPr="00AB4C43">
        <w:rPr>
          <w:i/>
        </w:rPr>
        <w:t xml:space="preserve"> </w:t>
      </w:r>
      <w:r>
        <w:rPr>
          <w:i/>
        </w:rPr>
        <w:t>strongly agree</w:t>
      </w:r>
      <w:r w:rsidRPr="00AB4C43">
        <w:t>)</w:t>
      </w:r>
      <w:r>
        <w:t xml:space="preserve"> transportation scale </w:t>
      </w:r>
      <w:r>
        <w:fldChar w:fldCharType="begin"/>
      </w:r>
      <w:r w:rsidR="000E72B3">
        <w:instrText xml:space="preserve"> ADDIN EN.CITE &lt;EndNote&gt;&lt;Cite&gt;&lt;Author&gt;Green&lt;/Author&gt;&lt;Year&gt;2000&lt;/Year&gt;&lt;RecNum&gt;622&lt;/RecNum&gt;&lt;DisplayText&gt;(Green &amp;amp; Brock, 2000)&lt;/DisplayText&gt;&lt;record&gt;&lt;rec-number&gt;622&lt;/rec-number&gt;&lt;foreign-keys&gt;&lt;key app="EN" db-id="9rd5dz924edrasea22rprxvlzdxp2ve2s9se" timestamp="1383116438"&gt;622&lt;/key&gt;&lt;/foreign-keys&gt;&lt;ref-type name="Journal Article"&gt;17&lt;/ref-type&gt;&lt;contributors&gt;&lt;authors&gt;&lt;author&gt;Green, M. C.&lt;/author&gt;&lt;author&gt;Brock, T. C.&lt;/author&gt;&lt;/authors&gt;&lt;/contributors&gt;&lt;titles&gt;&lt;title&gt;The role of transportation in the persuasiveness of public narratives&lt;/title&gt;&lt;secondary-title&gt;Journals of Personality and Social Psychology&lt;/secondary-title&gt;&lt;/titles&gt;&lt;periodical&gt;&lt;full-title&gt;Journals of Personality and Social Psychology&lt;/full-title&gt;&lt;/periodical&gt;&lt;pages&gt;701-721&lt;/pages&gt;&lt;volume&gt;79&lt;/volume&gt;&lt;number&gt;5&lt;/number&gt;&lt;dates&gt;&lt;year&gt;2000&lt;/year&gt;&lt;/dates&gt;&lt;urls&gt;&lt;/urls&gt;&lt;electronic-resource-num&gt;10.1037/0022-3514.79.5.701&lt;/electronic-resource-num&gt;&lt;/record&gt;&lt;/Cite&gt;&lt;/EndNote&gt;</w:instrText>
      </w:r>
      <w:r>
        <w:fldChar w:fldCharType="separate"/>
      </w:r>
      <w:r>
        <w:rPr>
          <w:noProof/>
        </w:rPr>
        <w:t>(Green &amp; Brock, 2000)</w:t>
      </w:r>
      <w:r>
        <w:fldChar w:fldCharType="end"/>
      </w:r>
      <w:r>
        <w:t>. The original transportation scale consists of 11 items, however</w:t>
      </w:r>
      <w:r w:rsidR="00CC4DC2">
        <w:t>,</w:t>
      </w:r>
      <w:r>
        <w:t xml:space="preserve"> this study exclude</w:t>
      </w:r>
      <w:r w:rsidR="00B53E15">
        <w:t>d</w:t>
      </w:r>
      <w:r>
        <w:t xml:space="preserve"> “While I was reading the narrative, I could easily picture the events in it taking place” because it pertains to textual media. Sample items include, “The </w:t>
      </w:r>
      <w:r w:rsidR="00E81F4A">
        <w:t>video</w:t>
      </w:r>
      <w:r>
        <w:t xml:space="preserve"> affected me emotionally</w:t>
      </w:r>
      <w:r w:rsidR="00CC4DC2">
        <w:t>,</w:t>
      </w:r>
      <w:r>
        <w:t xml:space="preserve">” and “I was mentally involved </w:t>
      </w:r>
      <w:r w:rsidR="0072703F">
        <w:t>in the show while watching it.”</w:t>
      </w:r>
    </w:p>
    <w:p w14:paraId="51EE8F04" w14:textId="3C1EF1BC" w:rsidR="00FC526A" w:rsidRPr="00714B59" w:rsidRDefault="00FC526A" w:rsidP="00D97CD0">
      <w:pPr>
        <w:ind w:firstLine="720"/>
      </w:pPr>
      <w:r w:rsidRPr="00714B59">
        <w:rPr>
          <w:i/>
        </w:rPr>
        <w:t xml:space="preserve">Perceived realism. </w:t>
      </w:r>
      <w:r w:rsidRPr="00714B59">
        <w:t xml:space="preserve">Perceived realism of the stimuli </w:t>
      </w:r>
      <w:r w:rsidR="006358BE" w:rsidRPr="00714B59">
        <w:t>was</w:t>
      </w:r>
      <w:r w:rsidRPr="00714B59">
        <w:t xml:space="preserve"> measured using the </w:t>
      </w:r>
      <w:r w:rsidRPr="00714B59">
        <w:fldChar w:fldCharType="begin"/>
      </w:r>
      <w:r w:rsidR="00EF2C56">
        <w:instrText xml:space="preserve"> ADDIN EN.CITE &lt;EndNote&gt;&lt;Cite AuthorYear="1"&gt;&lt;Author&gt;Cho&lt;/Author&gt;&lt;Year&gt;2014&lt;/Year&gt;&lt;RecNum&gt;705&lt;/RecNum&gt;&lt;DisplayText&gt;Cho et al. (2014)&lt;/DisplayText&gt;&lt;record&gt;&lt;rec-number&gt;705&lt;/rec-number&gt;&lt;foreign-keys&gt;&lt;key app="EN" db-id="9rd5dz924edrasea22rprxvlzdxp2ve2s9se" timestamp="1445284322"&gt;705&lt;/key&gt;&lt;/foreign-keys&gt;&lt;ref-type name="Journal Article"&gt;17&lt;/ref-type&gt;&lt;contributors&gt;&lt;authors&gt;&lt;author&gt;Cho, H.&lt;/author&gt;&lt;author&gt;Shen, L.&lt;/author&gt;&lt;author&gt;Wilson, K. M.&lt;/author&gt;&lt;/authors&gt;&lt;/contributors&gt;&lt;titles&gt;&lt;title&gt;Perceived realism: Dimensions and roles in narrative persuasion&lt;/title&gt;&lt;secondary-title&gt;Communication Research&lt;/secondary-title&gt;&lt;/titles&gt;&lt;periodical&gt;&lt;full-title&gt;Communication Research&lt;/full-title&gt;&lt;/periodical&gt;&lt;pages&gt;828-851&lt;/pages&gt;&lt;volume&gt;41&lt;/volume&gt;&lt;number&gt;6&lt;/number&gt;&lt;dates&gt;&lt;year&gt;2014&lt;/year&gt;&lt;/dates&gt;&lt;isbn&gt;0093-6502&amp;#xD;1552-3810&lt;/isbn&gt;&lt;urls&gt;&lt;/urls&gt;&lt;electronic-resource-num&gt;10.1177/0093650212450585&lt;/electronic-resource-num&gt;&lt;/record&gt;&lt;/Cite&gt;&lt;/EndNote&gt;</w:instrText>
      </w:r>
      <w:r w:rsidRPr="00714B59">
        <w:fldChar w:fldCharType="separate"/>
      </w:r>
      <w:r w:rsidRPr="00714B59">
        <w:rPr>
          <w:noProof/>
        </w:rPr>
        <w:t>Cho et al. (2014)</w:t>
      </w:r>
      <w:r w:rsidRPr="00714B59">
        <w:fldChar w:fldCharType="end"/>
      </w:r>
      <w:r w:rsidRPr="00714B59">
        <w:t xml:space="preserve"> perceived realism scale, which measures the concept on five dimensions (plausibility, typicality, factuality, narrative consistency, and perceptual quality). </w:t>
      </w:r>
      <w:r w:rsidR="008115FE" w:rsidRPr="00714B59">
        <w:t xml:space="preserve">Cho et al.’s scale was developed to measure perceived realism in </w:t>
      </w:r>
      <w:r w:rsidR="00E6298B">
        <w:t>PSAs</w:t>
      </w:r>
      <w:r w:rsidR="008115FE" w:rsidRPr="00714B59">
        <w:t xml:space="preserve">, thus some wording was modified to fit this study’s stimuli. </w:t>
      </w:r>
      <w:r w:rsidR="002E0912" w:rsidRPr="00714B59">
        <w:t>The scale consists of 18</w:t>
      </w:r>
      <w:r w:rsidRPr="00714B59">
        <w:t xml:space="preserve"> items on a 7-point (</w:t>
      </w:r>
      <w:r w:rsidR="00C0149F">
        <w:t>1 =</w:t>
      </w:r>
      <w:r w:rsidRPr="00714B59">
        <w:t xml:space="preserve"> </w:t>
      </w:r>
      <w:r w:rsidRPr="00714B59">
        <w:rPr>
          <w:i/>
        </w:rPr>
        <w:t xml:space="preserve">strongly disagree; </w:t>
      </w:r>
      <w:r w:rsidR="00431864">
        <w:t>7 =</w:t>
      </w:r>
      <w:r w:rsidRPr="00714B59">
        <w:rPr>
          <w:i/>
        </w:rPr>
        <w:t xml:space="preserve"> strongly agree</w:t>
      </w:r>
      <w:r w:rsidRPr="00714B59">
        <w:t xml:space="preserve">) scale. </w:t>
      </w:r>
      <w:r w:rsidR="008115FE" w:rsidRPr="00714B59">
        <w:t xml:space="preserve">The factuality dimension was removed from this measure after the pilot study. </w:t>
      </w:r>
      <w:r w:rsidRPr="00714B59">
        <w:t>Sample items include, “Real people would no do the things shown in the video,” “The video portrayed an even that happens to a lot of people,” and “The acting in the video was realistic.”</w:t>
      </w:r>
    </w:p>
    <w:p w14:paraId="1574DFD3" w14:textId="22E7795A" w:rsidR="00FC526A" w:rsidRDefault="00FC526A" w:rsidP="00297383">
      <w:pPr>
        <w:ind w:firstLine="720"/>
      </w:pPr>
      <w:r w:rsidRPr="00D1082A">
        <w:rPr>
          <w:i/>
        </w:rPr>
        <w:t>PSR with character</w:t>
      </w:r>
      <w:r w:rsidRPr="00D1082A">
        <w:t xml:space="preserve"> (strength</w:t>
      </w:r>
      <w:r>
        <w:t xml:space="preserve">). </w:t>
      </w:r>
      <w:r w:rsidR="00297383">
        <w:t>PSR with the character was measured using Tukachinsky’s (2010)</w:t>
      </w:r>
      <w:r>
        <w:t xml:space="preserve"> </w:t>
      </w:r>
      <w:r w:rsidR="00297383">
        <w:t>13-item, 7</w:t>
      </w:r>
      <w:r>
        <w:t>-point (</w:t>
      </w:r>
      <w:r w:rsidR="00C0149F">
        <w:t>1 =</w:t>
      </w:r>
      <w:r>
        <w:t xml:space="preserve"> </w:t>
      </w:r>
      <w:r>
        <w:rPr>
          <w:i/>
        </w:rPr>
        <w:t>strongly disagree</w:t>
      </w:r>
      <w:r>
        <w:t xml:space="preserve">; </w:t>
      </w:r>
      <w:r w:rsidR="00431864">
        <w:t>7 =</w:t>
      </w:r>
      <w:r>
        <w:rPr>
          <w:i/>
        </w:rPr>
        <w:t xml:space="preserve"> </w:t>
      </w:r>
      <w:r w:rsidRPr="00A93CD0">
        <w:rPr>
          <w:i/>
        </w:rPr>
        <w:t>strongly agree</w:t>
      </w:r>
      <w:r>
        <w:t xml:space="preserve">) scale. </w:t>
      </w:r>
      <w:r w:rsidR="00297383">
        <w:t>The items used</w:t>
      </w:r>
      <w:r>
        <w:t xml:space="preserve"> </w:t>
      </w:r>
      <w:r w:rsidR="00297383">
        <w:t>consist of two dimensions, friendship communication and friendship support</w:t>
      </w:r>
      <w:r>
        <w:t>. Sample items include, “</w:t>
      </w:r>
      <w:r w:rsidR="00297383">
        <w:t>I think Amber could be a friend of mine</w:t>
      </w:r>
      <w:r w:rsidR="008115FE">
        <w:t>,</w:t>
      </w:r>
      <w:r>
        <w:t>” and “</w:t>
      </w:r>
      <w:r w:rsidR="00297383">
        <w:t>If Amber was a real person, I would be able to count on her in times of need</w:t>
      </w:r>
      <w:r>
        <w:t>.”</w:t>
      </w:r>
      <w:r w:rsidR="00297383">
        <w:t xml:space="preserve"> </w:t>
      </w:r>
    </w:p>
    <w:p w14:paraId="0FB250B1" w14:textId="62ED0E5C" w:rsidR="00FC526A" w:rsidRDefault="00FC526A" w:rsidP="00EE45AF">
      <w:pPr>
        <w:ind w:firstLine="720"/>
      </w:pPr>
      <w:r>
        <w:rPr>
          <w:i/>
        </w:rPr>
        <w:t>Affective disposition</w:t>
      </w:r>
      <w:r>
        <w:t xml:space="preserve">. Affective disposition toward the main character </w:t>
      </w:r>
      <w:r w:rsidR="000B6053">
        <w:t>was</w:t>
      </w:r>
      <w:r>
        <w:t xml:space="preserve"> measured using a </w:t>
      </w:r>
      <w:r w:rsidR="008115FE">
        <w:t>5-</w:t>
      </w:r>
      <w:r>
        <w:t>item, 7-point (</w:t>
      </w:r>
      <w:r w:rsidR="00C0149F">
        <w:t>1 =</w:t>
      </w:r>
      <w:r>
        <w:t xml:space="preserve"> </w:t>
      </w:r>
      <w:r>
        <w:rPr>
          <w:i/>
        </w:rPr>
        <w:t>strongly disagree</w:t>
      </w:r>
      <w:r>
        <w:t xml:space="preserve">; </w:t>
      </w:r>
      <w:r w:rsidR="00431864">
        <w:t>7 =</w:t>
      </w:r>
      <w:r>
        <w:rPr>
          <w:i/>
        </w:rPr>
        <w:t xml:space="preserve"> </w:t>
      </w:r>
      <w:r w:rsidRPr="00A93CD0">
        <w:rPr>
          <w:i/>
        </w:rPr>
        <w:t>strongly agree</w:t>
      </w:r>
      <w:r>
        <w:t xml:space="preserve">) scale that assesses the morality of the character’s behaviors and liking of the character </w:t>
      </w:r>
      <w:r>
        <w:fldChar w:fldCharType="begin"/>
      </w:r>
      <w:r w:rsidR="008E059F">
        <w:instrText xml:space="preserve"> ADDIN EN.CITE &lt;EndNote&gt;&lt;Cite&gt;&lt;Author&gt;Weber&lt;/Author&gt;&lt;Year&gt;2008&lt;/Year&gt;&lt;RecNum&gt;821&lt;/RecNum&gt;&lt;DisplayText&gt;(Weber, Tamborini, Lee, &amp;amp; Stipp, 2008)&lt;/DisplayText&gt;&lt;record&gt;&lt;rec-number&gt;821&lt;/rec-number&gt;&lt;foreign-keys&gt;&lt;key app="EN" db-id="9rd5dz924edrasea22rprxvlzdxp2ve2s9se" timestamp="1447121031"&gt;821&lt;/key&gt;&lt;/foreign-keys&gt;&lt;ref-type name="Journal Article"&gt;17&lt;/ref-type&gt;&lt;contributors&gt;&lt;authors&gt;&lt;author&gt;Weber, R.&lt;/author&gt;&lt;author&gt;Tamborini, R.&lt;/author&gt;&lt;author&gt;Lee, H. E.&lt;/author&gt;&lt;author&gt;Stipp, H.&lt;/author&gt;&lt;/authors&gt;&lt;/contributors&gt;&lt;titles&gt;&lt;title&gt;Soap opera exposure and enjoyment: A longitudinal test of disposition theory&lt;/title&gt;&lt;secondary-title&gt;Media Psychology&lt;/secondary-title&gt;&lt;/titles&gt;&lt;periodical&gt;&lt;full-title&gt;Media Psychology&lt;/full-title&gt;&lt;abbr-1&gt;Media Psychology&lt;/abbr-1&gt;&lt;/periodical&gt;&lt;pages&gt;462-487&lt;/pages&gt;&lt;volume&gt;11&lt;/volume&gt;&lt;number&gt;4&lt;/number&gt;&lt;dates&gt;&lt;year&gt;2008&lt;/year&gt;&lt;/dates&gt;&lt;urls&gt;&lt;/urls&gt;&lt;electronic-resource-num&gt;10.1080/15213260802509993&lt;/electronic-resource-num&gt;&lt;/record&gt;&lt;/Cite&gt;&lt;/EndNote&gt;</w:instrText>
      </w:r>
      <w:r>
        <w:fldChar w:fldCharType="separate"/>
      </w:r>
      <w:r>
        <w:rPr>
          <w:noProof/>
        </w:rPr>
        <w:t xml:space="preserve">(Weber, </w:t>
      </w:r>
      <w:r>
        <w:rPr>
          <w:noProof/>
        </w:rPr>
        <w:lastRenderedPageBreak/>
        <w:t>Tamborini, Lee, &amp; Stipp, 2008)</w:t>
      </w:r>
      <w:r>
        <w:fldChar w:fldCharType="end"/>
      </w:r>
      <w:r w:rsidR="00CB02A1">
        <w:t>. Sample items include “Amber</w:t>
      </w:r>
      <w:r>
        <w:t xml:space="preserve"> is a good person</w:t>
      </w:r>
      <w:r w:rsidR="008115FE">
        <w:t>,</w:t>
      </w:r>
      <w:r>
        <w:t>” and “I</w:t>
      </w:r>
      <w:r w:rsidR="00CB02A1">
        <w:t xml:space="preserve"> approve of the actions of Amber</w:t>
      </w:r>
      <w:r>
        <w:t>.”</w:t>
      </w:r>
    </w:p>
    <w:p w14:paraId="6BB6D852" w14:textId="4FE4A327" w:rsidR="00FC526A" w:rsidRPr="004376E8" w:rsidRDefault="00FC526A" w:rsidP="00D16E9E">
      <w:pPr>
        <w:ind w:firstLine="720"/>
      </w:pPr>
      <w:r>
        <w:rPr>
          <w:i/>
        </w:rPr>
        <w:t>Deservedness.</w:t>
      </w:r>
      <w:r>
        <w:t xml:space="preserve"> The perception that the character deserved the negative outcome experienced in the story </w:t>
      </w:r>
      <w:r w:rsidR="008115FE">
        <w:t>was</w:t>
      </w:r>
      <w:r>
        <w:t xml:space="preserve"> measured using Raney’s </w:t>
      </w:r>
      <w:r>
        <w:fldChar w:fldCharType="begin"/>
      </w:r>
      <w:r w:rsidR="008115FE">
        <w:instrText xml:space="preserve"> ADDIN EN.CITE &lt;EndNote&gt;&lt;Cite ExcludeAuth="1"&gt;&lt;Author&gt;Raney&lt;/Author&gt;&lt;Year&gt;2005&lt;/Year&gt;&lt;RecNum&gt;820&lt;/RecNum&gt;&lt;DisplayText&gt;(2005)&lt;/DisplayText&gt;&lt;record&gt;&lt;rec-number&gt;820&lt;/rec-number&gt;&lt;foreign-keys&gt;&lt;key app="EN" db-id="9rd5dz924edrasea22rprxvlzdxp2ve2s9se" timestamp="1447120943"&gt;820&lt;/key&gt;&lt;/foreign-keys&gt;&lt;ref-type name="Journal Article"&gt;17&lt;/ref-type&gt;&lt;contributors&gt;&lt;authors&gt;&lt;author&gt;Raney, A. A.&lt;/author&gt;&lt;/authors&gt;&lt;/contributors&gt;&lt;titles&gt;&lt;title&gt;Punishing media criminals and moral judgment: The impact on enjoyment.&lt;/title&gt;&lt;secondary-title&gt;Media Psychology&lt;/secondary-title&gt;&lt;/titles&gt;&lt;periodical&gt;&lt;full-title&gt;Media Psychology&lt;/full-title&gt;&lt;abbr-1&gt;Media Psychology&lt;/abbr-1&gt;&lt;/periodical&gt;&lt;pages&gt;145–163&lt;/pages&gt;&lt;volume&gt;7&lt;/volume&gt;&lt;number&gt;2&lt;/number&gt;&lt;dates&gt;&lt;year&gt;2005&lt;/year&gt;&lt;/dates&gt;&lt;urls&gt;&lt;/urls&gt;&lt;electronic-resource-num&gt;10.1207/S1532785XMEP0702_2&lt;/electronic-resource-num&gt;&lt;/record&gt;&lt;/Cite&gt;&lt;/EndNote&gt;</w:instrText>
      </w:r>
      <w:r>
        <w:fldChar w:fldCharType="separate"/>
      </w:r>
      <w:r w:rsidR="008115FE">
        <w:rPr>
          <w:noProof/>
        </w:rPr>
        <w:t>(2005)</w:t>
      </w:r>
      <w:r>
        <w:fldChar w:fldCharType="end"/>
      </w:r>
      <w:r>
        <w:t xml:space="preserve"> single item measure, “The character deserved what happened to her” on a 7-point scale (</w:t>
      </w:r>
      <w:r w:rsidR="00C0149F">
        <w:t>1 =</w:t>
      </w:r>
      <w:r>
        <w:t xml:space="preserve"> </w:t>
      </w:r>
      <w:r>
        <w:rPr>
          <w:i/>
        </w:rPr>
        <w:t>strongly disagree</w:t>
      </w:r>
      <w:r>
        <w:t xml:space="preserve">; </w:t>
      </w:r>
      <w:r w:rsidR="00431864">
        <w:t>7 =</w:t>
      </w:r>
      <w:r>
        <w:rPr>
          <w:i/>
        </w:rPr>
        <w:t xml:space="preserve"> </w:t>
      </w:r>
      <w:r w:rsidRPr="00A93CD0">
        <w:rPr>
          <w:i/>
        </w:rPr>
        <w:t>strongly agree</w:t>
      </w:r>
      <w:r w:rsidR="00D16E9E">
        <w:t>.</w:t>
      </w:r>
    </w:p>
    <w:p w14:paraId="3CF1CC11" w14:textId="4F5E5B96" w:rsidR="00FE6E10" w:rsidRDefault="00FC526A" w:rsidP="004521F2">
      <w:pPr>
        <w:pStyle w:val="Heading1"/>
      </w:pPr>
      <w:bookmarkStart w:id="59" w:name="_Toc362097636"/>
      <w:r w:rsidRPr="00B52A1D">
        <w:t xml:space="preserve">Chapter 7: </w:t>
      </w:r>
      <w:r w:rsidR="008F7952" w:rsidRPr="00B52A1D">
        <w:t>Results</w:t>
      </w:r>
      <w:bookmarkEnd w:id="59"/>
    </w:p>
    <w:p w14:paraId="596A97C9" w14:textId="073BE9F2" w:rsidR="007D6522" w:rsidRDefault="007D6522" w:rsidP="007D6522">
      <w:pPr>
        <w:ind w:firstLine="720"/>
      </w:pPr>
      <w:r>
        <w:t>This chapter describes the data cleaning process for the main study, explains item transformation</w:t>
      </w:r>
      <w:r w:rsidR="00E84EC5">
        <w:t>s</w:t>
      </w:r>
      <w:r>
        <w:t>, confirmatory factor analyses, and reliability testing performed on the set of scales. The chapter also presents the manipulation checks for the paragraph and video conditions</w:t>
      </w:r>
      <w:r w:rsidR="00E84EC5">
        <w:t>,</w:t>
      </w:r>
      <w:r>
        <w:t xml:space="preserve"> and </w:t>
      </w:r>
      <w:r w:rsidR="00E84EC5">
        <w:t xml:space="preserve">presents </w:t>
      </w:r>
      <w:r>
        <w:t xml:space="preserve">the findings </w:t>
      </w:r>
      <w:r w:rsidR="00E84EC5">
        <w:t>for</w:t>
      </w:r>
      <w:r>
        <w:t xml:space="preserve"> the twelve hypothes</w:t>
      </w:r>
      <w:r w:rsidR="00E84EC5">
        <w:t>e</w:t>
      </w:r>
      <w:r>
        <w:t xml:space="preserve">s and two research questions. The results of the hypotheses and research questions are presented by theme rather than in numerical order. First, the risk convergence findings (i.e., H1a and H1b) are discussed. The next section describes mediation of social distance on the relationship between each of the narrative engagement variables and risk convergence (i.e., H2-H6 and H8). Additionally, this portion reports H9, which tests how existing character PSR relates to strength of character PSI. </w:t>
      </w:r>
      <w:r w:rsidR="00B5400C">
        <w:t>Then, the moderator effects of perceived valence toward the at-risk character on the relationship between the parasocial phenomena and the RCM</w:t>
      </w:r>
      <w:r>
        <w:t xml:space="preserve"> (i.e., H7 and H10) are described. The next section details the findings for H11 and H12, which test affective disposition’s role in the RCM. Finally, the results of the research questions, which ask about narrative endings and duration of risk convergence effects, are described.</w:t>
      </w:r>
    </w:p>
    <w:p w14:paraId="3B37AA88" w14:textId="77777777" w:rsidR="00C02E26" w:rsidRDefault="00C02E26" w:rsidP="008C1AF2">
      <w:pPr>
        <w:pStyle w:val="Heading2"/>
      </w:pPr>
      <w:bookmarkStart w:id="60" w:name="_Toc362097637"/>
      <w:r>
        <w:lastRenderedPageBreak/>
        <w:t>Data Cleaning</w:t>
      </w:r>
      <w:bookmarkEnd w:id="60"/>
    </w:p>
    <w:p w14:paraId="541141B5" w14:textId="79BFF532" w:rsidR="00C02E26" w:rsidRDefault="00C02E26" w:rsidP="00C02E26">
      <w:pPr>
        <w:ind w:firstLine="720"/>
      </w:pPr>
      <w:r>
        <w:t xml:space="preserve">A total of 351 students were recruited from the </w:t>
      </w:r>
      <w:r w:rsidR="00E84EC5">
        <w:t>C</w:t>
      </w:r>
      <w:r>
        <w:t xml:space="preserve">ommunication department at a large, </w:t>
      </w:r>
      <w:r w:rsidR="00AF0475">
        <w:t xml:space="preserve">southwestern </w:t>
      </w:r>
      <w:r>
        <w:t xml:space="preserve">university to participate in an IRB-approved, two-part study. However, this sample size was reduced in the two-step data cleaning process. First, the researcher checked participant answers to four ACQs </w:t>
      </w:r>
      <w:r w:rsidR="00E84EC5">
        <w:t xml:space="preserve">(the same as </w:t>
      </w:r>
      <w:r>
        <w:t>in the pilot study</w:t>
      </w:r>
      <w:r w:rsidR="00E84EC5">
        <w:t>)</w:t>
      </w:r>
      <w:r>
        <w:t xml:space="preserve">; only 292 participants passed all questions. Second, 20 participants from countries where English is not the primary language were removed from the data. This decision was made because during the lab-portion of the study, multiple non-native English speakers had difficulty translating some of the questions and at least one participant did not understand what drinking and driving was. Thus, after the two-step process, the main study included </w:t>
      </w:r>
      <w:r w:rsidRPr="00ED7916">
        <w:t xml:space="preserve">272 students. </w:t>
      </w:r>
    </w:p>
    <w:p w14:paraId="5D3D69B0" w14:textId="6195EF26" w:rsidR="00CC6FC2" w:rsidRDefault="00CC6FC2" w:rsidP="008C1AF2">
      <w:pPr>
        <w:pStyle w:val="Heading2"/>
      </w:pPr>
      <w:bookmarkStart w:id="61" w:name="_Toc362097638"/>
      <w:r>
        <w:t>Data Transformations</w:t>
      </w:r>
      <w:bookmarkEnd w:id="61"/>
    </w:p>
    <w:p w14:paraId="4DA19359" w14:textId="11ED3BB5" w:rsidR="00FC686E" w:rsidRPr="00786152" w:rsidRDefault="00CC6FC2" w:rsidP="00786152">
      <w:pPr>
        <w:ind w:firstLine="720"/>
        <w:rPr>
          <w:rFonts w:ascii="Times New Roman" w:eastAsia="Calibri" w:hAnsi="Times New Roman"/>
          <w:kern w:val="2"/>
          <w:lang w:eastAsia="zh-CN"/>
        </w:rPr>
      </w:pPr>
      <w:r>
        <w:rPr>
          <w:rFonts w:ascii="Times New Roman" w:hAnsi="Times New Roman"/>
        </w:rPr>
        <w:t>Before evaluating the structure of the measurement scales, the data were inspected for skewness and kurtosis. Values with extreme skewness and kurtosis were transformed to prevent biased parameter estimates and centralize the distribution.</w:t>
      </w:r>
      <w:r w:rsidR="00FC686E">
        <w:rPr>
          <w:rFonts w:ascii="Times New Roman" w:hAnsi="Times New Roman"/>
        </w:rPr>
        <w:t xml:space="preserve"> </w:t>
      </w:r>
      <w:r w:rsidR="00056658">
        <w:rPr>
          <w:rFonts w:ascii="Times New Roman" w:hAnsi="Times New Roman"/>
        </w:rPr>
        <w:t>Data were transformed using the follo</w:t>
      </w:r>
      <w:r w:rsidR="00205CD2">
        <w:rPr>
          <w:rFonts w:ascii="Times New Roman" w:hAnsi="Times New Roman"/>
        </w:rPr>
        <w:t>w</w:t>
      </w:r>
      <w:r w:rsidR="00056658">
        <w:rPr>
          <w:rFonts w:ascii="Times New Roman" w:hAnsi="Times New Roman"/>
        </w:rPr>
        <w:t xml:space="preserve">ing equation: </w:t>
      </w:r>
      <w:r w:rsidR="00056658" w:rsidRPr="002577C3">
        <w:rPr>
          <w:rFonts w:eastAsia="SimSun"/>
          <w:i/>
          <w:kern w:val="2"/>
          <w:lang w:eastAsia="zh-CN"/>
        </w:rPr>
        <w:t>Y</w:t>
      </w:r>
      <w:r w:rsidR="00056658" w:rsidRPr="002577C3">
        <w:rPr>
          <w:rFonts w:eastAsia="SimSun"/>
          <w:kern w:val="2"/>
          <w:lang w:eastAsia="zh-CN"/>
        </w:rPr>
        <w:t>* = (</w:t>
      </w:r>
      <w:r w:rsidR="00056658" w:rsidRPr="002577C3">
        <w:rPr>
          <w:rFonts w:eastAsia="SimSun"/>
          <w:i/>
          <w:kern w:val="2"/>
          <w:lang w:eastAsia="zh-CN"/>
        </w:rPr>
        <w:t>Y</w:t>
      </w:r>
      <w:r w:rsidR="00056658" w:rsidRPr="002577C3">
        <w:rPr>
          <w:rFonts w:eastAsia="SimSun"/>
          <w:kern w:val="2"/>
          <w:lang w:eastAsia="zh-CN"/>
        </w:rPr>
        <w:t xml:space="preserve"> + </w:t>
      </w:r>
      <w:r w:rsidR="00056658" w:rsidRPr="002577C3">
        <w:rPr>
          <w:rFonts w:eastAsia="SimSun"/>
          <w:i/>
          <w:kern w:val="2"/>
          <w:lang w:eastAsia="zh-CN"/>
        </w:rPr>
        <w:t>k</w:t>
      </w:r>
      <w:r w:rsidR="00056658" w:rsidRPr="002577C3">
        <w:rPr>
          <w:rFonts w:eastAsia="SimSun"/>
          <w:kern w:val="2"/>
          <w:lang w:eastAsia="zh-CN"/>
        </w:rPr>
        <w:t>)</w:t>
      </w:r>
      <w:r w:rsidR="00056658" w:rsidRPr="002577C3">
        <w:rPr>
          <w:rFonts w:eastAsia="SimSun"/>
          <w:kern w:val="2"/>
          <w:vertAlign w:val="superscript"/>
          <w:lang w:eastAsia="zh-CN"/>
        </w:rPr>
        <w:t>(λ)</w:t>
      </w:r>
      <w:r w:rsidR="00056658">
        <w:rPr>
          <w:rFonts w:eastAsia="SimSun"/>
          <w:kern w:val="2"/>
          <w:vertAlign w:val="subscript"/>
          <w:lang w:eastAsia="zh-CN"/>
        </w:rPr>
        <w:t xml:space="preserve"> </w:t>
      </w:r>
      <w:r w:rsidR="004521F2" w:rsidRPr="00CB5CE0">
        <w:rPr>
          <w:rFonts w:eastAsia="SimSun"/>
          <w:kern w:val="2"/>
          <w:lang w:eastAsia="zh-CN"/>
        </w:rPr>
        <w:fldChar w:fldCharType="begin"/>
      </w:r>
      <w:r w:rsidR="004521F2" w:rsidRPr="00CB5CE0">
        <w:rPr>
          <w:rFonts w:eastAsia="SimSun"/>
          <w:kern w:val="2"/>
          <w:lang w:eastAsia="zh-CN"/>
        </w:rPr>
        <w:instrText xml:space="preserve"> ADDIN EN.CITE &lt;EndNote&gt;&lt;Cite&gt;&lt;Author&gt;Fink&lt;/Author&gt;&lt;Year&gt;2009&lt;/Year&gt;&lt;RecNum&gt;847&lt;/RecNum&gt;&lt;DisplayText&gt;(Fink, 2009)&lt;/DisplayText&gt;&lt;record&gt;&lt;rec-number&gt;847&lt;/rec-number&gt;&lt;foreign-keys&gt;&lt;key app="EN" db-id="9rd5dz924edrasea22rprxvlzdxp2ve2s9se" timestamp="1496614634"&gt;847&lt;/key&gt;&lt;/foreign-keys&gt;&lt;ref-type name="Journal Article"&gt;17&lt;/ref-type&gt;&lt;contributors&gt;&lt;authors&gt;&lt;author&gt;Fink, Edward L.&lt;/author&gt;&lt;/authors&gt;&lt;/contributors&gt;&lt;titles&gt;&lt;title&gt;The FAQs on data transformation&lt;/title&gt;&lt;secondary-title&gt;Communication Monographs&lt;/secondary-title&gt;&lt;/titles&gt;&lt;periodical&gt;&lt;full-title&gt;Communication Monographs&lt;/full-title&gt;&lt;/periodical&gt;&lt;pages&gt;379-397&lt;/pages&gt;&lt;volume&gt;76&lt;/volume&gt;&lt;number&gt;4&lt;/number&gt;&lt;dates&gt;&lt;year&gt;2009&lt;/year&gt;&lt;/dates&gt;&lt;isbn&gt;0363-7751&amp;#xD;1479-5787&lt;/isbn&gt;&lt;urls&gt;&lt;/urls&gt;&lt;electronic-resource-num&gt;10.1080/03637750903310352&lt;/electronic-resource-num&gt;&lt;/record&gt;&lt;/Cite&gt;&lt;/EndNote&gt;</w:instrText>
      </w:r>
      <w:r w:rsidR="004521F2" w:rsidRPr="00CB5CE0">
        <w:rPr>
          <w:rFonts w:eastAsia="SimSun"/>
          <w:kern w:val="2"/>
          <w:lang w:eastAsia="zh-CN"/>
        </w:rPr>
        <w:fldChar w:fldCharType="separate"/>
      </w:r>
      <w:r w:rsidR="004521F2" w:rsidRPr="00CB5CE0">
        <w:rPr>
          <w:rFonts w:eastAsia="SimSun"/>
          <w:noProof/>
          <w:kern w:val="2"/>
          <w:lang w:eastAsia="zh-CN"/>
        </w:rPr>
        <w:t>(Fink, 2009)</w:t>
      </w:r>
      <w:r w:rsidR="004521F2" w:rsidRPr="00CB5CE0">
        <w:rPr>
          <w:rFonts w:eastAsia="SimSun"/>
          <w:kern w:val="2"/>
          <w:lang w:eastAsia="zh-CN"/>
        </w:rPr>
        <w:fldChar w:fldCharType="end"/>
      </w:r>
      <w:r w:rsidR="004521F2" w:rsidRPr="00CB5CE0">
        <w:rPr>
          <w:rFonts w:eastAsia="SimSun"/>
          <w:kern w:val="2"/>
          <w:lang w:eastAsia="zh-CN"/>
        </w:rPr>
        <w:t>.</w:t>
      </w:r>
      <w:r w:rsidR="00056658" w:rsidRPr="00CB5CE0">
        <w:rPr>
          <w:rFonts w:ascii="Times New Roman" w:hAnsi="Times New Roman"/>
        </w:rPr>
        <w:t xml:space="preserve"> </w:t>
      </w:r>
      <w:r w:rsidR="00FC686E" w:rsidRPr="00CB5CE0">
        <w:rPr>
          <w:rFonts w:ascii="Times New Roman" w:eastAsia="Calibri" w:hAnsi="Times New Roman"/>
          <w:kern w:val="2"/>
          <w:lang w:eastAsia="zh-CN"/>
        </w:rPr>
        <w:t xml:space="preserve">Table </w:t>
      </w:r>
      <w:r w:rsidR="008C10C6" w:rsidRPr="00CB5CE0">
        <w:rPr>
          <w:rFonts w:ascii="Times New Roman" w:eastAsia="Calibri" w:hAnsi="Times New Roman"/>
          <w:kern w:val="2"/>
          <w:lang w:eastAsia="zh-CN"/>
        </w:rPr>
        <w:t>6</w:t>
      </w:r>
      <w:r w:rsidR="00FC686E" w:rsidRPr="00D440ED">
        <w:rPr>
          <w:rFonts w:ascii="Times New Roman" w:eastAsia="Calibri" w:hAnsi="Times New Roman"/>
          <w:kern w:val="2"/>
          <w:lang w:eastAsia="zh-CN"/>
        </w:rPr>
        <w:t xml:space="preserve"> presents the pre- and post-transformation skewness and kurtosis values</w:t>
      </w:r>
      <w:r w:rsidR="002020A4">
        <w:rPr>
          <w:rFonts w:ascii="Times New Roman" w:eastAsia="Calibri" w:hAnsi="Times New Roman"/>
          <w:kern w:val="2"/>
          <w:lang w:eastAsia="zh-CN"/>
        </w:rPr>
        <w:t>.</w:t>
      </w:r>
      <w:r w:rsidR="006764C3">
        <w:rPr>
          <w:rFonts w:ascii="Times New Roman" w:eastAsia="Calibri" w:hAnsi="Times New Roman"/>
          <w:kern w:val="2"/>
          <w:lang w:eastAsia="zh-CN"/>
        </w:rPr>
        <w:t xml:space="preserve"> See Appendix </w:t>
      </w:r>
      <w:r w:rsidR="00352153">
        <w:rPr>
          <w:rFonts w:ascii="Times New Roman" w:eastAsia="Calibri" w:hAnsi="Times New Roman"/>
          <w:kern w:val="2"/>
          <w:lang w:eastAsia="zh-CN"/>
        </w:rPr>
        <w:t>D</w:t>
      </w:r>
      <w:r w:rsidR="006764C3">
        <w:rPr>
          <w:rFonts w:ascii="Times New Roman" w:eastAsia="Calibri" w:hAnsi="Times New Roman"/>
          <w:kern w:val="2"/>
          <w:lang w:eastAsia="zh-CN"/>
        </w:rPr>
        <w:t xml:space="preserve"> for </w:t>
      </w:r>
      <w:r w:rsidR="008C10C6">
        <w:rPr>
          <w:rFonts w:ascii="Times New Roman" w:eastAsia="Calibri" w:hAnsi="Times New Roman"/>
          <w:kern w:val="2"/>
          <w:lang w:eastAsia="zh-CN"/>
        </w:rPr>
        <w:t xml:space="preserve">variable </w:t>
      </w:r>
      <w:r w:rsidR="006764C3">
        <w:rPr>
          <w:rFonts w:ascii="Times New Roman" w:eastAsia="Calibri" w:hAnsi="Times New Roman"/>
          <w:kern w:val="2"/>
          <w:lang w:eastAsia="zh-CN"/>
        </w:rPr>
        <w:t>labels.</w:t>
      </w:r>
    </w:p>
    <w:p w14:paraId="02858370" w14:textId="5A2480CB" w:rsidR="00FC686E" w:rsidRPr="00C076F0" w:rsidRDefault="00FC686E" w:rsidP="00C076F0">
      <w:pPr>
        <w:pStyle w:val="Caption"/>
        <w:keepNext/>
        <w:rPr>
          <w:b w:val="0"/>
          <w:i/>
        </w:rPr>
      </w:pPr>
      <w:bookmarkStart w:id="62" w:name="_Toc362095727"/>
      <w:r w:rsidRPr="00054EEF">
        <w:rPr>
          <w:b w:val="0"/>
        </w:rPr>
        <w:t xml:space="preserve">Table </w:t>
      </w:r>
      <w:r w:rsidR="00054EEF" w:rsidRPr="00054EEF">
        <w:rPr>
          <w:b w:val="0"/>
        </w:rPr>
        <w:fldChar w:fldCharType="begin"/>
      </w:r>
      <w:r w:rsidR="00054EEF" w:rsidRPr="00054EEF">
        <w:rPr>
          <w:b w:val="0"/>
        </w:rPr>
        <w:instrText xml:space="preserve"> SEQ Table \* ARABIC </w:instrText>
      </w:r>
      <w:r w:rsidR="00054EEF" w:rsidRPr="00054EEF">
        <w:rPr>
          <w:b w:val="0"/>
        </w:rPr>
        <w:fldChar w:fldCharType="separate"/>
      </w:r>
      <w:r w:rsidR="0036642E">
        <w:rPr>
          <w:b w:val="0"/>
          <w:noProof/>
        </w:rPr>
        <w:t>6</w:t>
      </w:r>
      <w:r w:rsidR="00054EEF" w:rsidRPr="00054EEF">
        <w:rPr>
          <w:b w:val="0"/>
          <w:noProof/>
        </w:rPr>
        <w:fldChar w:fldCharType="end"/>
      </w:r>
      <w:r w:rsidR="00C076F0" w:rsidRPr="00054EEF">
        <w:rPr>
          <w:b w:val="0"/>
          <w:noProof/>
        </w:rPr>
        <w:t>.</w:t>
      </w:r>
      <w:r w:rsidR="00C076F0">
        <w:rPr>
          <w:i/>
        </w:rPr>
        <w:t xml:space="preserve"> </w:t>
      </w:r>
      <w:r w:rsidR="00C076F0" w:rsidRPr="00C076F0">
        <w:rPr>
          <w:b w:val="0"/>
          <w:i/>
        </w:rPr>
        <w:t>Main Study:</w:t>
      </w:r>
      <w:r w:rsidR="00C076F0">
        <w:rPr>
          <w:i/>
        </w:rPr>
        <w:t xml:space="preserve"> </w:t>
      </w:r>
      <w:r w:rsidRPr="00C076F0">
        <w:rPr>
          <w:b w:val="0"/>
          <w:i/>
        </w:rPr>
        <w:t xml:space="preserve">Skewness and Kurtosis Values Pre- and Post-Transformations. Values of k and </w:t>
      </w:r>
      <w:r w:rsidRPr="00C076F0">
        <w:rPr>
          <w:rFonts w:cstheme="minorHAnsi"/>
          <w:b w:val="0"/>
          <w:i/>
        </w:rPr>
        <w:t>λ</w:t>
      </w:r>
      <w:r w:rsidRPr="00C076F0">
        <w:rPr>
          <w:b w:val="0"/>
          <w:i/>
        </w:rPr>
        <w:t xml:space="preserve"> in the Transformation Equation </w:t>
      </w:r>
      <w:r w:rsidRPr="00C076F0">
        <w:rPr>
          <w:rFonts w:eastAsia="SimSun"/>
          <w:b w:val="0"/>
          <w:i/>
          <w:kern w:val="2"/>
          <w:lang w:eastAsia="zh-CN"/>
        </w:rPr>
        <w:t>Y* = (Y + k)</w:t>
      </w:r>
      <w:r w:rsidRPr="00C076F0">
        <w:rPr>
          <w:rFonts w:eastAsia="SimSun"/>
          <w:b w:val="0"/>
          <w:i/>
          <w:kern w:val="2"/>
          <w:vertAlign w:val="superscript"/>
          <w:lang w:eastAsia="zh-CN"/>
        </w:rPr>
        <w:t>(λ)</w:t>
      </w:r>
      <w:bookmarkEnd w:id="62"/>
    </w:p>
    <w:tbl>
      <w:tblPr>
        <w:tblW w:w="85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50"/>
        <w:gridCol w:w="1046"/>
        <w:gridCol w:w="630"/>
        <w:gridCol w:w="900"/>
        <w:gridCol w:w="720"/>
        <w:gridCol w:w="540"/>
        <w:gridCol w:w="900"/>
        <w:gridCol w:w="664"/>
        <w:gridCol w:w="956"/>
        <w:gridCol w:w="810"/>
      </w:tblGrid>
      <w:tr w:rsidR="00FC686E" w:rsidRPr="00E65F65" w14:paraId="2567E802" w14:textId="77777777" w:rsidTr="00786152">
        <w:trPr>
          <w:cantSplit/>
        </w:trPr>
        <w:tc>
          <w:tcPr>
            <w:tcW w:w="1350" w:type="dxa"/>
            <w:tcBorders>
              <w:left w:val="nil"/>
              <w:bottom w:val="single" w:sz="8" w:space="0" w:color="000000"/>
              <w:right w:val="nil"/>
            </w:tcBorders>
            <w:shd w:val="clear" w:color="auto" w:fill="FFFFFF"/>
            <w:vAlign w:val="bottom"/>
          </w:tcPr>
          <w:p w14:paraId="4A9EA063" w14:textId="77777777" w:rsidR="00FC686E" w:rsidRPr="002577C3" w:rsidRDefault="00FC686E" w:rsidP="005E6C88">
            <w:pPr>
              <w:widowControl w:val="0"/>
              <w:autoSpaceDE w:val="0"/>
              <w:autoSpaceDN w:val="0"/>
              <w:adjustRightInd w:val="0"/>
              <w:spacing w:line="240" w:lineRule="auto"/>
            </w:pPr>
            <w:r w:rsidRPr="002577C3">
              <w:t>Variable</w:t>
            </w:r>
          </w:p>
        </w:tc>
        <w:tc>
          <w:tcPr>
            <w:tcW w:w="3296" w:type="dxa"/>
            <w:gridSpan w:val="4"/>
            <w:tcBorders>
              <w:left w:val="nil"/>
              <w:right w:val="nil"/>
            </w:tcBorders>
            <w:shd w:val="clear" w:color="auto" w:fill="FFFFFF"/>
            <w:vAlign w:val="bottom"/>
          </w:tcPr>
          <w:p w14:paraId="427BD4C0" w14:textId="77777777" w:rsidR="00FC686E" w:rsidRPr="002577C3" w:rsidRDefault="00FC686E" w:rsidP="005E6C88">
            <w:pPr>
              <w:widowControl w:val="0"/>
              <w:autoSpaceDE w:val="0"/>
              <w:autoSpaceDN w:val="0"/>
              <w:adjustRightInd w:val="0"/>
              <w:spacing w:line="240" w:lineRule="auto"/>
              <w:ind w:left="60" w:right="60"/>
              <w:jc w:val="center"/>
              <w:rPr>
                <w:i/>
                <w:iCs/>
                <w:color w:val="000000"/>
              </w:rPr>
            </w:pPr>
            <w:r w:rsidRPr="002577C3">
              <w:rPr>
                <w:iCs/>
                <w:color w:val="000000"/>
              </w:rPr>
              <w:t>Pre-Transformation</w:t>
            </w:r>
          </w:p>
        </w:tc>
        <w:tc>
          <w:tcPr>
            <w:tcW w:w="540" w:type="dxa"/>
            <w:tcBorders>
              <w:left w:val="nil"/>
              <w:right w:val="nil"/>
            </w:tcBorders>
            <w:shd w:val="clear" w:color="auto" w:fill="FFFFFF"/>
          </w:tcPr>
          <w:p w14:paraId="239D9AF9" w14:textId="77777777" w:rsidR="00FC686E" w:rsidRPr="002577C3" w:rsidRDefault="0036642E" w:rsidP="005E6C88">
            <w:pPr>
              <w:widowControl w:val="0"/>
              <w:autoSpaceDE w:val="0"/>
              <w:autoSpaceDN w:val="0"/>
              <w:adjustRightInd w:val="0"/>
              <w:spacing w:line="240" w:lineRule="auto"/>
              <w:ind w:left="60" w:right="60"/>
              <w:jc w:val="center"/>
              <w:rPr>
                <w:i/>
                <w:iCs/>
                <w:color w:val="000000"/>
              </w:rPr>
            </w:pPr>
            <w:r>
              <w:rPr>
                <w:rFonts w:eastAsia="SimSun"/>
                <w:i/>
                <w:kern w:val="2"/>
                <w:position w:val="-6"/>
                <w:lang w:eastAsia="zh-CN"/>
              </w:rPr>
              <w:pict w14:anchorId="5BBF1B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5pt;height:13.2pt">
                  <v:imagedata r:id="rId10" o:title=""/>
                </v:shape>
              </w:pict>
            </w:r>
          </w:p>
        </w:tc>
        <w:tc>
          <w:tcPr>
            <w:tcW w:w="3330" w:type="dxa"/>
            <w:gridSpan w:val="4"/>
            <w:tcBorders>
              <w:left w:val="nil"/>
              <w:right w:val="nil"/>
            </w:tcBorders>
            <w:shd w:val="clear" w:color="auto" w:fill="FFFFFF"/>
          </w:tcPr>
          <w:p w14:paraId="704F1866" w14:textId="77777777" w:rsidR="00FC686E" w:rsidRPr="00E65F65" w:rsidRDefault="00FC686E" w:rsidP="005E6C88">
            <w:pPr>
              <w:widowControl w:val="0"/>
              <w:autoSpaceDE w:val="0"/>
              <w:autoSpaceDN w:val="0"/>
              <w:adjustRightInd w:val="0"/>
              <w:spacing w:line="240" w:lineRule="auto"/>
              <w:ind w:left="60" w:right="60"/>
              <w:jc w:val="center"/>
              <w:rPr>
                <w:i/>
                <w:iCs/>
                <w:color w:val="000000"/>
              </w:rPr>
            </w:pPr>
            <w:r w:rsidRPr="002577C3">
              <w:rPr>
                <w:iCs/>
                <w:color w:val="000000"/>
              </w:rPr>
              <w:t>Post-Transformation</w:t>
            </w:r>
          </w:p>
        </w:tc>
      </w:tr>
      <w:tr w:rsidR="00FC686E" w:rsidRPr="00E65F65" w14:paraId="5D62830B" w14:textId="77777777" w:rsidTr="00786152">
        <w:trPr>
          <w:cantSplit/>
        </w:trPr>
        <w:tc>
          <w:tcPr>
            <w:tcW w:w="1350" w:type="dxa"/>
            <w:tcBorders>
              <w:left w:val="nil"/>
              <w:bottom w:val="nil"/>
              <w:right w:val="nil"/>
            </w:tcBorders>
            <w:shd w:val="clear" w:color="auto" w:fill="FFFFFF"/>
            <w:vAlign w:val="bottom"/>
          </w:tcPr>
          <w:p w14:paraId="1E3C5E62" w14:textId="77777777" w:rsidR="00FC686E" w:rsidRPr="00E65F65" w:rsidRDefault="00FC686E" w:rsidP="005E6C88">
            <w:pPr>
              <w:widowControl w:val="0"/>
              <w:autoSpaceDE w:val="0"/>
              <w:autoSpaceDN w:val="0"/>
              <w:adjustRightInd w:val="0"/>
              <w:spacing w:line="240" w:lineRule="auto"/>
            </w:pPr>
          </w:p>
        </w:tc>
        <w:tc>
          <w:tcPr>
            <w:tcW w:w="1676" w:type="dxa"/>
            <w:gridSpan w:val="2"/>
            <w:tcBorders>
              <w:left w:val="nil"/>
              <w:right w:val="nil"/>
            </w:tcBorders>
            <w:shd w:val="clear" w:color="auto" w:fill="FFFFFF"/>
            <w:vAlign w:val="bottom"/>
          </w:tcPr>
          <w:p w14:paraId="0CFD9E4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sidRPr="00E65F65">
              <w:rPr>
                <w:iCs/>
                <w:color w:val="000000"/>
              </w:rPr>
              <w:t>Skewness</w:t>
            </w:r>
          </w:p>
        </w:tc>
        <w:tc>
          <w:tcPr>
            <w:tcW w:w="1620" w:type="dxa"/>
            <w:gridSpan w:val="2"/>
            <w:tcBorders>
              <w:left w:val="nil"/>
              <w:right w:val="nil"/>
            </w:tcBorders>
            <w:shd w:val="clear" w:color="auto" w:fill="FFFFFF"/>
            <w:vAlign w:val="bottom"/>
          </w:tcPr>
          <w:p w14:paraId="78AE115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sidRPr="00E65F65">
              <w:rPr>
                <w:iCs/>
                <w:color w:val="000000"/>
              </w:rPr>
              <w:t>Kurtosis</w:t>
            </w:r>
          </w:p>
        </w:tc>
        <w:tc>
          <w:tcPr>
            <w:tcW w:w="540" w:type="dxa"/>
            <w:tcBorders>
              <w:left w:val="nil"/>
              <w:right w:val="nil"/>
            </w:tcBorders>
            <w:shd w:val="clear" w:color="auto" w:fill="FFFFFF"/>
          </w:tcPr>
          <w:p w14:paraId="48DC00A2" w14:textId="77777777" w:rsidR="00FC686E" w:rsidRPr="00E65F65" w:rsidRDefault="00FC686E" w:rsidP="005E6C88">
            <w:pPr>
              <w:widowControl w:val="0"/>
              <w:autoSpaceDE w:val="0"/>
              <w:autoSpaceDN w:val="0"/>
              <w:adjustRightInd w:val="0"/>
              <w:spacing w:line="240" w:lineRule="auto"/>
              <w:ind w:left="60" w:right="60"/>
              <w:jc w:val="center"/>
              <w:rPr>
                <w:iCs/>
                <w:color w:val="000000"/>
              </w:rPr>
            </w:pPr>
          </w:p>
        </w:tc>
        <w:tc>
          <w:tcPr>
            <w:tcW w:w="1564" w:type="dxa"/>
            <w:gridSpan w:val="2"/>
            <w:tcBorders>
              <w:left w:val="nil"/>
              <w:right w:val="nil"/>
            </w:tcBorders>
            <w:shd w:val="clear" w:color="auto" w:fill="FFFFFF"/>
            <w:vAlign w:val="bottom"/>
          </w:tcPr>
          <w:p w14:paraId="3B11326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sidRPr="00E65F65">
              <w:rPr>
                <w:iCs/>
                <w:color w:val="000000"/>
              </w:rPr>
              <w:t>Skewness</w:t>
            </w:r>
          </w:p>
        </w:tc>
        <w:tc>
          <w:tcPr>
            <w:tcW w:w="1766" w:type="dxa"/>
            <w:gridSpan w:val="2"/>
            <w:tcBorders>
              <w:left w:val="nil"/>
              <w:right w:val="nil"/>
            </w:tcBorders>
            <w:shd w:val="clear" w:color="auto" w:fill="FFFFFF"/>
          </w:tcPr>
          <w:p w14:paraId="1DC65974" w14:textId="77777777" w:rsidR="00FC686E" w:rsidRPr="00E65F65" w:rsidRDefault="00FC686E" w:rsidP="005E6C88">
            <w:pPr>
              <w:widowControl w:val="0"/>
              <w:autoSpaceDE w:val="0"/>
              <w:autoSpaceDN w:val="0"/>
              <w:adjustRightInd w:val="0"/>
              <w:spacing w:line="240" w:lineRule="auto"/>
              <w:ind w:left="60" w:right="60"/>
              <w:jc w:val="center"/>
              <w:rPr>
                <w:iCs/>
                <w:color w:val="000000"/>
              </w:rPr>
            </w:pPr>
            <w:r w:rsidRPr="00E65F65">
              <w:rPr>
                <w:iCs/>
                <w:color w:val="000000"/>
              </w:rPr>
              <w:t>Kurtosis</w:t>
            </w:r>
          </w:p>
        </w:tc>
      </w:tr>
      <w:tr w:rsidR="00FC686E" w:rsidRPr="00E65F65" w14:paraId="7DF7239D" w14:textId="77777777" w:rsidTr="00786152">
        <w:trPr>
          <w:cantSplit/>
        </w:trPr>
        <w:tc>
          <w:tcPr>
            <w:tcW w:w="1350" w:type="dxa"/>
            <w:tcBorders>
              <w:top w:val="nil"/>
              <w:left w:val="nil"/>
              <w:bottom w:val="single" w:sz="8" w:space="0" w:color="000000"/>
              <w:right w:val="nil"/>
            </w:tcBorders>
            <w:shd w:val="clear" w:color="auto" w:fill="FFFFFF"/>
            <w:vAlign w:val="bottom"/>
          </w:tcPr>
          <w:p w14:paraId="274A16E9" w14:textId="77777777" w:rsidR="00FC686E" w:rsidRPr="00E65F65" w:rsidRDefault="00FC686E" w:rsidP="005E6C88">
            <w:pPr>
              <w:widowControl w:val="0"/>
              <w:autoSpaceDE w:val="0"/>
              <w:autoSpaceDN w:val="0"/>
              <w:adjustRightInd w:val="0"/>
              <w:spacing w:line="240" w:lineRule="auto"/>
              <w:rPr>
                <w:color w:val="000000"/>
              </w:rPr>
            </w:pPr>
          </w:p>
        </w:tc>
        <w:tc>
          <w:tcPr>
            <w:tcW w:w="1046" w:type="dxa"/>
            <w:tcBorders>
              <w:left w:val="nil"/>
              <w:right w:val="nil"/>
            </w:tcBorders>
            <w:shd w:val="clear" w:color="auto" w:fill="FFFFFF"/>
            <w:vAlign w:val="bottom"/>
          </w:tcPr>
          <w:p w14:paraId="605DC14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sidRPr="00E65F65">
              <w:rPr>
                <w:i/>
                <w:iCs/>
                <w:color w:val="000000"/>
              </w:rPr>
              <w:t>Statistic</w:t>
            </w:r>
          </w:p>
        </w:tc>
        <w:tc>
          <w:tcPr>
            <w:tcW w:w="630" w:type="dxa"/>
            <w:tcBorders>
              <w:left w:val="nil"/>
              <w:right w:val="nil"/>
            </w:tcBorders>
            <w:shd w:val="clear" w:color="auto" w:fill="FFFFFF"/>
            <w:vAlign w:val="bottom"/>
          </w:tcPr>
          <w:p w14:paraId="07CCE2C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i/>
                <w:iCs/>
                <w:color w:val="000000"/>
              </w:rPr>
              <w:t>S</w:t>
            </w:r>
            <w:r w:rsidRPr="00E65F65">
              <w:rPr>
                <w:i/>
                <w:iCs/>
                <w:color w:val="000000"/>
              </w:rPr>
              <w:t xml:space="preserve">. </w:t>
            </w:r>
            <w:r>
              <w:rPr>
                <w:i/>
                <w:iCs/>
                <w:color w:val="000000"/>
              </w:rPr>
              <w:t>E.</w:t>
            </w:r>
          </w:p>
        </w:tc>
        <w:tc>
          <w:tcPr>
            <w:tcW w:w="900" w:type="dxa"/>
            <w:tcBorders>
              <w:left w:val="nil"/>
              <w:right w:val="nil"/>
            </w:tcBorders>
            <w:shd w:val="clear" w:color="auto" w:fill="FFFFFF"/>
            <w:vAlign w:val="bottom"/>
          </w:tcPr>
          <w:p w14:paraId="5A252DF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sidRPr="00E65F65">
              <w:rPr>
                <w:i/>
                <w:iCs/>
                <w:color w:val="000000"/>
              </w:rPr>
              <w:t>Statistic</w:t>
            </w:r>
          </w:p>
        </w:tc>
        <w:tc>
          <w:tcPr>
            <w:tcW w:w="720" w:type="dxa"/>
            <w:tcBorders>
              <w:left w:val="nil"/>
              <w:right w:val="nil"/>
            </w:tcBorders>
            <w:shd w:val="clear" w:color="auto" w:fill="FFFFFF"/>
            <w:vAlign w:val="bottom"/>
          </w:tcPr>
          <w:p w14:paraId="5F61E4C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i/>
                <w:iCs/>
                <w:color w:val="000000"/>
              </w:rPr>
              <w:t>S</w:t>
            </w:r>
            <w:r w:rsidRPr="00E65F65">
              <w:rPr>
                <w:i/>
                <w:iCs/>
                <w:color w:val="000000"/>
              </w:rPr>
              <w:t xml:space="preserve">. </w:t>
            </w:r>
            <w:r>
              <w:rPr>
                <w:i/>
                <w:iCs/>
                <w:color w:val="000000"/>
              </w:rPr>
              <w:t>E.</w:t>
            </w:r>
          </w:p>
        </w:tc>
        <w:tc>
          <w:tcPr>
            <w:tcW w:w="540" w:type="dxa"/>
            <w:tcBorders>
              <w:left w:val="nil"/>
              <w:right w:val="nil"/>
            </w:tcBorders>
            <w:shd w:val="clear" w:color="auto" w:fill="FFFFFF"/>
          </w:tcPr>
          <w:p w14:paraId="49928407" w14:textId="77777777" w:rsidR="00FC686E" w:rsidRDefault="00FC686E" w:rsidP="005E6C88">
            <w:pPr>
              <w:widowControl w:val="0"/>
              <w:autoSpaceDE w:val="0"/>
              <w:autoSpaceDN w:val="0"/>
              <w:adjustRightInd w:val="0"/>
              <w:spacing w:line="240" w:lineRule="auto"/>
              <w:ind w:left="60" w:right="60"/>
              <w:jc w:val="center"/>
              <w:rPr>
                <w:i/>
                <w:iCs/>
                <w:color w:val="000000"/>
              </w:rPr>
            </w:pPr>
          </w:p>
        </w:tc>
        <w:tc>
          <w:tcPr>
            <w:tcW w:w="900" w:type="dxa"/>
            <w:tcBorders>
              <w:left w:val="nil"/>
              <w:right w:val="nil"/>
            </w:tcBorders>
            <w:shd w:val="clear" w:color="auto" w:fill="FFFFFF"/>
            <w:vAlign w:val="bottom"/>
          </w:tcPr>
          <w:p w14:paraId="14DFE34D" w14:textId="77777777" w:rsidR="00FC686E" w:rsidRPr="00E65F65" w:rsidRDefault="00FC686E" w:rsidP="005E6C88">
            <w:pPr>
              <w:widowControl w:val="0"/>
              <w:tabs>
                <w:tab w:val="left" w:pos="1808"/>
              </w:tabs>
              <w:autoSpaceDE w:val="0"/>
              <w:autoSpaceDN w:val="0"/>
              <w:adjustRightInd w:val="0"/>
              <w:spacing w:line="240" w:lineRule="auto"/>
              <w:ind w:left="60" w:right="60"/>
              <w:jc w:val="center"/>
              <w:rPr>
                <w:color w:val="000000"/>
              </w:rPr>
            </w:pPr>
            <w:r w:rsidRPr="00E65F65">
              <w:rPr>
                <w:i/>
                <w:iCs/>
                <w:color w:val="000000"/>
              </w:rPr>
              <w:t>Statistic</w:t>
            </w:r>
          </w:p>
        </w:tc>
        <w:tc>
          <w:tcPr>
            <w:tcW w:w="664" w:type="dxa"/>
            <w:tcBorders>
              <w:left w:val="nil"/>
              <w:right w:val="nil"/>
            </w:tcBorders>
            <w:shd w:val="clear" w:color="auto" w:fill="FFFFFF"/>
            <w:vAlign w:val="bottom"/>
          </w:tcPr>
          <w:p w14:paraId="6C1FC3E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i/>
                <w:iCs/>
                <w:color w:val="000000"/>
              </w:rPr>
              <w:t>S</w:t>
            </w:r>
            <w:r w:rsidRPr="00E65F65">
              <w:rPr>
                <w:i/>
                <w:iCs/>
                <w:color w:val="000000"/>
              </w:rPr>
              <w:t xml:space="preserve">. </w:t>
            </w:r>
            <w:r>
              <w:rPr>
                <w:i/>
                <w:iCs/>
                <w:color w:val="000000"/>
              </w:rPr>
              <w:t>E.</w:t>
            </w:r>
          </w:p>
        </w:tc>
        <w:tc>
          <w:tcPr>
            <w:tcW w:w="956" w:type="dxa"/>
            <w:tcBorders>
              <w:left w:val="nil"/>
              <w:right w:val="nil"/>
            </w:tcBorders>
            <w:shd w:val="clear" w:color="auto" w:fill="FFFFFF"/>
            <w:vAlign w:val="bottom"/>
          </w:tcPr>
          <w:p w14:paraId="19AA96D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sidRPr="00E65F65">
              <w:rPr>
                <w:i/>
                <w:iCs/>
                <w:color w:val="000000"/>
              </w:rPr>
              <w:t>Statistic</w:t>
            </w:r>
          </w:p>
        </w:tc>
        <w:tc>
          <w:tcPr>
            <w:tcW w:w="810" w:type="dxa"/>
            <w:tcBorders>
              <w:left w:val="nil"/>
              <w:right w:val="nil"/>
            </w:tcBorders>
            <w:shd w:val="clear" w:color="auto" w:fill="FFFFFF"/>
            <w:vAlign w:val="bottom"/>
          </w:tcPr>
          <w:p w14:paraId="406857A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i/>
                <w:iCs/>
                <w:color w:val="000000"/>
              </w:rPr>
              <w:t>S</w:t>
            </w:r>
            <w:r w:rsidRPr="00E65F65">
              <w:rPr>
                <w:i/>
                <w:iCs/>
                <w:color w:val="000000"/>
              </w:rPr>
              <w:t xml:space="preserve">. </w:t>
            </w:r>
            <w:r>
              <w:rPr>
                <w:i/>
                <w:iCs/>
                <w:color w:val="000000"/>
              </w:rPr>
              <w:t>E.</w:t>
            </w:r>
          </w:p>
        </w:tc>
      </w:tr>
      <w:tr w:rsidR="00FC686E" w:rsidRPr="00E65F65" w14:paraId="31D5E0D6" w14:textId="77777777" w:rsidTr="00786152">
        <w:trPr>
          <w:cantSplit/>
        </w:trPr>
        <w:tc>
          <w:tcPr>
            <w:tcW w:w="1350" w:type="dxa"/>
            <w:tcBorders>
              <w:top w:val="nil"/>
              <w:left w:val="nil"/>
              <w:bottom w:val="nil"/>
              <w:right w:val="nil"/>
            </w:tcBorders>
            <w:shd w:val="clear" w:color="auto" w:fill="auto"/>
          </w:tcPr>
          <w:p w14:paraId="0D1E339A"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SHORT3</w:t>
            </w:r>
          </w:p>
        </w:tc>
        <w:tc>
          <w:tcPr>
            <w:tcW w:w="1046" w:type="dxa"/>
            <w:tcBorders>
              <w:top w:val="nil"/>
              <w:left w:val="nil"/>
              <w:bottom w:val="nil"/>
              <w:right w:val="nil"/>
            </w:tcBorders>
            <w:shd w:val="clear" w:color="auto" w:fill="FFFFFF"/>
          </w:tcPr>
          <w:p w14:paraId="5AAE4E4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sidRPr="00E65F65">
              <w:rPr>
                <w:color w:val="000000"/>
              </w:rPr>
              <w:t>1.5</w:t>
            </w:r>
            <w:r>
              <w:rPr>
                <w:color w:val="000000"/>
              </w:rPr>
              <w:t>2</w:t>
            </w:r>
          </w:p>
        </w:tc>
        <w:tc>
          <w:tcPr>
            <w:tcW w:w="630" w:type="dxa"/>
            <w:tcBorders>
              <w:top w:val="nil"/>
              <w:left w:val="nil"/>
              <w:bottom w:val="nil"/>
              <w:right w:val="nil"/>
            </w:tcBorders>
            <w:shd w:val="clear" w:color="auto" w:fill="FFFFFF"/>
          </w:tcPr>
          <w:p w14:paraId="6BFD972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7A9D07E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0.95</w:t>
            </w:r>
          </w:p>
        </w:tc>
        <w:tc>
          <w:tcPr>
            <w:tcW w:w="720" w:type="dxa"/>
            <w:tcBorders>
              <w:top w:val="nil"/>
              <w:left w:val="nil"/>
              <w:bottom w:val="nil"/>
              <w:right w:val="nil"/>
            </w:tcBorders>
            <w:shd w:val="clear" w:color="auto" w:fill="FFFFFF"/>
          </w:tcPr>
          <w:p w14:paraId="7544836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6070FA1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6936A303"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1.01</w:t>
            </w:r>
          </w:p>
        </w:tc>
        <w:tc>
          <w:tcPr>
            <w:tcW w:w="664" w:type="dxa"/>
            <w:tcBorders>
              <w:top w:val="nil"/>
              <w:left w:val="nil"/>
              <w:bottom w:val="nil"/>
              <w:right w:val="nil"/>
            </w:tcBorders>
            <w:shd w:val="clear" w:color="auto" w:fill="FFFFFF"/>
          </w:tcPr>
          <w:p w14:paraId="70188A7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788427E1"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-0.53</w:t>
            </w:r>
          </w:p>
        </w:tc>
        <w:tc>
          <w:tcPr>
            <w:tcW w:w="810" w:type="dxa"/>
            <w:tcBorders>
              <w:top w:val="nil"/>
              <w:left w:val="nil"/>
              <w:bottom w:val="nil"/>
              <w:right w:val="nil"/>
            </w:tcBorders>
            <w:shd w:val="clear" w:color="auto" w:fill="FFFFFF"/>
          </w:tcPr>
          <w:p w14:paraId="00FAD54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7DD775BE" w14:textId="77777777" w:rsidTr="00786152">
        <w:trPr>
          <w:cantSplit/>
        </w:trPr>
        <w:tc>
          <w:tcPr>
            <w:tcW w:w="1350" w:type="dxa"/>
            <w:tcBorders>
              <w:top w:val="nil"/>
              <w:left w:val="nil"/>
              <w:bottom w:val="nil"/>
              <w:right w:val="nil"/>
            </w:tcBorders>
            <w:shd w:val="clear" w:color="auto" w:fill="auto"/>
          </w:tcPr>
          <w:p w14:paraId="751F40DD"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SHORT4</w:t>
            </w:r>
          </w:p>
        </w:tc>
        <w:tc>
          <w:tcPr>
            <w:tcW w:w="1046" w:type="dxa"/>
            <w:tcBorders>
              <w:top w:val="nil"/>
              <w:left w:val="nil"/>
              <w:bottom w:val="nil"/>
              <w:right w:val="nil"/>
            </w:tcBorders>
            <w:shd w:val="clear" w:color="auto" w:fill="FFFFFF"/>
          </w:tcPr>
          <w:p w14:paraId="4B0862C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3.13</w:t>
            </w:r>
          </w:p>
        </w:tc>
        <w:tc>
          <w:tcPr>
            <w:tcW w:w="630" w:type="dxa"/>
            <w:tcBorders>
              <w:top w:val="nil"/>
              <w:left w:val="nil"/>
              <w:bottom w:val="nil"/>
              <w:right w:val="nil"/>
            </w:tcBorders>
            <w:shd w:val="clear" w:color="auto" w:fill="FFFFFF"/>
          </w:tcPr>
          <w:p w14:paraId="1BC2FBC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22411E8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sidRPr="00E65F65">
              <w:rPr>
                <w:color w:val="000000"/>
              </w:rPr>
              <w:t>9.9</w:t>
            </w:r>
            <w:r>
              <w:rPr>
                <w:color w:val="000000"/>
              </w:rPr>
              <w:t>3</w:t>
            </w:r>
          </w:p>
        </w:tc>
        <w:tc>
          <w:tcPr>
            <w:tcW w:w="720" w:type="dxa"/>
            <w:tcBorders>
              <w:top w:val="nil"/>
              <w:left w:val="nil"/>
              <w:bottom w:val="nil"/>
              <w:right w:val="nil"/>
            </w:tcBorders>
            <w:shd w:val="clear" w:color="auto" w:fill="FFFFFF"/>
          </w:tcPr>
          <w:p w14:paraId="373D5E8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486095C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3C5E84E7"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2.25</w:t>
            </w:r>
          </w:p>
        </w:tc>
        <w:tc>
          <w:tcPr>
            <w:tcW w:w="664" w:type="dxa"/>
            <w:tcBorders>
              <w:top w:val="nil"/>
              <w:left w:val="nil"/>
              <w:bottom w:val="nil"/>
              <w:right w:val="nil"/>
            </w:tcBorders>
            <w:shd w:val="clear" w:color="auto" w:fill="FFFFFF"/>
          </w:tcPr>
          <w:p w14:paraId="111D5FB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2EECF7F9"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4.11</w:t>
            </w:r>
          </w:p>
        </w:tc>
        <w:tc>
          <w:tcPr>
            <w:tcW w:w="810" w:type="dxa"/>
            <w:tcBorders>
              <w:top w:val="nil"/>
              <w:left w:val="nil"/>
              <w:bottom w:val="nil"/>
              <w:right w:val="nil"/>
            </w:tcBorders>
            <w:shd w:val="clear" w:color="auto" w:fill="FFFFFF"/>
          </w:tcPr>
          <w:p w14:paraId="53F1C9C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537DEFCA" w14:textId="77777777" w:rsidTr="00786152">
        <w:trPr>
          <w:cantSplit/>
        </w:trPr>
        <w:tc>
          <w:tcPr>
            <w:tcW w:w="1350" w:type="dxa"/>
            <w:tcBorders>
              <w:top w:val="nil"/>
              <w:left w:val="nil"/>
              <w:bottom w:val="nil"/>
              <w:right w:val="nil"/>
            </w:tcBorders>
            <w:shd w:val="clear" w:color="auto" w:fill="auto"/>
          </w:tcPr>
          <w:p w14:paraId="4DCCE3AC"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SHORT5</w:t>
            </w:r>
          </w:p>
        </w:tc>
        <w:tc>
          <w:tcPr>
            <w:tcW w:w="1046" w:type="dxa"/>
            <w:tcBorders>
              <w:top w:val="nil"/>
              <w:left w:val="nil"/>
              <w:bottom w:val="nil"/>
              <w:right w:val="nil"/>
            </w:tcBorders>
            <w:shd w:val="clear" w:color="auto" w:fill="FFFFFF"/>
          </w:tcPr>
          <w:p w14:paraId="48471BD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4.92</w:t>
            </w:r>
          </w:p>
        </w:tc>
        <w:tc>
          <w:tcPr>
            <w:tcW w:w="630" w:type="dxa"/>
            <w:tcBorders>
              <w:top w:val="nil"/>
              <w:left w:val="nil"/>
              <w:bottom w:val="nil"/>
              <w:right w:val="nil"/>
            </w:tcBorders>
            <w:shd w:val="clear" w:color="auto" w:fill="FFFFFF"/>
          </w:tcPr>
          <w:p w14:paraId="6B03151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704BF57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25.39</w:t>
            </w:r>
          </w:p>
        </w:tc>
        <w:tc>
          <w:tcPr>
            <w:tcW w:w="720" w:type="dxa"/>
            <w:tcBorders>
              <w:top w:val="nil"/>
              <w:left w:val="nil"/>
              <w:bottom w:val="nil"/>
              <w:right w:val="nil"/>
            </w:tcBorders>
            <w:shd w:val="clear" w:color="auto" w:fill="FFFFFF"/>
          </w:tcPr>
          <w:p w14:paraId="2D15547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2656188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4FF878FE"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4.08</w:t>
            </w:r>
          </w:p>
        </w:tc>
        <w:tc>
          <w:tcPr>
            <w:tcW w:w="664" w:type="dxa"/>
            <w:tcBorders>
              <w:top w:val="nil"/>
              <w:left w:val="nil"/>
              <w:bottom w:val="nil"/>
              <w:right w:val="nil"/>
            </w:tcBorders>
            <w:shd w:val="clear" w:color="auto" w:fill="FFFFFF"/>
          </w:tcPr>
          <w:p w14:paraId="0A4682B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4E11632C"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16.31</w:t>
            </w:r>
          </w:p>
        </w:tc>
        <w:tc>
          <w:tcPr>
            <w:tcW w:w="810" w:type="dxa"/>
            <w:tcBorders>
              <w:top w:val="nil"/>
              <w:left w:val="nil"/>
              <w:bottom w:val="nil"/>
              <w:right w:val="nil"/>
            </w:tcBorders>
            <w:shd w:val="clear" w:color="auto" w:fill="FFFFFF"/>
          </w:tcPr>
          <w:p w14:paraId="0C166DC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43C6EDCD" w14:textId="77777777" w:rsidTr="00786152">
        <w:trPr>
          <w:cantSplit/>
        </w:trPr>
        <w:tc>
          <w:tcPr>
            <w:tcW w:w="1350" w:type="dxa"/>
            <w:tcBorders>
              <w:top w:val="nil"/>
              <w:left w:val="nil"/>
              <w:bottom w:val="nil"/>
              <w:right w:val="nil"/>
            </w:tcBorders>
            <w:shd w:val="clear" w:color="auto" w:fill="auto"/>
          </w:tcPr>
          <w:p w14:paraId="2164EE54"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MED3</w:t>
            </w:r>
          </w:p>
        </w:tc>
        <w:tc>
          <w:tcPr>
            <w:tcW w:w="1046" w:type="dxa"/>
            <w:tcBorders>
              <w:top w:val="nil"/>
              <w:left w:val="nil"/>
              <w:bottom w:val="nil"/>
              <w:right w:val="nil"/>
            </w:tcBorders>
            <w:shd w:val="clear" w:color="auto" w:fill="FFFFFF"/>
          </w:tcPr>
          <w:p w14:paraId="3817CD1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2.13</w:t>
            </w:r>
          </w:p>
        </w:tc>
        <w:tc>
          <w:tcPr>
            <w:tcW w:w="630" w:type="dxa"/>
            <w:tcBorders>
              <w:top w:val="nil"/>
              <w:left w:val="nil"/>
              <w:bottom w:val="nil"/>
              <w:right w:val="nil"/>
            </w:tcBorders>
            <w:shd w:val="clear" w:color="auto" w:fill="FFFFFF"/>
          </w:tcPr>
          <w:p w14:paraId="04244E5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7FDD342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3.49</w:t>
            </w:r>
          </w:p>
        </w:tc>
        <w:tc>
          <w:tcPr>
            <w:tcW w:w="720" w:type="dxa"/>
            <w:tcBorders>
              <w:top w:val="nil"/>
              <w:left w:val="nil"/>
              <w:bottom w:val="nil"/>
              <w:right w:val="nil"/>
            </w:tcBorders>
            <w:shd w:val="clear" w:color="auto" w:fill="FFFFFF"/>
          </w:tcPr>
          <w:p w14:paraId="64273F0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50AA78B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36E5D7A7"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1.56</w:t>
            </w:r>
          </w:p>
        </w:tc>
        <w:tc>
          <w:tcPr>
            <w:tcW w:w="664" w:type="dxa"/>
            <w:tcBorders>
              <w:top w:val="nil"/>
              <w:left w:val="nil"/>
              <w:bottom w:val="nil"/>
              <w:right w:val="nil"/>
            </w:tcBorders>
            <w:shd w:val="clear" w:color="auto" w:fill="FFFFFF"/>
          </w:tcPr>
          <w:p w14:paraId="2A8EECF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4825D4FD"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1.00</w:t>
            </w:r>
          </w:p>
        </w:tc>
        <w:tc>
          <w:tcPr>
            <w:tcW w:w="810" w:type="dxa"/>
            <w:tcBorders>
              <w:top w:val="nil"/>
              <w:left w:val="nil"/>
              <w:bottom w:val="nil"/>
              <w:right w:val="nil"/>
            </w:tcBorders>
            <w:shd w:val="clear" w:color="auto" w:fill="FFFFFF"/>
          </w:tcPr>
          <w:p w14:paraId="6E68C12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4126C40D" w14:textId="77777777" w:rsidTr="00786152">
        <w:trPr>
          <w:cantSplit/>
        </w:trPr>
        <w:tc>
          <w:tcPr>
            <w:tcW w:w="1350" w:type="dxa"/>
            <w:tcBorders>
              <w:top w:val="nil"/>
              <w:left w:val="nil"/>
              <w:bottom w:val="nil"/>
              <w:right w:val="nil"/>
            </w:tcBorders>
            <w:shd w:val="clear" w:color="auto" w:fill="auto"/>
          </w:tcPr>
          <w:p w14:paraId="419DBC65"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MED4</w:t>
            </w:r>
          </w:p>
        </w:tc>
        <w:tc>
          <w:tcPr>
            <w:tcW w:w="1046" w:type="dxa"/>
            <w:tcBorders>
              <w:top w:val="nil"/>
              <w:left w:val="nil"/>
              <w:bottom w:val="nil"/>
              <w:right w:val="nil"/>
            </w:tcBorders>
            <w:shd w:val="clear" w:color="auto" w:fill="FFFFFF"/>
          </w:tcPr>
          <w:p w14:paraId="5B51503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4.59</w:t>
            </w:r>
          </w:p>
        </w:tc>
        <w:tc>
          <w:tcPr>
            <w:tcW w:w="630" w:type="dxa"/>
            <w:tcBorders>
              <w:top w:val="nil"/>
              <w:left w:val="nil"/>
              <w:bottom w:val="nil"/>
              <w:right w:val="nil"/>
            </w:tcBorders>
            <w:shd w:val="clear" w:color="auto" w:fill="FFFFFF"/>
          </w:tcPr>
          <w:p w14:paraId="59806DC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2EFF826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23.79</w:t>
            </w:r>
          </w:p>
        </w:tc>
        <w:tc>
          <w:tcPr>
            <w:tcW w:w="720" w:type="dxa"/>
            <w:tcBorders>
              <w:top w:val="nil"/>
              <w:left w:val="nil"/>
              <w:bottom w:val="nil"/>
              <w:right w:val="nil"/>
            </w:tcBorders>
            <w:shd w:val="clear" w:color="auto" w:fill="FFFFFF"/>
          </w:tcPr>
          <w:p w14:paraId="1B3A2B2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2195E4B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0E74E647"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3.38</w:t>
            </w:r>
          </w:p>
        </w:tc>
        <w:tc>
          <w:tcPr>
            <w:tcW w:w="664" w:type="dxa"/>
            <w:tcBorders>
              <w:top w:val="nil"/>
              <w:left w:val="nil"/>
              <w:bottom w:val="nil"/>
              <w:right w:val="nil"/>
            </w:tcBorders>
            <w:shd w:val="clear" w:color="auto" w:fill="FFFFFF"/>
          </w:tcPr>
          <w:p w14:paraId="35B2ED7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2C4BABA5"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11.28</w:t>
            </w:r>
          </w:p>
        </w:tc>
        <w:tc>
          <w:tcPr>
            <w:tcW w:w="810" w:type="dxa"/>
            <w:tcBorders>
              <w:top w:val="nil"/>
              <w:left w:val="nil"/>
              <w:bottom w:val="nil"/>
              <w:right w:val="nil"/>
            </w:tcBorders>
            <w:shd w:val="clear" w:color="auto" w:fill="FFFFFF"/>
          </w:tcPr>
          <w:p w14:paraId="6E04972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762C26BB" w14:textId="77777777" w:rsidTr="00786152">
        <w:trPr>
          <w:cantSplit/>
        </w:trPr>
        <w:tc>
          <w:tcPr>
            <w:tcW w:w="1350" w:type="dxa"/>
            <w:tcBorders>
              <w:top w:val="nil"/>
              <w:left w:val="nil"/>
              <w:bottom w:val="nil"/>
              <w:right w:val="nil"/>
            </w:tcBorders>
            <w:shd w:val="clear" w:color="auto" w:fill="auto"/>
          </w:tcPr>
          <w:p w14:paraId="073BF254"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lastRenderedPageBreak/>
              <w:t>MED5</w:t>
            </w:r>
          </w:p>
        </w:tc>
        <w:tc>
          <w:tcPr>
            <w:tcW w:w="1046" w:type="dxa"/>
            <w:tcBorders>
              <w:top w:val="nil"/>
              <w:left w:val="nil"/>
              <w:bottom w:val="nil"/>
              <w:right w:val="nil"/>
            </w:tcBorders>
            <w:shd w:val="clear" w:color="auto" w:fill="FFFFFF"/>
          </w:tcPr>
          <w:p w14:paraId="21CC3E8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8.04</w:t>
            </w:r>
          </w:p>
        </w:tc>
        <w:tc>
          <w:tcPr>
            <w:tcW w:w="630" w:type="dxa"/>
            <w:tcBorders>
              <w:top w:val="nil"/>
              <w:left w:val="nil"/>
              <w:bottom w:val="nil"/>
              <w:right w:val="nil"/>
            </w:tcBorders>
            <w:shd w:val="clear" w:color="auto" w:fill="FFFFFF"/>
          </w:tcPr>
          <w:p w14:paraId="3388B6B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1ED637E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74.67</w:t>
            </w:r>
          </w:p>
        </w:tc>
        <w:tc>
          <w:tcPr>
            <w:tcW w:w="720" w:type="dxa"/>
            <w:tcBorders>
              <w:top w:val="nil"/>
              <w:left w:val="nil"/>
              <w:bottom w:val="nil"/>
              <w:right w:val="nil"/>
            </w:tcBorders>
            <w:shd w:val="clear" w:color="auto" w:fill="FFFFFF"/>
          </w:tcPr>
          <w:p w14:paraId="1B2ADC2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564C921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528D78F6"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6.52</w:t>
            </w:r>
          </w:p>
        </w:tc>
        <w:tc>
          <w:tcPr>
            <w:tcW w:w="664" w:type="dxa"/>
            <w:tcBorders>
              <w:top w:val="nil"/>
              <w:left w:val="nil"/>
              <w:bottom w:val="nil"/>
              <w:right w:val="nil"/>
            </w:tcBorders>
            <w:shd w:val="clear" w:color="auto" w:fill="FFFFFF"/>
          </w:tcPr>
          <w:p w14:paraId="186651D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285E1167"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45.51</w:t>
            </w:r>
          </w:p>
        </w:tc>
        <w:tc>
          <w:tcPr>
            <w:tcW w:w="810" w:type="dxa"/>
            <w:tcBorders>
              <w:top w:val="nil"/>
              <w:left w:val="nil"/>
              <w:bottom w:val="nil"/>
              <w:right w:val="nil"/>
            </w:tcBorders>
            <w:shd w:val="clear" w:color="auto" w:fill="FFFFFF"/>
          </w:tcPr>
          <w:p w14:paraId="3BCE58A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6D0ADC51" w14:textId="77777777" w:rsidTr="00786152">
        <w:trPr>
          <w:cantSplit/>
        </w:trPr>
        <w:tc>
          <w:tcPr>
            <w:tcW w:w="1350" w:type="dxa"/>
            <w:tcBorders>
              <w:top w:val="nil"/>
              <w:left w:val="nil"/>
              <w:bottom w:val="nil"/>
              <w:right w:val="nil"/>
            </w:tcBorders>
            <w:shd w:val="clear" w:color="auto" w:fill="auto"/>
          </w:tcPr>
          <w:p w14:paraId="16D6BDE3"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LONG3</w:t>
            </w:r>
          </w:p>
        </w:tc>
        <w:tc>
          <w:tcPr>
            <w:tcW w:w="1046" w:type="dxa"/>
            <w:tcBorders>
              <w:top w:val="nil"/>
              <w:left w:val="nil"/>
              <w:bottom w:val="nil"/>
              <w:right w:val="nil"/>
            </w:tcBorders>
            <w:shd w:val="clear" w:color="auto" w:fill="FFFFFF"/>
          </w:tcPr>
          <w:p w14:paraId="473F5AF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2.77</w:t>
            </w:r>
          </w:p>
        </w:tc>
        <w:tc>
          <w:tcPr>
            <w:tcW w:w="630" w:type="dxa"/>
            <w:tcBorders>
              <w:top w:val="nil"/>
              <w:left w:val="nil"/>
              <w:bottom w:val="nil"/>
              <w:right w:val="nil"/>
            </w:tcBorders>
            <w:shd w:val="clear" w:color="auto" w:fill="FFFFFF"/>
          </w:tcPr>
          <w:p w14:paraId="6490D99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23F77FD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7.12</w:t>
            </w:r>
          </w:p>
        </w:tc>
        <w:tc>
          <w:tcPr>
            <w:tcW w:w="720" w:type="dxa"/>
            <w:tcBorders>
              <w:top w:val="nil"/>
              <w:left w:val="nil"/>
              <w:bottom w:val="nil"/>
              <w:right w:val="nil"/>
            </w:tcBorders>
            <w:shd w:val="clear" w:color="auto" w:fill="FFFFFF"/>
          </w:tcPr>
          <w:p w14:paraId="68F0581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67701CE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0.02</w:t>
            </w:r>
          </w:p>
        </w:tc>
        <w:tc>
          <w:tcPr>
            <w:tcW w:w="900" w:type="dxa"/>
            <w:tcBorders>
              <w:top w:val="nil"/>
              <w:left w:val="nil"/>
              <w:bottom w:val="nil"/>
              <w:right w:val="nil"/>
            </w:tcBorders>
            <w:shd w:val="clear" w:color="auto" w:fill="FFFFFF"/>
          </w:tcPr>
          <w:p w14:paraId="5312C79A"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2.19</w:t>
            </w:r>
          </w:p>
        </w:tc>
        <w:tc>
          <w:tcPr>
            <w:tcW w:w="664" w:type="dxa"/>
            <w:tcBorders>
              <w:top w:val="nil"/>
              <w:left w:val="nil"/>
              <w:bottom w:val="nil"/>
              <w:right w:val="nil"/>
            </w:tcBorders>
            <w:shd w:val="clear" w:color="auto" w:fill="FFFFFF"/>
          </w:tcPr>
          <w:p w14:paraId="1280436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5DA77653"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3.43</w:t>
            </w:r>
          </w:p>
        </w:tc>
        <w:tc>
          <w:tcPr>
            <w:tcW w:w="810" w:type="dxa"/>
            <w:tcBorders>
              <w:top w:val="nil"/>
              <w:left w:val="nil"/>
              <w:bottom w:val="nil"/>
              <w:right w:val="nil"/>
            </w:tcBorders>
            <w:shd w:val="clear" w:color="auto" w:fill="FFFFFF"/>
          </w:tcPr>
          <w:p w14:paraId="7C73442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6DAB9C82" w14:textId="77777777" w:rsidTr="00786152">
        <w:trPr>
          <w:cantSplit/>
        </w:trPr>
        <w:tc>
          <w:tcPr>
            <w:tcW w:w="1350" w:type="dxa"/>
            <w:tcBorders>
              <w:top w:val="nil"/>
              <w:left w:val="nil"/>
              <w:bottom w:val="nil"/>
              <w:right w:val="nil"/>
            </w:tcBorders>
            <w:shd w:val="clear" w:color="auto" w:fill="auto"/>
          </w:tcPr>
          <w:p w14:paraId="54B30057"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LONG4</w:t>
            </w:r>
          </w:p>
        </w:tc>
        <w:tc>
          <w:tcPr>
            <w:tcW w:w="1046" w:type="dxa"/>
            <w:tcBorders>
              <w:top w:val="nil"/>
              <w:left w:val="nil"/>
              <w:bottom w:val="nil"/>
              <w:right w:val="nil"/>
            </w:tcBorders>
            <w:shd w:val="clear" w:color="auto" w:fill="FFFFFF"/>
          </w:tcPr>
          <w:p w14:paraId="7220FF9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6.19</w:t>
            </w:r>
          </w:p>
        </w:tc>
        <w:tc>
          <w:tcPr>
            <w:tcW w:w="630" w:type="dxa"/>
            <w:tcBorders>
              <w:top w:val="nil"/>
              <w:left w:val="nil"/>
              <w:bottom w:val="nil"/>
              <w:right w:val="nil"/>
            </w:tcBorders>
            <w:shd w:val="clear" w:color="auto" w:fill="FFFFFF"/>
          </w:tcPr>
          <w:p w14:paraId="76FB2D7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1D0BD26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46.17</w:t>
            </w:r>
          </w:p>
        </w:tc>
        <w:tc>
          <w:tcPr>
            <w:tcW w:w="720" w:type="dxa"/>
            <w:tcBorders>
              <w:top w:val="nil"/>
              <w:left w:val="nil"/>
              <w:bottom w:val="nil"/>
              <w:right w:val="nil"/>
            </w:tcBorders>
            <w:shd w:val="clear" w:color="auto" w:fill="FFFFFF"/>
          </w:tcPr>
          <w:p w14:paraId="699448E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78BCE32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01638CAA"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4.49</w:t>
            </w:r>
          </w:p>
        </w:tc>
        <w:tc>
          <w:tcPr>
            <w:tcW w:w="664" w:type="dxa"/>
            <w:tcBorders>
              <w:top w:val="nil"/>
              <w:left w:val="nil"/>
              <w:bottom w:val="nil"/>
              <w:right w:val="nil"/>
            </w:tcBorders>
            <w:shd w:val="clear" w:color="auto" w:fill="FFFFFF"/>
          </w:tcPr>
          <w:p w14:paraId="6318177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2E493BE6"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21.14</w:t>
            </w:r>
          </w:p>
        </w:tc>
        <w:tc>
          <w:tcPr>
            <w:tcW w:w="810" w:type="dxa"/>
            <w:tcBorders>
              <w:top w:val="nil"/>
              <w:left w:val="nil"/>
              <w:bottom w:val="nil"/>
              <w:right w:val="nil"/>
            </w:tcBorders>
            <w:shd w:val="clear" w:color="auto" w:fill="FFFFFF"/>
          </w:tcPr>
          <w:p w14:paraId="4A8BBBA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1ECE26F8" w14:textId="77777777" w:rsidTr="00786152">
        <w:trPr>
          <w:cantSplit/>
        </w:trPr>
        <w:tc>
          <w:tcPr>
            <w:tcW w:w="1350" w:type="dxa"/>
            <w:tcBorders>
              <w:top w:val="nil"/>
              <w:left w:val="nil"/>
              <w:bottom w:val="nil"/>
              <w:right w:val="nil"/>
            </w:tcBorders>
            <w:shd w:val="clear" w:color="auto" w:fill="auto"/>
          </w:tcPr>
          <w:p w14:paraId="6BA01E0F"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LONG5</w:t>
            </w:r>
          </w:p>
        </w:tc>
        <w:tc>
          <w:tcPr>
            <w:tcW w:w="1046" w:type="dxa"/>
            <w:tcBorders>
              <w:top w:val="nil"/>
              <w:left w:val="nil"/>
              <w:bottom w:val="nil"/>
              <w:right w:val="nil"/>
            </w:tcBorders>
            <w:shd w:val="clear" w:color="auto" w:fill="FFFFFF"/>
          </w:tcPr>
          <w:p w14:paraId="78AE28F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10.00</w:t>
            </w:r>
          </w:p>
        </w:tc>
        <w:tc>
          <w:tcPr>
            <w:tcW w:w="630" w:type="dxa"/>
            <w:tcBorders>
              <w:top w:val="nil"/>
              <w:left w:val="nil"/>
              <w:bottom w:val="nil"/>
              <w:right w:val="nil"/>
            </w:tcBorders>
            <w:shd w:val="clear" w:color="auto" w:fill="FFFFFF"/>
          </w:tcPr>
          <w:p w14:paraId="4C65C3B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77127B2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117.33</w:t>
            </w:r>
          </w:p>
        </w:tc>
        <w:tc>
          <w:tcPr>
            <w:tcW w:w="720" w:type="dxa"/>
            <w:tcBorders>
              <w:top w:val="nil"/>
              <w:left w:val="nil"/>
              <w:bottom w:val="nil"/>
              <w:right w:val="nil"/>
            </w:tcBorders>
            <w:shd w:val="clear" w:color="auto" w:fill="FFFFFF"/>
          </w:tcPr>
          <w:p w14:paraId="1B0A828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7D3EFB8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7443DBCE"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7.81</w:t>
            </w:r>
          </w:p>
        </w:tc>
        <w:tc>
          <w:tcPr>
            <w:tcW w:w="664" w:type="dxa"/>
            <w:tcBorders>
              <w:top w:val="nil"/>
              <w:left w:val="nil"/>
              <w:bottom w:val="nil"/>
              <w:right w:val="nil"/>
            </w:tcBorders>
            <w:shd w:val="clear" w:color="auto" w:fill="FFFFFF"/>
          </w:tcPr>
          <w:p w14:paraId="6A545A8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4122E901"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67.44</w:t>
            </w:r>
          </w:p>
        </w:tc>
        <w:tc>
          <w:tcPr>
            <w:tcW w:w="810" w:type="dxa"/>
            <w:tcBorders>
              <w:top w:val="nil"/>
              <w:left w:val="nil"/>
              <w:bottom w:val="nil"/>
              <w:right w:val="nil"/>
            </w:tcBorders>
            <w:shd w:val="clear" w:color="auto" w:fill="FFFFFF"/>
          </w:tcPr>
          <w:p w14:paraId="7351A90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20574098" w14:textId="77777777" w:rsidTr="00786152">
        <w:trPr>
          <w:cantSplit/>
        </w:trPr>
        <w:tc>
          <w:tcPr>
            <w:tcW w:w="1350" w:type="dxa"/>
            <w:tcBorders>
              <w:top w:val="nil"/>
              <w:left w:val="nil"/>
              <w:bottom w:val="nil"/>
              <w:right w:val="nil"/>
            </w:tcBorders>
            <w:shd w:val="clear" w:color="auto" w:fill="auto"/>
          </w:tcPr>
          <w:p w14:paraId="778BF832"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RISK1PRE</w:t>
            </w:r>
          </w:p>
        </w:tc>
        <w:tc>
          <w:tcPr>
            <w:tcW w:w="1046" w:type="dxa"/>
            <w:tcBorders>
              <w:top w:val="nil"/>
              <w:left w:val="nil"/>
              <w:bottom w:val="nil"/>
              <w:right w:val="nil"/>
            </w:tcBorders>
            <w:shd w:val="clear" w:color="auto" w:fill="FFFFFF"/>
          </w:tcPr>
          <w:p w14:paraId="4FBD86B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1.61</w:t>
            </w:r>
          </w:p>
        </w:tc>
        <w:tc>
          <w:tcPr>
            <w:tcW w:w="630" w:type="dxa"/>
            <w:tcBorders>
              <w:top w:val="nil"/>
              <w:left w:val="nil"/>
              <w:bottom w:val="nil"/>
              <w:right w:val="nil"/>
            </w:tcBorders>
            <w:shd w:val="clear" w:color="auto" w:fill="FFFFFF"/>
          </w:tcPr>
          <w:p w14:paraId="34E5A10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685E4F4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1.41</w:t>
            </w:r>
          </w:p>
        </w:tc>
        <w:tc>
          <w:tcPr>
            <w:tcW w:w="720" w:type="dxa"/>
            <w:tcBorders>
              <w:top w:val="nil"/>
              <w:left w:val="nil"/>
              <w:bottom w:val="nil"/>
              <w:right w:val="nil"/>
            </w:tcBorders>
            <w:shd w:val="clear" w:color="auto" w:fill="FFFFFF"/>
          </w:tcPr>
          <w:p w14:paraId="0513F4D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69A4AFB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0.50</w:t>
            </w:r>
          </w:p>
        </w:tc>
        <w:tc>
          <w:tcPr>
            <w:tcW w:w="900" w:type="dxa"/>
            <w:tcBorders>
              <w:top w:val="nil"/>
              <w:left w:val="nil"/>
              <w:bottom w:val="nil"/>
              <w:right w:val="nil"/>
            </w:tcBorders>
            <w:shd w:val="clear" w:color="auto" w:fill="FFFFFF"/>
          </w:tcPr>
          <w:p w14:paraId="6DF64151"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0.77</w:t>
            </w:r>
          </w:p>
        </w:tc>
        <w:tc>
          <w:tcPr>
            <w:tcW w:w="664" w:type="dxa"/>
            <w:tcBorders>
              <w:top w:val="nil"/>
              <w:left w:val="nil"/>
              <w:bottom w:val="nil"/>
              <w:right w:val="nil"/>
            </w:tcBorders>
            <w:shd w:val="clear" w:color="auto" w:fill="FFFFFF"/>
          </w:tcPr>
          <w:p w14:paraId="1B34BCF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5141D8A5"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-0.64</w:t>
            </w:r>
          </w:p>
        </w:tc>
        <w:tc>
          <w:tcPr>
            <w:tcW w:w="810" w:type="dxa"/>
            <w:tcBorders>
              <w:top w:val="nil"/>
              <w:left w:val="nil"/>
              <w:bottom w:val="nil"/>
              <w:right w:val="nil"/>
            </w:tcBorders>
            <w:shd w:val="clear" w:color="auto" w:fill="FFFFFF"/>
          </w:tcPr>
          <w:p w14:paraId="6621236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46C670B0" w14:textId="77777777" w:rsidTr="00786152">
        <w:trPr>
          <w:cantSplit/>
        </w:trPr>
        <w:tc>
          <w:tcPr>
            <w:tcW w:w="1350" w:type="dxa"/>
            <w:tcBorders>
              <w:top w:val="nil"/>
              <w:left w:val="nil"/>
              <w:bottom w:val="nil"/>
              <w:right w:val="nil"/>
            </w:tcBorders>
            <w:shd w:val="clear" w:color="auto" w:fill="auto"/>
          </w:tcPr>
          <w:p w14:paraId="4E55C077"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RISK2PRE</w:t>
            </w:r>
          </w:p>
        </w:tc>
        <w:tc>
          <w:tcPr>
            <w:tcW w:w="1046" w:type="dxa"/>
            <w:tcBorders>
              <w:top w:val="nil"/>
              <w:left w:val="nil"/>
              <w:bottom w:val="nil"/>
              <w:right w:val="nil"/>
            </w:tcBorders>
            <w:shd w:val="clear" w:color="auto" w:fill="FFFFFF"/>
          </w:tcPr>
          <w:p w14:paraId="4AC5666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1.13</w:t>
            </w:r>
          </w:p>
        </w:tc>
        <w:tc>
          <w:tcPr>
            <w:tcW w:w="630" w:type="dxa"/>
            <w:tcBorders>
              <w:top w:val="nil"/>
              <w:left w:val="nil"/>
              <w:bottom w:val="nil"/>
              <w:right w:val="nil"/>
            </w:tcBorders>
            <w:shd w:val="clear" w:color="auto" w:fill="FFFFFF"/>
          </w:tcPr>
          <w:p w14:paraId="11F5663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0E5F10B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-0.12</w:t>
            </w:r>
          </w:p>
        </w:tc>
        <w:tc>
          <w:tcPr>
            <w:tcW w:w="720" w:type="dxa"/>
            <w:tcBorders>
              <w:top w:val="nil"/>
              <w:left w:val="nil"/>
              <w:bottom w:val="nil"/>
              <w:right w:val="nil"/>
            </w:tcBorders>
            <w:shd w:val="clear" w:color="auto" w:fill="FFFFFF"/>
          </w:tcPr>
          <w:p w14:paraId="70101F6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3592A39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0.50</w:t>
            </w:r>
          </w:p>
        </w:tc>
        <w:tc>
          <w:tcPr>
            <w:tcW w:w="900" w:type="dxa"/>
            <w:tcBorders>
              <w:top w:val="nil"/>
              <w:left w:val="nil"/>
              <w:bottom w:val="nil"/>
              <w:right w:val="nil"/>
            </w:tcBorders>
            <w:shd w:val="clear" w:color="auto" w:fill="FFFFFF"/>
          </w:tcPr>
          <w:p w14:paraId="559AAF98"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0.41</w:t>
            </w:r>
          </w:p>
        </w:tc>
        <w:tc>
          <w:tcPr>
            <w:tcW w:w="664" w:type="dxa"/>
            <w:tcBorders>
              <w:top w:val="nil"/>
              <w:left w:val="nil"/>
              <w:bottom w:val="nil"/>
              <w:right w:val="nil"/>
            </w:tcBorders>
            <w:shd w:val="clear" w:color="auto" w:fill="FFFFFF"/>
          </w:tcPr>
          <w:p w14:paraId="2A4F4EF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3F94E6B2"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-1.12</w:t>
            </w:r>
          </w:p>
        </w:tc>
        <w:tc>
          <w:tcPr>
            <w:tcW w:w="810" w:type="dxa"/>
            <w:tcBorders>
              <w:top w:val="nil"/>
              <w:left w:val="nil"/>
              <w:bottom w:val="nil"/>
              <w:right w:val="nil"/>
            </w:tcBorders>
            <w:shd w:val="clear" w:color="auto" w:fill="FFFFFF"/>
          </w:tcPr>
          <w:p w14:paraId="4E62FE6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0DC4DDD8" w14:textId="77777777" w:rsidTr="00786152">
        <w:trPr>
          <w:cantSplit/>
        </w:trPr>
        <w:tc>
          <w:tcPr>
            <w:tcW w:w="1350" w:type="dxa"/>
            <w:tcBorders>
              <w:top w:val="nil"/>
              <w:left w:val="nil"/>
              <w:bottom w:val="nil"/>
              <w:right w:val="nil"/>
            </w:tcBorders>
            <w:shd w:val="clear" w:color="auto" w:fill="auto"/>
          </w:tcPr>
          <w:p w14:paraId="45DDDD6A"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RISK3PRE</w:t>
            </w:r>
          </w:p>
        </w:tc>
        <w:tc>
          <w:tcPr>
            <w:tcW w:w="1046" w:type="dxa"/>
            <w:tcBorders>
              <w:top w:val="nil"/>
              <w:left w:val="nil"/>
              <w:bottom w:val="nil"/>
              <w:right w:val="nil"/>
            </w:tcBorders>
            <w:shd w:val="clear" w:color="auto" w:fill="FFFFFF"/>
          </w:tcPr>
          <w:p w14:paraId="6B83FE4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1.70</w:t>
            </w:r>
          </w:p>
        </w:tc>
        <w:tc>
          <w:tcPr>
            <w:tcW w:w="630" w:type="dxa"/>
            <w:tcBorders>
              <w:top w:val="nil"/>
              <w:left w:val="nil"/>
              <w:bottom w:val="nil"/>
              <w:right w:val="nil"/>
            </w:tcBorders>
            <w:shd w:val="clear" w:color="auto" w:fill="FFFFFF"/>
          </w:tcPr>
          <w:p w14:paraId="41BFC52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74FB930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1.56</w:t>
            </w:r>
          </w:p>
        </w:tc>
        <w:tc>
          <w:tcPr>
            <w:tcW w:w="720" w:type="dxa"/>
            <w:tcBorders>
              <w:top w:val="nil"/>
              <w:left w:val="nil"/>
              <w:bottom w:val="nil"/>
              <w:right w:val="nil"/>
            </w:tcBorders>
            <w:shd w:val="clear" w:color="auto" w:fill="FFFFFF"/>
          </w:tcPr>
          <w:p w14:paraId="72446B4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45D466D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0.50</w:t>
            </w:r>
          </w:p>
        </w:tc>
        <w:tc>
          <w:tcPr>
            <w:tcW w:w="900" w:type="dxa"/>
            <w:tcBorders>
              <w:top w:val="nil"/>
              <w:left w:val="nil"/>
              <w:bottom w:val="nil"/>
              <w:right w:val="nil"/>
            </w:tcBorders>
            <w:shd w:val="clear" w:color="auto" w:fill="FFFFFF"/>
          </w:tcPr>
          <w:p w14:paraId="00797304"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0.98</w:t>
            </w:r>
          </w:p>
        </w:tc>
        <w:tc>
          <w:tcPr>
            <w:tcW w:w="664" w:type="dxa"/>
            <w:tcBorders>
              <w:top w:val="nil"/>
              <w:left w:val="nil"/>
              <w:bottom w:val="nil"/>
              <w:right w:val="nil"/>
            </w:tcBorders>
            <w:shd w:val="clear" w:color="auto" w:fill="FFFFFF"/>
          </w:tcPr>
          <w:p w14:paraId="4E3E031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3C08A03C" w14:textId="77777777" w:rsidR="00FC686E" w:rsidRPr="00E226EE" w:rsidRDefault="00FC686E" w:rsidP="005E6C88">
            <w:pPr>
              <w:widowControl w:val="0"/>
              <w:autoSpaceDE w:val="0"/>
              <w:autoSpaceDN w:val="0"/>
              <w:adjustRightInd w:val="0"/>
              <w:spacing w:line="240" w:lineRule="auto"/>
              <w:ind w:left="60" w:right="60"/>
              <w:jc w:val="center"/>
              <w:rPr>
                <w:color w:val="010205"/>
              </w:rPr>
            </w:pPr>
            <w:r>
              <w:rPr>
                <w:color w:val="010205"/>
              </w:rPr>
              <w:t>-0.36</w:t>
            </w:r>
          </w:p>
        </w:tc>
        <w:tc>
          <w:tcPr>
            <w:tcW w:w="810" w:type="dxa"/>
            <w:tcBorders>
              <w:top w:val="nil"/>
              <w:left w:val="nil"/>
              <w:bottom w:val="nil"/>
              <w:right w:val="nil"/>
            </w:tcBorders>
            <w:shd w:val="clear" w:color="auto" w:fill="FFFFFF"/>
          </w:tcPr>
          <w:p w14:paraId="31F7E2C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42A4E1A1" w14:textId="77777777" w:rsidTr="00786152">
        <w:trPr>
          <w:cantSplit/>
        </w:trPr>
        <w:tc>
          <w:tcPr>
            <w:tcW w:w="1350" w:type="dxa"/>
            <w:tcBorders>
              <w:top w:val="nil"/>
              <w:left w:val="nil"/>
              <w:bottom w:val="nil"/>
              <w:right w:val="nil"/>
            </w:tcBorders>
            <w:shd w:val="clear" w:color="auto" w:fill="auto"/>
          </w:tcPr>
          <w:p w14:paraId="547F5540"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SS1</w:t>
            </w:r>
          </w:p>
        </w:tc>
        <w:tc>
          <w:tcPr>
            <w:tcW w:w="1046" w:type="dxa"/>
            <w:tcBorders>
              <w:top w:val="nil"/>
              <w:left w:val="nil"/>
              <w:bottom w:val="nil"/>
              <w:right w:val="nil"/>
            </w:tcBorders>
            <w:shd w:val="clear" w:color="auto" w:fill="FFFFFF"/>
          </w:tcPr>
          <w:p w14:paraId="33F6516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sidRPr="00E65F65">
              <w:rPr>
                <w:color w:val="000000"/>
              </w:rPr>
              <w:t>-1.32</w:t>
            </w:r>
          </w:p>
        </w:tc>
        <w:tc>
          <w:tcPr>
            <w:tcW w:w="630" w:type="dxa"/>
            <w:tcBorders>
              <w:top w:val="nil"/>
              <w:left w:val="nil"/>
              <w:bottom w:val="nil"/>
              <w:right w:val="nil"/>
            </w:tcBorders>
            <w:shd w:val="clear" w:color="auto" w:fill="FFFFFF"/>
          </w:tcPr>
          <w:p w14:paraId="0B9E2F3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4E8542E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2.22</w:t>
            </w:r>
          </w:p>
        </w:tc>
        <w:tc>
          <w:tcPr>
            <w:tcW w:w="720" w:type="dxa"/>
            <w:tcBorders>
              <w:top w:val="nil"/>
              <w:left w:val="nil"/>
              <w:bottom w:val="nil"/>
              <w:right w:val="nil"/>
            </w:tcBorders>
            <w:shd w:val="clear" w:color="auto" w:fill="FFFFFF"/>
          </w:tcPr>
          <w:p w14:paraId="6964FC3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622D022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73B87E2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-0.61</w:t>
            </w:r>
          </w:p>
        </w:tc>
        <w:tc>
          <w:tcPr>
            <w:tcW w:w="664" w:type="dxa"/>
            <w:tcBorders>
              <w:top w:val="nil"/>
              <w:left w:val="nil"/>
              <w:bottom w:val="nil"/>
              <w:right w:val="nil"/>
            </w:tcBorders>
            <w:shd w:val="clear" w:color="auto" w:fill="FFFFFF"/>
          </w:tcPr>
          <w:p w14:paraId="07CBFB1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376CEDF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-0.23</w:t>
            </w:r>
          </w:p>
        </w:tc>
        <w:tc>
          <w:tcPr>
            <w:tcW w:w="810" w:type="dxa"/>
            <w:tcBorders>
              <w:top w:val="nil"/>
              <w:left w:val="nil"/>
              <w:bottom w:val="nil"/>
              <w:right w:val="nil"/>
            </w:tcBorders>
            <w:shd w:val="clear" w:color="auto" w:fill="FFFFFF"/>
          </w:tcPr>
          <w:p w14:paraId="68F2B8B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034200A0" w14:textId="77777777" w:rsidTr="00786152">
        <w:trPr>
          <w:cantSplit/>
        </w:trPr>
        <w:tc>
          <w:tcPr>
            <w:tcW w:w="1350" w:type="dxa"/>
            <w:tcBorders>
              <w:top w:val="nil"/>
              <w:left w:val="nil"/>
              <w:bottom w:val="nil"/>
              <w:right w:val="nil"/>
            </w:tcBorders>
            <w:shd w:val="clear" w:color="auto" w:fill="auto"/>
          </w:tcPr>
          <w:p w14:paraId="4A70AA37" w14:textId="77777777" w:rsidR="00FC686E" w:rsidRPr="00E65F65" w:rsidRDefault="00FC686E" w:rsidP="005E6C88">
            <w:pPr>
              <w:widowControl w:val="0"/>
              <w:autoSpaceDE w:val="0"/>
              <w:autoSpaceDN w:val="0"/>
              <w:adjustRightInd w:val="0"/>
              <w:spacing w:line="240" w:lineRule="auto"/>
              <w:ind w:left="60" w:right="60"/>
              <w:rPr>
                <w:color w:val="000000"/>
              </w:rPr>
            </w:pPr>
            <w:r>
              <w:rPr>
                <w:color w:val="000000"/>
              </w:rPr>
              <w:t>DS11</w:t>
            </w:r>
            <w:r w:rsidRPr="00E65F65">
              <w:rPr>
                <w:color w:val="000000"/>
              </w:rPr>
              <w:t>R</w:t>
            </w:r>
          </w:p>
        </w:tc>
        <w:tc>
          <w:tcPr>
            <w:tcW w:w="1046" w:type="dxa"/>
            <w:tcBorders>
              <w:top w:val="nil"/>
              <w:left w:val="nil"/>
              <w:bottom w:val="nil"/>
              <w:right w:val="nil"/>
            </w:tcBorders>
            <w:shd w:val="clear" w:color="auto" w:fill="FFFFFF"/>
          </w:tcPr>
          <w:p w14:paraId="5F3ED9D1" w14:textId="77777777" w:rsidR="00FC686E" w:rsidRPr="007A0E31" w:rsidRDefault="00FC686E" w:rsidP="005E6C88">
            <w:pPr>
              <w:widowControl w:val="0"/>
              <w:autoSpaceDE w:val="0"/>
              <w:autoSpaceDN w:val="0"/>
              <w:adjustRightInd w:val="0"/>
              <w:spacing w:line="240" w:lineRule="auto"/>
              <w:ind w:left="60" w:right="60"/>
              <w:jc w:val="center"/>
              <w:rPr>
                <w:color w:val="000000"/>
              </w:rPr>
            </w:pPr>
            <w:r w:rsidRPr="007A0E31">
              <w:rPr>
                <w:color w:val="000000"/>
              </w:rPr>
              <w:t>0.13</w:t>
            </w:r>
          </w:p>
        </w:tc>
        <w:tc>
          <w:tcPr>
            <w:tcW w:w="630" w:type="dxa"/>
            <w:tcBorders>
              <w:top w:val="nil"/>
              <w:left w:val="nil"/>
              <w:bottom w:val="nil"/>
              <w:right w:val="nil"/>
            </w:tcBorders>
            <w:shd w:val="clear" w:color="auto" w:fill="FFFFFF"/>
          </w:tcPr>
          <w:p w14:paraId="09371EF7" w14:textId="77777777" w:rsidR="00FC686E" w:rsidRPr="007A0E31" w:rsidRDefault="00FC686E" w:rsidP="005E6C88">
            <w:pPr>
              <w:widowControl w:val="0"/>
              <w:autoSpaceDE w:val="0"/>
              <w:autoSpaceDN w:val="0"/>
              <w:adjustRightInd w:val="0"/>
              <w:spacing w:line="240" w:lineRule="auto"/>
              <w:ind w:left="60" w:right="60"/>
              <w:jc w:val="center"/>
              <w:rPr>
                <w:color w:val="000000"/>
              </w:rPr>
            </w:pPr>
            <w:r w:rsidRPr="007A0E31">
              <w:rPr>
                <w:color w:val="000000"/>
              </w:rPr>
              <w:t>0.15</w:t>
            </w:r>
          </w:p>
        </w:tc>
        <w:tc>
          <w:tcPr>
            <w:tcW w:w="900" w:type="dxa"/>
            <w:tcBorders>
              <w:top w:val="nil"/>
              <w:left w:val="nil"/>
              <w:bottom w:val="nil"/>
              <w:right w:val="nil"/>
            </w:tcBorders>
            <w:shd w:val="clear" w:color="auto" w:fill="FFFFFF"/>
          </w:tcPr>
          <w:p w14:paraId="22AB9CC2" w14:textId="77777777" w:rsidR="00FC686E" w:rsidRPr="007A0E31" w:rsidRDefault="00FC686E" w:rsidP="005E6C88">
            <w:pPr>
              <w:widowControl w:val="0"/>
              <w:autoSpaceDE w:val="0"/>
              <w:autoSpaceDN w:val="0"/>
              <w:adjustRightInd w:val="0"/>
              <w:spacing w:line="240" w:lineRule="auto"/>
              <w:ind w:left="60" w:right="60"/>
              <w:jc w:val="center"/>
              <w:rPr>
                <w:color w:val="000000"/>
              </w:rPr>
            </w:pPr>
            <w:r w:rsidRPr="007A0E31">
              <w:rPr>
                <w:color w:val="000000"/>
              </w:rPr>
              <w:t>-1.02</w:t>
            </w:r>
          </w:p>
        </w:tc>
        <w:tc>
          <w:tcPr>
            <w:tcW w:w="720" w:type="dxa"/>
            <w:tcBorders>
              <w:top w:val="nil"/>
              <w:left w:val="nil"/>
              <w:bottom w:val="nil"/>
              <w:right w:val="nil"/>
            </w:tcBorders>
            <w:shd w:val="clear" w:color="auto" w:fill="FFFFFF"/>
          </w:tcPr>
          <w:p w14:paraId="2CA98CB4" w14:textId="77777777" w:rsidR="00FC686E" w:rsidRPr="007A0E31" w:rsidRDefault="00FC686E" w:rsidP="005E6C88">
            <w:pPr>
              <w:widowControl w:val="0"/>
              <w:autoSpaceDE w:val="0"/>
              <w:autoSpaceDN w:val="0"/>
              <w:adjustRightInd w:val="0"/>
              <w:spacing w:line="240" w:lineRule="auto"/>
              <w:ind w:left="60" w:right="60"/>
              <w:jc w:val="center"/>
              <w:rPr>
                <w:color w:val="000000"/>
              </w:rPr>
            </w:pPr>
            <w:r w:rsidRPr="007A0E31">
              <w:rPr>
                <w:color w:val="000000"/>
              </w:rPr>
              <w:t>0.29</w:t>
            </w:r>
          </w:p>
        </w:tc>
        <w:tc>
          <w:tcPr>
            <w:tcW w:w="540" w:type="dxa"/>
            <w:tcBorders>
              <w:top w:val="nil"/>
              <w:left w:val="nil"/>
              <w:bottom w:val="nil"/>
              <w:right w:val="nil"/>
            </w:tcBorders>
            <w:shd w:val="clear" w:color="auto" w:fill="FFFFFF"/>
          </w:tcPr>
          <w:p w14:paraId="7F87A124" w14:textId="77777777" w:rsidR="00FC686E" w:rsidRPr="007A0E31" w:rsidRDefault="00FC686E" w:rsidP="005E6C88">
            <w:pPr>
              <w:widowControl w:val="0"/>
              <w:autoSpaceDE w:val="0"/>
              <w:autoSpaceDN w:val="0"/>
              <w:adjustRightInd w:val="0"/>
              <w:spacing w:line="240" w:lineRule="auto"/>
              <w:ind w:left="60" w:right="60"/>
              <w:jc w:val="center"/>
              <w:rPr>
                <w:color w:val="000000"/>
              </w:rPr>
            </w:pPr>
            <w:r>
              <w:rPr>
                <w:color w:val="000000"/>
              </w:rPr>
              <w:t>0.50</w:t>
            </w:r>
          </w:p>
        </w:tc>
        <w:tc>
          <w:tcPr>
            <w:tcW w:w="900" w:type="dxa"/>
            <w:tcBorders>
              <w:top w:val="nil"/>
              <w:left w:val="nil"/>
              <w:bottom w:val="nil"/>
              <w:right w:val="nil"/>
            </w:tcBorders>
            <w:shd w:val="clear" w:color="auto" w:fill="FFFFFF"/>
          </w:tcPr>
          <w:p w14:paraId="113DD46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0.49</w:t>
            </w:r>
          </w:p>
        </w:tc>
        <w:tc>
          <w:tcPr>
            <w:tcW w:w="664" w:type="dxa"/>
            <w:tcBorders>
              <w:top w:val="nil"/>
              <w:left w:val="nil"/>
              <w:bottom w:val="nil"/>
              <w:right w:val="nil"/>
            </w:tcBorders>
            <w:shd w:val="clear" w:color="auto" w:fill="FFFFFF"/>
          </w:tcPr>
          <w:p w14:paraId="0C0AEDE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1A55996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-0.21</w:t>
            </w:r>
          </w:p>
        </w:tc>
        <w:tc>
          <w:tcPr>
            <w:tcW w:w="810" w:type="dxa"/>
            <w:tcBorders>
              <w:top w:val="nil"/>
              <w:left w:val="nil"/>
              <w:bottom w:val="nil"/>
              <w:right w:val="nil"/>
            </w:tcBorders>
            <w:shd w:val="clear" w:color="auto" w:fill="FFFFFF"/>
          </w:tcPr>
          <w:p w14:paraId="60E9C54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586B041C" w14:textId="77777777" w:rsidTr="00786152">
        <w:trPr>
          <w:cantSplit/>
        </w:trPr>
        <w:tc>
          <w:tcPr>
            <w:tcW w:w="1350" w:type="dxa"/>
            <w:tcBorders>
              <w:top w:val="nil"/>
              <w:left w:val="nil"/>
              <w:bottom w:val="nil"/>
              <w:right w:val="nil"/>
            </w:tcBorders>
            <w:shd w:val="clear" w:color="auto" w:fill="auto"/>
          </w:tcPr>
          <w:p w14:paraId="161EA6B6"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FAM1</w:t>
            </w:r>
          </w:p>
        </w:tc>
        <w:tc>
          <w:tcPr>
            <w:tcW w:w="1046" w:type="dxa"/>
            <w:tcBorders>
              <w:top w:val="nil"/>
              <w:left w:val="nil"/>
              <w:bottom w:val="nil"/>
              <w:right w:val="nil"/>
            </w:tcBorders>
            <w:shd w:val="clear" w:color="auto" w:fill="FFFFFF"/>
          </w:tcPr>
          <w:p w14:paraId="30EE4A8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sidRPr="00E65F65">
              <w:rPr>
                <w:color w:val="000000"/>
              </w:rPr>
              <w:t>1.3</w:t>
            </w:r>
            <w:r>
              <w:rPr>
                <w:color w:val="000000"/>
              </w:rPr>
              <w:t>7</w:t>
            </w:r>
          </w:p>
        </w:tc>
        <w:tc>
          <w:tcPr>
            <w:tcW w:w="630" w:type="dxa"/>
            <w:tcBorders>
              <w:top w:val="nil"/>
              <w:left w:val="nil"/>
              <w:bottom w:val="nil"/>
              <w:right w:val="nil"/>
            </w:tcBorders>
            <w:shd w:val="clear" w:color="auto" w:fill="FFFFFF"/>
          </w:tcPr>
          <w:p w14:paraId="40AD95D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5E5A954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0.98</w:t>
            </w:r>
          </w:p>
        </w:tc>
        <w:tc>
          <w:tcPr>
            <w:tcW w:w="720" w:type="dxa"/>
            <w:tcBorders>
              <w:top w:val="nil"/>
              <w:left w:val="nil"/>
              <w:bottom w:val="nil"/>
              <w:right w:val="nil"/>
            </w:tcBorders>
            <w:shd w:val="clear" w:color="auto" w:fill="FFFFFF"/>
          </w:tcPr>
          <w:p w14:paraId="541C95E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67AFE76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0.10</w:t>
            </w:r>
          </w:p>
        </w:tc>
        <w:tc>
          <w:tcPr>
            <w:tcW w:w="900" w:type="dxa"/>
            <w:tcBorders>
              <w:top w:val="nil"/>
              <w:left w:val="nil"/>
              <w:bottom w:val="nil"/>
              <w:right w:val="nil"/>
            </w:tcBorders>
            <w:shd w:val="clear" w:color="auto" w:fill="FFFFFF"/>
          </w:tcPr>
          <w:p w14:paraId="624E545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0.96</w:t>
            </w:r>
          </w:p>
        </w:tc>
        <w:tc>
          <w:tcPr>
            <w:tcW w:w="664" w:type="dxa"/>
            <w:tcBorders>
              <w:top w:val="nil"/>
              <w:left w:val="nil"/>
              <w:bottom w:val="nil"/>
              <w:right w:val="nil"/>
            </w:tcBorders>
            <w:shd w:val="clear" w:color="auto" w:fill="FFFFFF"/>
          </w:tcPr>
          <w:p w14:paraId="7207086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12D9BC4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-0.61</w:t>
            </w:r>
          </w:p>
        </w:tc>
        <w:tc>
          <w:tcPr>
            <w:tcW w:w="810" w:type="dxa"/>
            <w:tcBorders>
              <w:top w:val="nil"/>
              <w:left w:val="nil"/>
              <w:bottom w:val="nil"/>
              <w:right w:val="nil"/>
            </w:tcBorders>
            <w:shd w:val="clear" w:color="auto" w:fill="FFFFFF"/>
          </w:tcPr>
          <w:p w14:paraId="46196CA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6ACC0FD0" w14:textId="77777777" w:rsidTr="00786152">
        <w:trPr>
          <w:cantSplit/>
        </w:trPr>
        <w:tc>
          <w:tcPr>
            <w:tcW w:w="1350" w:type="dxa"/>
            <w:tcBorders>
              <w:top w:val="nil"/>
              <w:left w:val="nil"/>
              <w:bottom w:val="nil"/>
              <w:right w:val="nil"/>
            </w:tcBorders>
            <w:shd w:val="clear" w:color="auto" w:fill="auto"/>
          </w:tcPr>
          <w:p w14:paraId="1C898928"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FAM2</w:t>
            </w:r>
          </w:p>
        </w:tc>
        <w:tc>
          <w:tcPr>
            <w:tcW w:w="1046" w:type="dxa"/>
            <w:tcBorders>
              <w:top w:val="nil"/>
              <w:left w:val="nil"/>
              <w:bottom w:val="nil"/>
              <w:right w:val="nil"/>
            </w:tcBorders>
            <w:shd w:val="clear" w:color="auto" w:fill="FFFFFF"/>
          </w:tcPr>
          <w:p w14:paraId="635F74F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1.30</w:t>
            </w:r>
          </w:p>
        </w:tc>
        <w:tc>
          <w:tcPr>
            <w:tcW w:w="630" w:type="dxa"/>
            <w:tcBorders>
              <w:top w:val="nil"/>
              <w:left w:val="nil"/>
              <w:bottom w:val="nil"/>
              <w:right w:val="nil"/>
            </w:tcBorders>
            <w:shd w:val="clear" w:color="auto" w:fill="FFFFFF"/>
          </w:tcPr>
          <w:p w14:paraId="6017BCE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09B64C6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.52</w:t>
            </w:r>
          </w:p>
        </w:tc>
        <w:tc>
          <w:tcPr>
            <w:tcW w:w="720" w:type="dxa"/>
            <w:tcBorders>
              <w:top w:val="nil"/>
              <w:left w:val="nil"/>
              <w:bottom w:val="nil"/>
              <w:right w:val="nil"/>
            </w:tcBorders>
            <w:shd w:val="clear" w:color="auto" w:fill="FFFFFF"/>
          </w:tcPr>
          <w:p w14:paraId="319DA92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086F8E5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0.10</w:t>
            </w:r>
          </w:p>
        </w:tc>
        <w:tc>
          <w:tcPr>
            <w:tcW w:w="900" w:type="dxa"/>
            <w:tcBorders>
              <w:top w:val="nil"/>
              <w:left w:val="nil"/>
              <w:bottom w:val="nil"/>
              <w:right w:val="nil"/>
            </w:tcBorders>
            <w:shd w:val="clear" w:color="auto" w:fill="FFFFFF"/>
          </w:tcPr>
          <w:p w14:paraId="3AB58B6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0.92</w:t>
            </w:r>
          </w:p>
        </w:tc>
        <w:tc>
          <w:tcPr>
            <w:tcW w:w="664" w:type="dxa"/>
            <w:tcBorders>
              <w:top w:val="nil"/>
              <w:left w:val="nil"/>
              <w:bottom w:val="nil"/>
              <w:right w:val="nil"/>
            </w:tcBorders>
            <w:shd w:val="clear" w:color="auto" w:fill="FFFFFF"/>
          </w:tcPr>
          <w:p w14:paraId="61B1034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5ED751A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-0.75</w:t>
            </w:r>
          </w:p>
        </w:tc>
        <w:tc>
          <w:tcPr>
            <w:tcW w:w="810" w:type="dxa"/>
            <w:tcBorders>
              <w:top w:val="nil"/>
              <w:left w:val="nil"/>
              <w:bottom w:val="nil"/>
              <w:right w:val="nil"/>
            </w:tcBorders>
            <w:shd w:val="clear" w:color="auto" w:fill="FFFFFF"/>
          </w:tcPr>
          <w:p w14:paraId="0564102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76A62512" w14:textId="77777777" w:rsidTr="00786152">
        <w:trPr>
          <w:cantSplit/>
        </w:trPr>
        <w:tc>
          <w:tcPr>
            <w:tcW w:w="1350" w:type="dxa"/>
            <w:tcBorders>
              <w:top w:val="nil"/>
              <w:left w:val="nil"/>
              <w:bottom w:val="nil"/>
              <w:right w:val="nil"/>
            </w:tcBorders>
            <w:shd w:val="clear" w:color="auto" w:fill="auto"/>
          </w:tcPr>
          <w:p w14:paraId="31879D7E"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FAM3</w:t>
            </w:r>
          </w:p>
        </w:tc>
        <w:tc>
          <w:tcPr>
            <w:tcW w:w="1046" w:type="dxa"/>
            <w:tcBorders>
              <w:top w:val="nil"/>
              <w:left w:val="nil"/>
              <w:bottom w:val="nil"/>
              <w:right w:val="nil"/>
            </w:tcBorders>
            <w:shd w:val="clear" w:color="auto" w:fill="FFFFFF"/>
          </w:tcPr>
          <w:p w14:paraId="3AB1B93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3.54</w:t>
            </w:r>
          </w:p>
        </w:tc>
        <w:tc>
          <w:tcPr>
            <w:tcW w:w="630" w:type="dxa"/>
            <w:tcBorders>
              <w:top w:val="nil"/>
              <w:left w:val="nil"/>
              <w:bottom w:val="nil"/>
              <w:right w:val="nil"/>
            </w:tcBorders>
            <w:shd w:val="clear" w:color="auto" w:fill="FFFFFF"/>
          </w:tcPr>
          <w:p w14:paraId="4F1BA05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71E3F5C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15.35</w:t>
            </w:r>
          </w:p>
        </w:tc>
        <w:tc>
          <w:tcPr>
            <w:tcW w:w="720" w:type="dxa"/>
            <w:tcBorders>
              <w:top w:val="nil"/>
              <w:left w:val="nil"/>
              <w:bottom w:val="nil"/>
              <w:right w:val="nil"/>
            </w:tcBorders>
            <w:shd w:val="clear" w:color="auto" w:fill="FFFFFF"/>
          </w:tcPr>
          <w:p w14:paraId="51581BD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3C311DC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43508C9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2.50</w:t>
            </w:r>
          </w:p>
        </w:tc>
        <w:tc>
          <w:tcPr>
            <w:tcW w:w="664" w:type="dxa"/>
            <w:tcBorders>
              <w:top w:val="nil"/>
              <w:left w:val="nil"/>
              <w:bottom w:val="nil"/>
              <w:right w:val="nil"/>
            </w:tcBorders>
            <w:shd w:val="clear" w:color="auto" w:fill="FFFFFF"/>
          </w:tcPr>
          <w:p w14:paraId="042DB41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686314F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5.65</w:t>
            </w:r>
          </w:p>
        </w:tc>
        <w:tc>
          <w:tcPr>
            <w:tcW w:w="810" w:type="dxa"/>
            <w:tcBorders>
              <w:top w:val="nil"/>
              <w:left w:val="nil"/>
              <w:bottom w:val="nil"/>
              <w:right w:val="nil"/>
            </w:tcBorders>
            <w:shd w:val="clear" w:color="auto" w:fill="FFFFFF"/>
          </w:tcPr>
          <w:p w14:paraId="3C2871E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1A9C33B7" w14:textId="77777777" w:rsidTr="00786152">
        <w:trPr>
          <w:cantSplit/>
        </w:trPr>
        <w:tc>
          <w:tcPr>
            <w:tcW w:w="1350" w:type="dxa"/>
            <w:tcBorders>
              <w:top w:val="nil"/>
              <w:left w:val="nil"/>
              <w:bottom w:val="nil"/>
              <w:right w:val="nil"/>
            </w:tcBorders>
            <w:shd w:val="clear" w:color="auto" w:fill="auto"/>
          </w:tcPr>
          <w:p w14:paraId="5EE91D4C"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FAM4</w:t>
            </w:r>
          </w:p>
        </w:tc>
        <w:tc>
          <w:tcPr>
            <w:tcW w:w="1046" w:type="dxa"/>
            <w:tcBorders>
              <w:top w:val="nil"/>
              <w:left w:val="nil"/>
              <w:bottom w:val="nil"/>
              <w:right w:val="nil"/>
            </w:tcBorders>
            <w:shd w:val="clear" w:color="auto" w:fill="FFFFFF"/>
          </w:tcPr>
          <w:p w14:paraId="3015CCE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3.28</w:t>
            </w:r>
          </w:p>
        </w:tc>
        <w:tc>
          <w:tcPr>
            <w:tcW w:w="630" w:type="dxa"/>
            <w:tcBorders>
              <w:top w:val="nil"/>
              <w:left w:val="nil"/>
              <w:bottom w:val="nil"/>
              <w:right w:val="nil"/>
            </w:tcBorders>
            <w:shd w:val="clear" w:color="auto" w:fill="FFFFFF"/>
          </w:tcPr>
          <w:p w14:paraId="4F62305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04E4D6C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10.21</w:t>
            </w:r>
          </w:p>
        </w:tc>
        <w:tc>
          <w:tcPr>
            <w:tcW w:w="720" w:type="dxa"/>
            <w:tcBorders>
              <w:top w:val="nil"/>
              <w:left w:val="nil"/>
              <w:bottom w:val="nil"/>
              <w:right w:val="nil"/>
            </w:tcBorders>
            <w:shd w:val="clear" w:color="auto" w:fill="FFFFFF"/>
          </w:tcPr>
          <w:p w14:paraId="5A0FE54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2EDBF15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46C59B6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2.93</w:t>
            </w:r>
          </w:p>
        </w:tc>
        <w:tc>
          <w:tcPr>
            <w:tcW w:w="664" w:type="dxa"/>
            <w:tcBorders>
              <w:top w:val="nil"/>
              <w:left w:val="nil"/>
              <w:bottom w:val="nil"/>
              <w:right w:val="nil"/>
            </w:tcBorders>
            <w:shd w:val="clear" w:color="auto" w:fill="FFFFFF"/>
          </w:tcPr>
          <w:p w14:paraId="25E866C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5FBB093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7.31</w:t>
            </w:r>
          </w:p>
        </w:tc>
        <w:tc>
          <w:tcPr>
            <w:tcW w:w="810" w:type="dxa"/>
            <w:tcBorders>
              <w:top w:val="nil"/>
              <w:left w:val="nil"/>
              <w:bottom w:val="nil"/>
              <w:right w:val="nil"/>
            </w:tcBorders>
            <w:shd w:val="clear" w:color="auto" w:fill="FFFFFF"/>
          </w:tcPr>
          <w:p w14:paraId="255DCD5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409629EF" w14:textId="77777777" w:rsidTr="00786152">
        <w:trPr>
          <w:cantSplit/>
        </w:trPr>
        <w:tc>
          <w:tcPr>
            <w:tcW w:w="1350" w:type="dxa"/>
            <w:tcBorders>
              <w:top w:val="nil"/>
              <w:left w:val="nil"/>
              <w:bottom w:val="nil"/>
              <w:right w:val="nil"/>
            </w:tcBorders>
            <w:shd w:val="clear" w:color="auto" w:fill="auto"/>
          </w:tcPr>
          <w:p w14:paraId="7578BF88"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FAM5</w:t>
            </w:r>
          </w:p>
        </w:tc>
        <w:tc>
          <w:tcPr>
            <w:tcW w:w="1046" w:type="dxa"/>
            <w:tcBorders>
              <w:top w:val="nil"/>
              <w:left w:val="nil"/>
              <w:bottom w:val="nil"/>
              <w:right w:val="nil"/>
            </w:tcBorders>
            <w:shd w:val="clear" w:color="auto" w:fill="FFFFFF"/>
          </w:tcPr>
          <w:p w14:paraId="3458AC4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2.93</w:t>
            </w:r>
          </w:p>
        </w:tc>
        <w:tc>
          <w:tcPr>
            <w:tcW w:w="630" w:type="dxa"/>
            <w:tcBorders>
              <w:top w:val="nil"/>
              <w:left w:val="nil"/>
              <w:bottom w:val="nil"/>
              <w:right w:val="nil"/>
            </w:tcBorders>
            <w:shd w:val="clear" w:color="auto" w:fill="FFFFFF"/>
          </w:tcPr>
          <w:p w14:paraId="48D5308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35B368A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8.30</w:t>
            </w:r>
          </w:p>
        </w:tc>
        <w:tc>
          <w:tcPr>
            <w:tcW w:w="720" w:type="dxa"/>
            <w:tcBorders>
              <w:top w:val="nil"/>
              <w:left w:val="nil"/>
              <w:bottom w:val="nil"/>
              <w:right w:val="nil"/>
            </w:tcBorders>
            <w:shd w:val="clear" w:color="auto" w:fill="FFFFFF"/>
          </w:tcPr>
          <w:p w14:paraId="3EC1F48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31CECB8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6563479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2.45</w:t>
            </w:r>
          </w:p>
        </w:tc>
        <w:tc>
          <w:tcPr>
            <w:tcW w:w="664" w:type="dxa"/>
            <w:tcBorders>
              <w:top w:val="nil"/>
              <w:left w:val="nil"/>
              <w:bottom w:val="nil"/>
              <w:right w:val="nil"/>
            </w:tcBorders>
            <w:shd w:val="clear" w:color="auto" w:fill="FFFFFF"/>
          </w:tcPr>
          <w:p w14:paraId="2CBD8F1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7F276A8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4.75</w:t>
            </w:r>
          </w:p>
        </w:tc>
        <w:tc>
          <w:tcPr>
            <w:tcW w:w="810" w:type="dxa"/>
            <w:tcBorders>
              <w:top w:val="nil"/>
              <w:left w:val="nil"/>
              <w:bottom w:val="nil"/>
              <w:right w:val="nil"/>
            </w:tcBorders>
            <w:shd w:val="clear" w:color="auto" w:fill="FFFFFF"/>
          </w:tcPr>
          <w:p w14:paraId="262DA81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7D724501" w14:textId="77777777" w:rsidTr="00786152">
        <w:trPr>
          <w:cantSplit/>
        </w:trPr>
        <w:tc>
          <w:tcPr>
            <w:tcW w:w="1350" w:type="dxa"/>
            <w:tcBorders>
              <w:top w:val="nil"/>
              <w:left w:val="nil"/>
              <w:bottom w:val="nil"/>
              <w:right w:val="nil"/>
            </w:tcBorders>
            <w:shd w:val="clear" w:color="auto" w:fill="auto"/>
          </w:tcPr>
          <w:p w14:paraId="5BD39CC6"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PRA4</w:t>
            </w:r>
          </w:p>
        </w:tc>
        <w:tc>
          <w:tcPr>
            <w:tcW w:w="1046" w:type="dxa"/>
            <w:tcBorders>
              <w:top w:val="nil"/>
              <w:left w:val="nil"/>
              <w:bottom w:val="nil"/>
              <w:right w:val="nil"/>
            </w:tcBorders>
            <w:shd w:val="clear" w:color="auto" w:fill="FFFFFF"/>
          </w:tcPr>
          <w:p w14:paraId="603247C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2.06</w:t>
            </w:r>
          </w:p>
        </w:tc>
        <w:tc>
          <w:tcPr>
            <w:tcW w:w="630" w:type="dxa"/>
            <w:tcBorders>
              <w:top w:val="nil"/>
              <w:left w:val="nil"/>
              <w:bottom w:val="nil"/>
              <w:right w:val="nil"/>
            </w:tcBorders>
            <w:shd w:val="clear" w:color="auto" w:fill="FFFFFF"/>
          </w:tcPr>
          <w:p w14:paraId="03F93E3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0BD4AD6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3.12</w:t>
            </w:r>
          </w:p>
        </w:tc>
        <w:tc>
          <w:tcPr>
            <w:tcW w:w="720" w:type="dxa"/>
            <w:tcBorders>
              <w:top w:val="nil"/>
              <w:left w:val="nil"/>
              <w:bottom w:val="nil"/>
              <w:right w:val="nil"/>
            </w:tcBorders>
            <w:shd w:val="clear" w:color="auto" w:fill="FFFFFF"/>
          </w:tcPr>
          <w:p w14:paraId="790D380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0B2C8A0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46B78AF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1.64</w:t>
            </w:r>
          </w:p>
        </w:tc>
        <w:tc>
          <w:tcPr>
            <w:tcW w:w="664" w:type="dxa"/>
            <w:tcBorders>
              <w:top w:val="nil"/>
              <w:left w:val="nil"/>
              <w:bottom w:val="nil"/>
              <w:right w:val="nil"/>
            </w:tcBorders>
            <w:shd w:val="clear" w:color="auto" w:fill="FFFFFF"/>
          </w:tcPr>
          <w:p w14:paraId="0A5A81C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4D310ED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1.19</w:t>
            </w:r>
          </w:p>
        </w:tc>
        <w:tc>
          <w:tcPr>
            <w:tcW w:w="810" w:type="dxa"/>
            <w:tcBorders>
              <w:top w:val="nil"/>
              <w:left w:val="nil"/>
              <w:bottom w:val="nil"/>
              <w:right w:val="nil"/>
            </w:tcBorders>
            <w:shd w:val="clear" w:color="auto" w:fill="FFFFFF"/>
          </w:tcPr>
          <w:p w14:paraId="6E13821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1AC8F151" w14:textId="77777777" w:rsidTr="00786152">
        <w:trPr>
          <w:cantSplit/>
        </w:trPr>
        <w:tc>
          <w:tcPr>
            <w:tcW w:w="1350" w:type="dxa"/>
            <w:tcBorders>
              <w:top w:val="nil"/>
              <w:left w:val="nil"/>
              <w:bottom w:val="nil"/>
              <w:right w:val="nil"/>
            </w:tcBorders>
            <w:shd w:val="clear" w:color="auto" w:fill="auto"/>
          </w:tcPr>
          <w:p w14:paraId="23CE2E6D"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PRA6</w:t>
            </w:r>
          </w:p>
        </w:tc>
        <w:tc>
          <w:tcPr>
            <w:tcW w:w="1046" w:type="dxa"/>
            <w:tcBorders>
              <w:top w:val="nil"/>
              <w:left w:val="nil"/>
              <w:bottom w:val="nil"/>
              <w:right w:val="nil"/>
            </w:tcBorders>
            <w:shd w:val="clear" w:color="auto" w:fill="FFFFFF"/>
          </w:tcPr>
          <w:p w14:paraId="37D7D73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1.02</w:t>
            </w:r>
          </w:p>
        </w:tc>
        <w:tc>
          <w:tcPr>
            <w:tcW w:w="630" w:type="dxa"/>
            <w:tcBorders>
              <w:top w:val="nil"/>
              <w:left w:val="nil"/>
              <w:bottom w:val="nil"/>
              <w:right w:val="nil"/>
            </w:tcBorders>
            <w:shd w:val="clear" w:color="auto" w:fill="FFFFFF"/>
          </w:tcPr>
          <w:p w14:paraId="6E67A3E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1908CA9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0.11</w:t>
            </w:r>
          </w:p>
        </w:tc>
        <w:tc>
          <w:tcPr>
            <w:tcW w:w="720" w:type="dxa"/>
            <w:tcBorders>
              <w:top w:val="nil"/>
              <w:left w:val="nil"/>
              <w:bottom w:val="nil"/>
              <w:right w:val="nil"/>
            </w:tcBorders>
            <w:shd w:val="clear" w:color="auto" w:fill="FFFFFF"/>
          </w:tcPr>
          <w:p w14:paraId="0150B05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0F89B6E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0.50</w:t>
            </w:r>
          </w:p>
        </w:tc>
        <w:tc>
          <w:tcPr>
            <w:tcW w:w="900" w:type="dxa"/>
            <w:tcBorders>
              <w:top w:val="nil"/>
              <w:left w:val="nil"/>
              <w:bottom w:val="nil"/>
              <w:right w:val="nil"/>
            </w:tcBorders>
            <w:shd w:val="clear" w:color="auto" w:fill="FFFFFF"/>
          </w:tcPr>
          <w:p w14:paraId="313A5F5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0.66</w:t>
            </w:r>
          </w:p>
        </w:tc>
        <w:tc>
          <w:tcPr>
            <w:tcW w:w="664" w:type="dxa"/>
            <w:tcBorders>
              <w:top w:val="nil"/>
              <w:left w:val="nil"/>
              <w:bottom w:val="nil"/>
              <w:right w:val="nil"/>
            </w:tcBorders>
            <w:shd w:val="clear" w:color="auto" w:fill="FFFFFF"/>
          </w:tcPr>
          <w:p w14:paraId="27692E8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092B4BB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-0.68</w:t>
            </w:r>
          </w:p>
        </w:tc>
        <w:tc>
          <w:tcPr>
            <w:tcW w:w="810" w:type="dxa"/>
            <w:tcBorders>
              <w:top w:val="nil"/>
              <w:left w:val="nil"/>
              <w:bottom w:val="nil"/>
              <w:right w:val="nil"/>
            </w:tcBorders>
            <w:shd w:val="clear" w:color="auto" w:fill="FFFFFF"/>
          </w:tcPr>
          <w:p w14:paraId="5D04C36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03348DF2" w14:textId="77777777" w:rsidTr="00786152">
        <w:trPr>
          <w:cantSplit/>
        </w:trPr>
        <w:tc>
          <w:tcPr>
            <w:tcW w:w="1350" w:type="dxa"/>
            <w:tcBorders>
              <w:top w:val="nil"/>
              <w:left w:val="nil"/>
              <w:bottom w:val="nil"/>
              <w:right w:val="nil"/>
            </w:tcBorders>
            <w:shd w:val="clear" w:color="auto" w:fill="auto"/>
          </w:tcPr>
          <w:p w14:paraId="29DE76B6"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PRA7</w:t>
            </w:r>
          </w:p>
        </w:tc>
        <w:tc>
          <w:tcPr>
            <w:tcW w:w="1046" w:type="dxa"/>
            <w:tcBorders>
              <w:top w:val="nil"/>
              <w:left w:val="nil"/>
              <w:bottom w:val="nil"/>
              <w:right w:val="nil"/>
            </w:tcBorders>
            <w:shd w:val="clear" w:color="auto" w:fill="FFFFFF"/>
          </w:tcPr>
          <w:p w14:paraId="567CE62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1.40</w:t>
            </w:r>
          </w:p>
        </w:tc>
        <w:tc>
          <w:tcPr>
            <w:tcW w:w="630" w:type="dxa"/>
            <w:tcBorders>
              <w:top w:val="nil"/>
              <w:left w:val="nil"/>
              <w:bottom w:val="nil"/>
              <w:right w:val="nil"/>
            </w:tcBorders>
            <w:shd w:val="clear" w:color="auto" w:fill="FFFFFF"/>
          </w:tcPr>
          <w:p w14:paraId="10955AC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4CC94A0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0.90</w:t>
            </w:r>
          </w:p>
        </w:tc>
        <w:tc>
          <w:tcPr>
            <w:tcW w:w="720" w:type="dxa"/>
            <w:tcBorders>
              <w:top w:val="nil"/>
              <w:left w:val="nil"/>
              <w:bottom w:val="nil"/>
              <w:right w:val="nil"/>
            </w:tcBorders>
            <w:shd w:val="clear" w:color="auto" w:fill="FFFFFF"/>
          </w:tcPr>
          <w:p w14:paraId="6128F8E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7BE1AF6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0.25</w:t>
            </w:r>
          </w:p>
        </w:tc>
        <w:tc>
          <w:tcPr>
            <w:tcW w:w="900" w:type="dxa"/>
            <w:tcBorders>
              <w:top w:val="nil"/>
              <w:left w:val="nil"/>
              <w:bottom w:val="nil"/>
              <w:right w:val="nil"/>
            </w:tcBorders>
            <w:shd w:val="clear" w:color="auto" w:fill="FFFFFF"/>
          </w:tcPr>
          <w:p w14:paraId="1C11E09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0.99</w:t>
            </w:r>
          </w:p>
        </w:tc>
        <w:tc>
          <w:tcPr>
            <w:tcW w:w="664" w:type="dxa"/>
            <w:tcBorders>
              <w:top w:val="nil"/>
              <w:left w:val="nil"/>
              <w:bottom w:val="nil"/>
              <w:right w:val="nil"/>
            </w:tcBorders>
            <w:shd w:val="clear" w:color="auto" w:fill="FFFFFF"/>
          </w:tcPr>
          <w:p w14:paraId="74E1340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7E96CFF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-0.42</w:t>
            </w:r>
          </w:p>
        </w:tc>
        <w:tc>
          <w:tcPr>
            <w:tcW w:w="810" w:type="dxa"/>
            <w:tcBorders>
              <w:top w:val="nil"/>
              <w:left w:val="nil"/>
              <w:bottom w:val="nil"/>
              <w:right w:val="nil"/>
            </w:tcBorders>
            <w:shd w:val="clear" w:color="auto" w:fill="FFFFFF"/>
          </w:tcPr>
          <w:p w14:paraId="7AB4BFF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3D555E65" w14:textId="77777777" w:rsidTr="00786152">
        <w:trPr>
          <w:cantSplit/>
        </w:trPr>
        <w:tc>
          <w:tcPr>
            <w:tcW w:w="1350" w:type="dxa"/>
            <w:tcBorders>
              <w:top w:val="nil"/>
              <w:left w:val="nil"/>
              <w:bottom w:val="nil"/>
              <w:right w:val="nil"/>
            </w:tcBorders>
            <w:shd w:val="clear" w:color="auto" w:fill="auto"/>
          </w:tcPr>
          <w:p w14:paraId="1236271A"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PRA8</w:t>
            </w:r>
          </w:p>
        </w:tc>
        <w:tc>
          <w:tcPr>
            <w:tcW w:w="1046" w:type="dxa"/>
            <w:tcBorders>
              <w:top w:val="nil"/>
              <w:left w:val="nil"/>
              <w:bottom w:val="nil"/>
              <w:right w:val="nil"/>
            </w:tcBorders>
            <w:shd w:val="clear" w:color="auto" w:fill="FFFFFF"/>
          </w:tcPr>
          <w:p w14:paraId="4286CE0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1.55</w:t>
            </w:r>
          </w:p>
        </w:tc>
        <w:tc>
          <w:tcPr>
            <w:tcW w:w="630" w:type="dxa"/>
            <w:tcBorders>
              <w:top w:val="nil"/>
              <w:left w:val="nil"/>
              <w:bottom w:val="nil"/>
              <w:right w:val="nil"/>
            </w:tcBorders>
            <w:shd w:val="clear" w:color="auto" w:fill="FFFFFF"/>
          </w:tcPr>
          <w:p w14:paraId="489B2BF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03F1ECB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1.20</w:t>
            </w:r>
          </w:p>
        </w:tc>
        <w:tc>
          <w:tcPr>
            <w:tcW w:w="720" w:type="dxa"/>
            <w:tcBorders>
              <w:top w:val="nil"/>
              <w:left w:val="nil"/>
              <w:bottom w:val="nil"/>
              <w:right w:val="nil"/>
            </w:tcBorders>
            <w:shd w:val="clear" w:color="auto" w:fill="FFFFFF"/>
          </w:tcPr>
          <w:p w14:paraId="7312B70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3003F76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0.02</w:t>
            </w:r>
          </w:p>
        </w:tc>
        <w:tc>
          <w:tcPr>
            <w:tcW w:w="900" w:type="dxa"/>
            <w:tcBorders>
              <w:top w:val="nil"/>
              <w:left w:val="nil"/>
              <w:bottom w:val="nil"/>
              <w:right w:val="nil"/>
            </w:tcBorders>
            <w:shd w:val="clear" w:color="auto" w:fill="FFFFFF"/>
          </w:tcPr>
          <w:p w14:paraId="2338353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1.11</w:t>
            </w:r>
          </w:p>
        </w:tc>
        <w:tc>
          <w:tcPr>
            <w:tcW w:w="664" w:type="dxa"/>
            <w:tcBorders>
              <w:top w:val="nil"/>
              <w:left w:val="nil"/>
              <w:bottom w:val="nil"/>
              <w:right w:val="nil"/>
            </w:tcBorders>
            <w:shd w:val="clear" w:color="auto" w:fill="FFFFFF"/>
          </w:tcPr>
          <w:p w14:paraId="3E5E5B4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44E11DB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-0.34</w:t>
            </w:r>
          </w:p>
        </w:tc>
        <w:tc>
          <w:tcPr>
            <w:tcW w:w="810" w:type="dxa"/>
            <w:tcBorders>
              <w:top w:val="nil"/>
              <w:left w:val="nil"/>
              <w:bottom w:val="nil"/>
              <w:right w:val="nil"/>
            </w:tcBorders>
            <w:shd w:val="clear" w:color="auto" w:fill="FFFFFF"/>
          </w:tcPr>
          <w:p w14:paraId="0B3CFA2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5EE498C6" w14:textId="77777777" w:rsidTr="00786152">
        <w:trPr>
          <w:cantSplit/>
        </w:trPr>
        <w:tc>
          <w:tcPr>
            <w:tcW w:w="1350" w:type="dxa"/>
            <w:tcBorders>
              <w:top w:val="nil"/>
              <w:left w:val="nil"/>
              <w:bottom w:val="nil"/>
              <w:right w:val="nil"/>
            </w:tcBorders>
            <w:shd w:val="clear" w:color="auto" w:fill="auto"/>
          </w:tcPr>
          <w:p w14:paraId="0F131353"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PRA10R</w:t>
            </w:r>
          </w:p>
        </w:tc>
        <w:tc>
          <w:tcPr>
            <w:tcW w:w="1046" w:type="dxa"/>
            <w:tcBorders>
              <w:top w:val="nil"/>
              <w:left w:val="nil"/>
              <w:bottom w:val="nil"/>
              <w:right w:val="nil"/>
            </w:tcBorders>
            <w:shd w:val="clear" w:color="auto" w:fill="FFFFFF"/>
          </w:tcPr>
          <w:p w14:paraId="69D9075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1.19</w:t>
            </w:r>
          </w:p>
        </w:tc>
        <w:tc>
          <w:tcPr>
            <w:tcW w:w="630" w:type="dxa"/>
            <w:tcBorders>
              <w:top w:val="nil"/>
              <w:left w:val="nil"/>
              <w:bottom w:val="nil"/>
              <w:right w:val="nil"/>
            </w:tcBorders>
            <w:shd w:val="clear" w:color="auto" w:fill="FFFFFF"/>
          </w:tcPr>
          <w:p w14:paraId="45FB19D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4D1B8F1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.84</w:t>
            </w:r>
          </w:p>
        </w:tc>
        <w:tc>
          <w:tcPr>
            <w:tcW w:w="720" w:type="dxa"/>
            <w:tcBorders>
              <w:top w:val="nil"/>
              <w:left w:val="nil"/>
              <w:bottom w:val="nil"/>
              <w:right w:val="nil"/>
            </w:tcBorders>
            <w:shd w:val="clear" w:color="auto" w:fill="FFFFFF"/>
          </w:tcPr>
          <w:p w14:paraId="354D6FD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76C7BEE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0.10</w:t>
            </w:r>
          </w:p>
        </w:tc>
        <w:tc>
          <w:tcPr>
            <w:tcW w:w="900" w:type="dxa"/>
            <w:tcBorders>
              <w:top w:val="nil"/>
              <w:left w:val="nil"/>
              <w:bottom w:val="nil"/>
              <w:right w:val="nil"/>
            </w:tcBorders>
            <w:shd w:val="clear" w:color="auto" w:fill="FFFFFF"/>
          </w:tcPr>
          <w:p w14:paraId="67F3882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0.70</w:t>
            </w:r>
          </w:p>
        </w:tc>
        <w:tc>
          <w:tcPr>
            <w:tcW w:w="664" w:type="dxa"/>
            <w:tcBorders>
              <w:top w:val="nil"/>
              <w:left w:val="nil"/>
              <w:bottom w:val="nil"/>
              <w:right w:val="nil"/>
            </w:tcBorders>
            <w:shd w:val="clear" w:color="auto" w:fill="FFFFFF"/>
          </w:tcPr>
          <w:p w14:paraId="04BBDB5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35D9C2B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-0.42</w:t>
            </w:r>
          </w:p>
        </w:tc>
        <w:tc>
          <w:tcPr>
            <w:tcW w:w="810" w:type="dxa"/>
            <w:tcBorders>
              <w:top w:val="nil"/>
              <w:left w:val="nil"/>
              <w:bottom w:val="nil"/>
              <w:right w:val="nil"/>
            </w:tcBorders>
            <w:shd w:val="clear" w:color="auto" w:fill="FFFFFF"/>
          </w:tcPr>
          <w:p w14:paraId="7E10A05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307A599D" w14:textId="77777777" w:rsidTr="00786152">
        <w:trPr>
          <w:cantSplit/>
        </w:trPr>
        <w:tc>
          <w:tcPr>
            <w:tcW w:w="1350" w:type="dxa"/>
            <w:tcBorders>
              <w:top w:val="nil"/>
              <w:left w:val="nil"/>
              <w:bottom w:val="nil"/>
              <w:right w:val="nil"/>
            </w:tcBorders>
            <w:shd w:val="clear" w:color="auto" w:fill="auto"/>
          </w:tcPr>
          <w:p w14:paraId="02C5DC58"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PRA11R</w:t>
            </w:r>
          </w:p>
        </w:tc>
        <w:tc>
          <w:tcPr>
            <w:tcW w:w="1046" w:type="dxa"/>
            <w:tcBorders>
              <w:top w:val="nil"/>
              <w:left w:val="nil"/>
              <w:bottom w:val="nil"/>
              <w:right w:val="nil"/>
            </w:tcBorders>
            <w:shd w:val="clear" w:color="auto" w:fill="FFFFFF"/>
          </w:tcPr>
          <w:p w14:paraId="7BA2CB7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2.37</w:t>
            </w:r>
          </w:p>
        </w:tc>
        <w:tc>
          <w:tcPr>
            <w:tcW w:w="630" w:type="dxa"/>
            <w:tcBorders>
              <w:top w:val="nil"/>
              <w:left w:val="nil"/>
              <w:bottom w:val="nil"/>
              <w:right w:val="nil"/>
            </w:tcBorders>
            <w:shd w:val="clear" w:color="auto" w:fill="FFFFFF"/>
          </w:tcPr>
          <w:p w14:paraId="2F64C0F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474AC22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5.20</w:t>
            </w:r>
          </w:p>
        </w:tc>
        <w:tc>
          <w:tcPr>
            <w:tcW w:w="720" w:type="dxa"/>
            <w:tcBorders>
              <w:top w:val="nil"/>
              <w:left w:val="nil"/>
              <w:bottom w:val="nil"/>
              <w:right w:val="nil"/>
            </w:tcBorders>
            <w:shd w:val="clear" w:color="auto" w:fill="FFFFFF"/>
          </w:tcPr>
          <w:p w14:paraId="1A08366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481AEEA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4C420DC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1.40</w:t>
            </w:r>
          </w:p>
        </w:tc>
        <w:tc>
          <w:tcPr>
            <w:tcW w:w="664" w:type="dxa"/>
            <w:tcBorders>
              <w:top w:val="nil"/>
              <w:left w:val="nil"/>
              <w:bottom w:val="nil"/>
              <w:right w:val="nil"/>
            </w:tcBorders>
            <w:shd w:val="clear" w:color="auto" w:fill="FFFFFF"/>
          </w:tcPr>
          <w:p w14:paraId="1D16687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7FB2CF1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0.89</w:t>
            </w:r>
          </w:p>
        </w:tc>
        <w:tc>
          <w:tcPr>
            <w:tcW w:w="810" w:type="dxa"/>
            <w:tcBorders>
              <w:top w:val="nil"/>
              <w:left w:val="nil"/>
              <w:bottom w:val="nil"/>
              <w:right w:val="nil"/>
            </w:tcBorders>
            <w:shd w:val="clear" w:color="auto" w:fill="FFFFFF"/>
          </w:tcPr>
          <w:p w14:paraId="09C0474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49EE2ED5" w14:textId="77777777" w:rsidTr="00786152">
        <w:trPr>
          <w:cantSplit/>
        </w:trPr>
        <w:tc>
          <w:tcPr>
            <w:tcW w:w="1350" w:type="dxa"/>
            <w:tcBorders>
              <w:top w:val="nil"/>
              <w:left w:val="nil"/>
              <w:bottom w:val="nil"/>
              <w:right w:val="nil"/>
            </w:tcBorders>
            <w:shd w:val="clear" w:color="auto" w:fill="auto"/>
          </w:tcPr>
          <w:p w14:paraId="60CC9D12" w14:textId="77777777" w:rsidR="00FC686E" w:rsidRPr="00E65F65" w:rsidRDefault="00FC686E" w:rsidP="005E6C88">
            <w:pPr>
              <w:widowControl w:val="0"/>
              <w:autoSpaceDE w:val="0"/>
              <w:autoSpaceDN w:val="0"/>
              <w:adjustRightInd w:val="0"/>
              <w:spacing w:line="240" w:lineRule="auto"/>
              <w:ind w:left="60" w:right="60"/>
              <w:rPr>
                <w:color w:val="000000"/>
              </w:rPr>
            </w:pPr>
            <w:r>
              <w:rPr>
                <w:color w:val="000000"/>
              </w:rPr>
              <w:t>AFF</w:t>
            </w:r>
            <w:r w:rsidRPr="00E65F65">
              <w:rPr>
                <w:color w:val="000000"/>
              </w:rPr>
              <w:t>1</w:t>
            </w:r>
          </w:p>
        </w:tc>
        <w:tc>
          <w:tcPr>
            <w:tcW w:w="1046" w:type="dxa"/>
            <w:tcBorders>
              <w:top w:val="nil"/>
              <w:left w:val="nil"/>
              <w:bottom w:val="nil"/>
              <w:right w:val="nil"/>
            </w:tcBorders>
            <w:shd w:val="clear" w:color="auto" w:fill="FFFFFF"/>
          </w:tcPr>
          <w:p w14:paraId="24B2AED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1.21</w:t>
            </w:r>
          </w:p>
        </w:tc>
        <w:tc>
          <w:tcPr>
            <w:tcW w:w="630" w:type="dxa"/>
            <w:tcBorders>
              <w:top w:val="nil"/>
              <w:left w:val="nil"/>
              <w:bottom w:val="nil"/>
              <w:right w:val="nil"/>
            </w:tcBorders>
            <w:shd w:val="clear" w:color="auto" w:fill="FFFFFF"/>
          </w:tcPr>
          <w:p w14:paraId="75EACFF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4C3815D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1.34</w:t>
            </w:r>
          </w:p>
        </w:tc>
        <w:tc>
          <w:tcPr>
            <w:tcW w:w="720" w:type="dxa"/>
            <w:tcBorders>
              <w:top w:val="nil"/>
              <w:left w:val="nil"/>
              <w:bottom w:val="nil"/>
              <w:right w:val="nil"/>
            </w:tcBorders>
            <w:shd w:val="clear" w:color="auto" w:fill="FFFFFF"/>
          </w:tcPr>
          <w:p w14:paraId="1EAB738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327B333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0.50</w:t>
            </w:r>
          </w:p>
        </w:tc>
        <w:tc>
          <w:tcPr>
            <w:tcW w:w="900" w:type="dxa"/>
            <w:tcBorders>
              <w:top w:val="nil"/>
              <w:left w:val="nil"/>
              <w:bottom w:val="nil"/>
              <w:right w:val="nil"/>
            </w:tcBorders>
            <w:shd w:val="clear" w:color="auto" w:fill="FFFFFF"/>
          </w:tcPr>
          <w:p w14:paraId="3B68C1E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0.73</w:t>
            </w:r>
          </w:p>
        </w:tc>
        <w:tc>
          <w:tcPr>
            <w:tcW w:w="664" w:type="dxa"/>
            <w:tcBorders>
              <w:top w:val="nil"/>
              <w:left w:val="nil"/>
              <w:bottom w:val="nil"/>
              <w:right w:val="nil"/>
            </w:tcBorders>
            <w:shd w:val="clear" w:color="auto" w:fill="FFFFFF"/>
          </w:tcPr>
          <w:p w14:paraId="3CE2F37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69A1DE9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-0.11</w:t>
            </w:r>
          </w:p>
        </w:tc>
        <w:tc>
          <w:tcPr>
            <w:tcW w:w="810" w:type="dxa"/>
            <w:tcBorders>
              <w:top w:val="nil"/>
              <w:left w:val="nil"/>
              <w:bottom w:val="nil"/>
              <w:right w:val="nil"/>
            </w:tcBorders>
            <w:shd w:val="clear" w:color="auto" w:fill="FFFFFF"/>
          </w:tcPr>
          <w:p w14:paraId="01E5049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2C0095BB" w14:textId="77777777" w:rsidTr="00786152">
        <w:trPr>
          <w:cantSplit/>
        </w:trPr>
        <w:tc>
          <w:tcPr>
            <w:tcW w:w="1350" w:type="dxa"/>
            <w:tcBorders>
              <w:top w:val="nil"/>
              <w:left w:val="nil"/>
              <w:bottom w:val="nil"/>
              <w:right w:val="nil"/>
            </w:tcBorders>
            <w:shd w:val="clear" w:color="auto" w:fill="auto"/>
          </w:tcPr>
          <w:p w14:paraId="518785A2"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PSRC5</w:t>
            </w:r>
          </w:p>
        </w:tc>
        <w:tc>
          <w:tcPr>
            <w:tcW w:w="1046" w:type="dxa"/>
            <w:tcBorders>
              <w:top w:val="nil"/>
              <w:left w:val="nil"/>
              <w:bottom w:val="nil"/>
              <w:right w:val="nil"/>
            </w:tcBorders>
            <w:shd w:val="clear" w:color="auto" w:fill="FFFFFF"/>
          </w:tcPr>
          <w:p w14:paraId="571E8A0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1.46</w:t>
            </w:r>
          </w:p>
        </w:tc>
        <w:tc>
          <w:tcPr>
            <w:tcW w:w="630" w:type="dxa"/>
            <w:tcBorders>
              <w:top w:val="nil"/>
              <w:left w:val="nil"/>
              <w:bottom w:val="nil"/>
              <w:right w:val="nil"/>
            </w:tcBorders>
            <w:shd w:val="clear" w:color="auto" w:fill="FFFFFF"/>
          </w:tcPr>
          <w:p w14:paraId="49A29AF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7E1EEC4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2.07</w:t>
            </w:r>
          </w:p>
        </w:tc>
        <w:tc>
          <w:tcPr>
            <w:tcW w:w="720" w:type="dxa"/>
            <w:tcBorders>
              <w:top w:val="nil"/>
              <w:left w:val="nil"/>
              <w:bottom w:val="nil"/>
              <w:right w:val="nil"/>
            </w:tcBorders>
            <w:shd w:val="clear" w:color="auto" w:fill="FFFFFF"/>
          </w:tcPr>
          <w:p w14:paraId="035C8DF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10BEC23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0.50</w:t>
            </w:r>
          </w:p>
        </w:tc>
        <w:tc>
          <w:tcPr>
            <w:tcW w:w="900" w:type="dxa"/>
            <w:tcBorders>
              <w:top w:val="nil"/>
              <w:left w:val="nil"/>
              <w:bottom w:val="nil"/>
              <w:right w:val="nil"/>
            </w:tcBorders>
            <w:shd w:val="clear" w:color="auto" w:fill="FFFFFF"/>
          </w:tcPr>
          <w:p w14:paraId="012D025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0.91</w:t>
            </w:r>
          </w:p>
        </w:tc>
        <w:tc>
          <w:tcPr>
            <w:tcW w:w="664" w:type="dxa"/>
            <w:tcBorders>
              <w:top w:val="nil"/>
              <w:left w:val="nil"/>
              <w:bottom w:val="nil"/>
              <w:right w:val="nil"/>
            </w:tcBorders>
            <w:shd w:val="clear" w:color="auto" w:fill="FFFFFF"/>
          </w:tcPr>
          <w:p w14:paraId="36BF4E9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6437F82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0.16</w:t>
            </w:r>
          </w:p>
        </w:tc>
        <w:tc>
          <w:tcPr>
            <w:tcW w:w="810" w:type="dxa"/>
            <w:tcBorders>
              <w:top w:val="nil"/>
              <w:left w:val="nil"/>
              <w:bottom w:val="nil"/>
              <w:right w:val="nil"/>
            </w:tcBorders>
            <w:shd w:val="clear" w:color="auto" w:fill="FFFFFF"/>
          </w:tcPr>
          <w:p w14:paraId="52373BD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79EECECB" w14:textId="77777777" w:rsidTr="00786152">
        <w:trPr>
          <w:cantSplit/>
        </w:trPr>
        <w:tc>
          <w:tcPr>
            <w:tcW w:w="1350" w:type="dxa"/>
            <w:tcBorders>
              <w:top w:val="nil"/>
              <w:left w:val="nil"/>
              <w:bottom w:val="nil"/>
              <w:right w:val="nil"/>
            </w:tcBorders>
            <w:shd w:val="clear" w:color="auto" w:fill="auto"/>
          </w:tcPr>
          <w:p w14:paraId="2D7CF7DC"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PSICOG4</w:t>
            </w:r>
          </w:p>
        </w:tc>
        <w:tc>
          <w:tcPr>
            <w:tcW w:w="1046" w:type="dxa"/>
            <w:tcBorders>
              <w:top w:val="nil"/>
              <w:left w:val="nil"/>
              <w:bottom w:val="nil"/>
              <w:right w:val="nil"/>
            </w:tcBorders>
            <w:shd w:val="clear" w:color="auto" w:fill="FFFFFF"/>
          </w:tcPr>
          <w:p w14:paraId="2E3D6CF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-1.13</w:t>
            </w:r>
          </w:p>
        </w:tc>
        <w:tc>
          <w:tcPr>
            <w:tcW w:w="630" w:type="dxa"/>
            <w:tcBorders>
              <w:top w:val="nil"/>
              <w:left w:val="nil"/>
              <w:bottom w:val="nil"/>
              <w:right w:val="nil"/>
            </w:tcBorders>
            <w:shd w:val="clear" w:color="auto" w:fill="FFFFFF"/>
          </w:tcPr>
          <w:p w14:paraId="058B1D5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44F1A75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1.44</w:t>
            </w:r>
          </w:p>
        </w:tc>
        <w:tc>
          <w:tcPr>
            <w:tcW w:w="720" w:type="dxa"/>
            <w:tcBorders>
              <w:top w:val="nil"/>
              <w:left w:val="nil"/>
              <w:bottom w:val="nil"/>
              <w:right w:val="nil"/>
            </w:tcBorders>
            <w:shd w:val="clear" w:color="auto" w:fill="FFFFFF"/>
          </w:tcPr>
          <w:p w14:paraId="05AD7D7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6BB1FA7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25E1A93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-0.25</w:t>
            </w:r>
          </w:p>
        </w:tc>
        <w:tc>
          <w:tcPr>
            <w:tcW w:w="664" w:type="dxa"/>
            <w:tcBorders>
              <w:top w:val="nil"/>
              <w:left w:val="nil"/>
              <w:bottom w:val="nil"/>
              <w:right w:val="nil"/>
            </w:tcBorders>
            <w:shd w:val="clear" w:color="auto" w:fill="FFFFFF"/>
          </w:tcPr>
          <w:p w14:paraId="5D24F5F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6DFC3EB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-0.13</w:t>
            </w:r>
          </w:p>
        </w:tc>
        <w:tc>
          <w:tcPr>
            <w:tcW w:w="810" w:type="dxa"/>
            <w:tcBorders>
              <w:top w:val="nil"/>
              <w:left w:val="nil"/>
              <w:bottom w:val="nil"/>
              <w:right w:val="nil"/>
            </w:tcBorders>
            <w:shd w:val="clear" w:color="auto" w:fill="FFFFFF"/>
          </w:tcPr>
          <w:p w14:paraId="01000C9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1E49DA72" w14:textId="77777777" w:rsidTr="00786152">
        <w:trPr>
          <w:cantSplit/>
        </w:trPr>
        <w:tc>
          <w:tcPr>
            <w:tcW w:w="1350" w:type="dxa"/>
            <w:tcBorders>
              <w:top w:val="nil"/>
              <w:left w:val="nil"/>
              <w:bottom w:val="nil"/>
              <w:right w:val="nil"/>
            </w:tcBorders>
            <w:shd w:val="clear" w:color="auto" w:fill="auto"/>
          </w:tcPr>
          <w:p w14:paraId="598043D2"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PSIAFF8R</w:t>
            </w:r>
          </w:p>
        </w:tc>
        <w:tc>
          <w:tcPr>
            <w:tcW w:w="1046" w:type="dxa"/>
            <w:tcBorders>
              <w:top w:val="nil"/>
              <w:left w:val="nil"/>
              <w:bottom w:val="nil"/>
              <w:right w:val="nil"/>
            </w:tcBorders>
            <w:shd w:val="clear" w:color="auto" w:fill="FFFFFF"/>
          </w:tcPr>
          <w:p w14:paraId="28B6C142" w14:textId="77777777" w:rsidR="00FC686E" w:rsidRPr="00BC1A12" w:rsidRDefault="00FC686E" w:rsidP="005E6C88">
            <w:pPr>
              <w:widowControl w:val="0"/>
              <w:autoSpaceDE w:val="0"/>
              <w:autoSpaceDN w:val="0"/>
              <w:adjustRightInd w:val="0"/>
              <w:spacing w:line="240" w:lineRule="auto"/>
              <w:ind w:left="60" w:right="60"/>
              <w:jc w:val="center"/>
              <w:rPr>
                <w:color w:val="000000"/>
              </w:rPr>
            </w:pPr>
            <w:r w:rsidRPr="00BC1A12">
              <w:rPr>
                <w:color w:val="000000"/>
              </w:rPr>
              <w:t>-1.07</w:t>
            </w:r>
          </w:p>
        </w:tc>
        <w:tc>
          <w:tcPr>
            <w:tcW w:w="630" w:type="dxa"/>
            <w:tcBorders>
              <w:top w:val="nil"/>
              <w:left w:val="nil"/>
              <w:bottom w:val="nil"/>
              <w:right w:val="nil"/>
            </w:tcBorders>
            <w:shd w:val="clear" w:color="auto" w:fill="FFFFFF"/>
          </w:tcPr>
          <w:p w14:paraId="0620BF05" w14:textId="77777777" w:rsidR="00FC686E" w:rsidRPr="00BC1A12" w:rsidRDefault="00FC686E" w:rsidP="005E6C88">
            <w:pPr>
              <w:widowControl w:val="0"/>
              <w:autoSpaceDE w:val="0"/>
              <w:autoSpaceDN w:val="0"/>
              <w:adjustRightInd w:val="0"/>
              <w:spacing w:line="240" w:lineRule="auto"/>
              <w:ind w:left="60" w:right="60"/>
              <w:jc w:val="center"/>
              <w:rPr>
                <w:color w:val="000000"/>
              </w:rPr>
            </w:pPr>
            <w:r w:rsidRPr="00BC1A12">
              <w:rPr>
                <w:color w:val="000000"/>
              </w:rPr>
              <w:t>0.15</w:t>
            </w:r>
          </w:p>
        </w:tc>
        <w:tc>
          <w:tcPr>
            <w:tcW w:w="900" w:type="dxa"/>
            <w:tcBorders>
              <w:top w:val="nil"/>
              <w:left w:val="nil"/>
              <w:bottom w:val="nil"/>
              <w:right w:val="nil"/>
            </w:tcBorders>
            <w:shd w:val="clear" w:color="auto" w:fill="FFFFFF"/>
          </w:tcPr>
          <w:p w14:paraId="314CE594" w14:textId="77777777" w:rsidR="00FC686E" w:rsidRPr="00BC1A12" w:rsidRDefault="00FC686E" w:rsidP="005E6C88">
            <w:pPr>
              <w:widowControl w:val="0"/>
              <w:autoSpaceDE w:val="0"/>
              <w:autoSpaceDN w:val="0"/>
              <w:adjustRightInd w:val="0"/>
              <w:spacing w:line="240" w:lineRule="auto"/>
              <w:ind w:left="60" w:right="60"/>
              <w:jc w:val="center"/>
              <w:rPr>
                <w:color w:val="000000"/>
              </w:rPr>
            </w:pPr>
            <w:r w:rsidRPr="00BC1A12">
              <w:rPr>
                <w:color w:val="000000"/>
              </w:rPr>
              <w:t>0.71</w:t>
            </w:r>
          </w:p>
        </w:tc>
        <w:tc>
          <w:tcPr>
            <w:tcW w:w="720" w:type="dxa"/>
            <w:tcBorders>
              <w:top w:val="nil"/>
              <w:left w:val="nil"/>
              <w:bottom w:val="nil"/>
              <w:right w:val="nil"/>
            </w:tcBorders>
            <w:shd w:val="clear" w:color="auto" w:fill="FFFFFF"/>
          </w:tcPr>
          <w:p w14:paraId="6E103288" w14:textId="77777777" w:rsidR="00FC686E" w:rsidRPr="00BC1A12" w:rsidRDefault="00FC686E" w:rsidP="005E6C88">
            <w:pPr>
              <w:widowControl w:val="0"/>
              <w:autoSpaceDE w:val="0"/>
              <w:autoSpaceDN w:val="0"/>
              <w:adjustRightInd w:val="0"/>
              <w:spacing w:line="240" w:lineRule="auto"/>
              <w:ind w:left="60" w:right="60"/>
              <w:jc w:val="center"/>
              <w:rPr>
                <w:color w:val="000000"/>
              </w:rPr>
            </w:pPr>
            <w:r w:rsidRPr="00BC1A12">
              <w:rPr>
                <w:color w:val="000000"/>
              </w:rPr>
              <w:t>0.29</w:t>
            </w:r>
          </w:p>
        </w:tc>
        <w:tc>
          <w:tcPr>
            <w:tcW w:w="540" w:type="dxa"/>
            <w:tcBorders>
              <w:top w:val="nil"/>
              <w:left w:val="nil"/>
              <w:bottom w:val="nil"/>
              <w:right w:val="nil"/>
            </w:tcBorders>
            <w:shd w:val="clear" w:color="auto" w:fill="FFFFFF"/>
          </w:tcPr>
          <w:p w14:paraId="7E6F8E7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18B8EC8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-0.56</w:t>
            </w:r>
          </w:p>
        </w:tc>
        <w:tc>
          <w:tcPr>
            <w:tcW w:w="664" w:type="dxa"/>
            <w:tcBorders>
              <w:top w:val="nil"/>
              <w:left w:val="nil"/>
              <w:bottom w:val="nil"/>
              <w:right w:val="nil"/>
            </w:tcBorders>
            <w:shd w:val="clear" w:color="auto" w:fill="FFFFFF"/>
          </w:tcPr>
          <w:p w14:paraId="0955EE2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409E071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-0.55</w:t>
            </w:r>
          </w:p>
        </w:tc>
        <w:tc>
          <w:tcPr>
            <w:tcW w:w="810" w:type="dxa"/>
            <w:tcBorders>
              <w:top w:val="nil"/>
              <w:left w:val="nil"/>
              <w:bottom w:val="nil"/>
              <w:right w:val="nil"/>
            </w:tcBorders>
            <w:shd w:val="clear" w:color="auto" w:fill="FFFFFF"/>
          </w:tcPr>
          <w:p w14:paraId="0983BF2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560B89D2" w14:textId="77777777" w:rsidTr="00786152">
        <w:trPr>
          <w:cantSplit/>
        </w:trPr>
        <w:tc>
          <w:tcPr>
            <w:tcW w:w="1350" w:type="dxa"/>
            <w:tcBorders>
              <w:top w:val="nil"/>
              <w:left w:val="nil"/>
              <w:bottom w:val="nil"/>
              <w:right w:val="nil"/>
            </w:tcBorders>
            <w:shd w:val="clear" w:color="auto" w:fill="auto"/>
          </w:tcPr>
          <w:p w14:paraId="4E0166A3"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REALPL1</w:t>
            </w:r>
          </w:p>
        </w:tc>
        <w:tc>
          <w:tcPr>
            <w:tcW w:w="1046" w:type="dxa"/>
            <w:tcBorders>
              <w:top w:val="nil"/>
              <w:left w:val="nil"/>
              <w:bottom w:val="nil"/>
              <w:right w:val="nil"/>
            </w:tcBorders>
            <w:shd w:val="clear" w:color="auto" w:fill="FFFFFF"/>
          </w:tcPr>
          <w:p w14:paraId="26CB572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-1.58</w:t>
            </w:r>
          </w:p>
        </w:tc>
        <w:tc>
          <w:tcPr>
            <w:tcW w:w="630" w:type="dxa"/>
            <w:tcBorders>
              <w:top w:val="nil"/>
              <w:left w:val="nil"/>
              <w:bottom w:val="nil"/>
              <w:right w:val="nil"/>
            </w:tcBorders>
            <w:shd w:val="clear" w:color="auto" w:fill="FFFFFF"/>
          </w:tcPr>
          <w:p w14:paraId="61DB482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346B3FC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5.40</w:t>
            </w:r>
          </w:p>
        </w:tc>
        <w:tc>
          <w:tcPr>
            <w:tcW w:w="720" w:type="dxa"/>
            <w:tcBorders>
              <w:top w:val="nil"/>
              <w:left w:val="nil"/>
              <w:bottom w:val="nil"/>
              <w:right w:val="nil"/>
            </w:tcBorders>
            <w:shd w:val="clear" w:color="auto" w:fill="FFFFFF"/>
          </w:tcPr>
          <w:p w14:paraId="117B9A8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4DE4EF7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62C34C5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-0.88</w:t>
            </w:r>
          </w:p>
        </w:tc>
        <w:tc>
          <w:tcPr>
            <w:tcW w:w="664" w:type="dxa"/>
            <w:tcBorders>
              <w:top w:val="nil"/>
              <w:left w:val="nil"/>
              <w:bottom w:val="nil"/>
              <w:right w:val="nil"/>
            </w:tcBorders>
            <w:shd w:val="clear" w:color="auto" w:fill="FFFFFF"/>
          </w:tcPr>
          <w:p w14:paraId="7954BAE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42946367"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.84</w:t>
            </w:r>
          </w:p>
        </w:tc>
        <w:tc>
          <w:tcPr>
            <w:tcW w:w="810" w:type="dxa"/>
            <w:tcBorders>
              <w:top w:val="nil"/>
              <w:left w:val="nil"/>
              <w:bottom w:val="nil"/>
              <w:right w:val="nil"/>
            </w:tcBorders>
            <w:shd w:val="clear" w:color="auto" w:fill="FFFFFF"/>
          </w:tcPr>
          <w:p w14:paraId="51B6349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376C6B07" w14:textId="77777777" w:rsidTr="00786152">
        <w:trPr>
          <w:cantSplit/>
        </w:trPr>
        <w:tc>
          <w:tcPr>
            <w:tcW w:w="1350" w:type="dxa"/>
            <w:tcBorders>
              <w:top w:val="nil"/>
              <w:left w:val="nil"/>
              <w:bottom w:val="nil"/>
              <w:right w:val="nil"/>
            </w:tcBorders>
            <w:shd w:val="clear" w:color="auto" w:fill="auto"/>
          </w:tcPr>
          <w:p w14:paraId="13B333C1"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REALPL2</w:t>
            </w:r>
          </w:p>
        </w:tc>
        <w:tc>
          <w:tcPr>
            <w:tcW w:w="1046" w:type="dxa"/>
            <w:tcBorders>
              <w:top w:val="nil"/>
              <w:left w:val="nil"/>
              <w:bottom w:val="nil"/>
              <w:right w:val="nil"/>
            </w:tcBorders>
            <w:shd w:val="clear" w:color="auto" w:fill="FFFFFF"/>
          </w:tcPr>
          <w:p w14:paraId="5CD52D4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-1.06</w:t>
            </w:r>
          </w:p>
        </w:tc>
        <w:tc>
          <w:tcPr>
            <w:tcW w:w="630" w:type="dxa"/>
            <w:tcBorders>
              <w:top w:val="nil"/>
              <w:left w:val="nil"/>
              <w:bottom w:val="nil"/>
              <w:right w:val="nil"/>
            </w:tcBorders>
            <w:shd w:val="clear" w:color="auto" w:fill="FFFFFF"/>
          </w:tcPr>
          <w:p w14:paraId="7936150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2AD124B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1.97</w:t>
            </w:r>
          </w:p>
        </w:tc>
        <w:tc>
          <w:tcPr>
            <w:tcW w:w="720" w:type="dxa"/>
            <w:tcBorders>
              <w:top w:val="nil"/>
              <w:left w:val="nil"/>
              <w:bottom w:val="nil"/>
              <w:right w:val="nil"/>
            </w:tcBorders>
            <w:shd w:val="clear" w:color="auto" w:fill="FFFFFF"/>
          </w:tcPr>
          <w:p w14:paraId="3479D6B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4130308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70C3A940"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.63</w:t>
            </w:r>
          </w:p>
        </w:tc>
        <w:tc>
          <w:tcPr>
            <w:tcW w:w="664" w:type="dxa"/>
            <w:tcBorders>
              <w:top w:val="nil"/>
              <w:left w:val="nil"/>
              <w:bottom w:val="nil"/>
              <w:right w:val="nil"/>
            </w:tcBorders>
            <w:shd w:val="clear" w:color="auto" w:fill="FFFFFF"/>
          </w:tcPr>
          <w:p w14:paraId="1D40EB2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5E89BDAF"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.08</w:t>
            </w:r>
          </w:p>
        </w:tc>
        <w:tc>
          <w:tcPr>
            <w:tcW w:w="810" w:type="dxa"/>
            <w:tcBorders>
              <w:top w:val="nil"/>
              <w:left w:val="nil"/>
              <w:bottom w:val="nil"/>
              <w:right w:val="nil"/>
            </w:tcBorders>
            <w:shd w:val="clear" w:color="auto" w:fill="FFFFFF"/>
          </w:tcPr>
          <w:p w14:paraId="653EDB3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5AACF59E" w14:textId="77777777" w:rsidTr="00786152">
        <w:trPr>
          <w:cantSplit/>
        </w:trPr>
        <w:tc>
          <w:tcPr>
            <w:tcW w:w="1350" w:type="dxa"/>
            <w:tcBorders>
              <w:top w:val="nil"/>
              <w:left w:val="nil"/>
              <w:bottom w:val="nil"/>
              <w:right w:val="nil"/>
            </w:tcBorders>
            <w:shd w:val="clear" w:color="auto" w:fill="auto"/>
          </w:tcPr>
          <w:p w14:paraId="5552BF29"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REALPL4R</w:t>
            </w:r>
          </w:p>
        </w:tc>
        <w:tc>
          <w:tcPr>
            <w:tcW w:w="1046" w:type="dxa"/>
            <w:tcBorders>
              <w:top w:val="nil"/>
              <w:left w:val="nil"/>
              <w:bottom w:val="nil"/>
              <w:right w:val="nil"/>
            </w:tcBorders>
            <w:shd w:val="clear" w:color="auto" w:fill="FFFFFF"/>
          </w:tcPr>
          <w:p w14:paraId="627C7D0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-2.11</w:t>
            </w:r>
          </w:p>
        </w:tc>
        <w:tc>
          <w:tcPr>
            <w:tcW w:w="630" w:type="dxa"/>
            <w:tcBorders>
              <w:top w:val="nil"/>
              <w:left w:val="nil"/>
              <w:bottom w:val="nil"/>
              <w:right w:val="nil"/>
            </w:tcBorders>
            <w:shd w:val="clear" w:color="auto" w:fill="FFFFFF"/>
          </w:tcPr>
          <w:p w14:paraId="5CD48BE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6107A5A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7.01</w:t>
            </w:r>
          </w:p>
        </w:tc>
        <w:tc>
          <w:tcPr>
            <w:tcW w:w="720" w:type="dxa"/>
            <w:tcBorders>
              <w:top w:val="nil"/>
              <w:left w:val="nil"/>
              <w:bottom w:val="nil"/>
              <w:right w:val="nil"/>
            </w:tcBorders>
            <w:shd w:val="clear" w:color="auto" w:fill="FFFFFF"/>
          </w:tcPr>
          <w:p w14:paraId="7D6C0E1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3564F77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7D77A211"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.78</w:t>
            </w:r>
          </w:p>
        </w:tc>
        <w:tc>
          <w:tcPr>
            <w:tcW w:w="664" w:type="dxa"/>
            <w:tcBorders>
              <w:top w:val="nil"/>
              <w:left w:val="nil"/>
              <w:bottom w:val="nil"/>
              <w:right w:val="nil"/>
            </w:tcBorders>
            <w:shd w:val="clear" w:color="auto" w:fill="FFFFFF"/>
          </w:tcPr>
          <w:p w14:paraId="71916BB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72DD7FE0"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.61</w:t>
            </w:r>
          </w:p>
        </w:tc>
        <w:tc>
          <w:tcPr>
            <w:tcW w:w="810" w:type="dxa"/>
            <w:tcBorders>
              <w:top w:val="nil"/>
              <w:left w:val="nil"/>
              <w:bottom w:val="nil"/>
              <w:right w:val="nil"/>
            </w:tcBorders>
            <w:shd w:val="clear" w:color="auto" w:fill="FFFFFF"/>
          </w:tcPr>
          <w:p w14:paraId="367FAA1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772B1DE1" w14:textId="77777777" w:rsidTr="00786152">
        <w:trPr>
          <w:cantSplit/>
        </w:trPr>
        <w:tc>
          <w:tcPr>
            <w:tcW w:w="1350" w:type="dxa"/>
            <w:tcBorders>
              <w:top w:val="nil"/>
              <w:left w:val="nil"/>
              <w:bottom w:val="nil"/>
              <w:right w:val="nil"/>
            </w:tcBorders>
            <w:shd w:val="clear" w:color="auto" w:fill="auto"/>
          </w:tcPr>
          <w:p w14:paraId="38579041"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REALPL5R</w:t>
            </w:r>
          </w:p>
        </w:tc>
        <w:tc>
          <w:tcPr>
            <w:tcW w:w="1046" w:type="dxa"/>
            <w:tcBorders>
              <w:top w:val="nil"/>
              <w:left w:val="nil"/>
              <w:bottom w:val="nil"/>
              <w:right w:val="nil"/>
            </w:tcBorders>
            <w:shd w:val="clear" w:color="auto" w:fill="FFFFFF"/>
          </w:tcPr>
          <w:p w14:paraId="1245EFF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-2.06</w:t>
            </w:r>
          </w:p>
        </w:tc>
        <w:tc>
          <w:tcPr>
            <w:tcW w:w="630" w:type="dxa"/>
            <w:tcBorders>
              <w:top w:val="nil"/>
              <w:left w:val="nil"/>
              <w:bottom w:val="nil"/>
              <w:right w:val="nil"/>
            </w:tcBorders>
            <w:shd w:val="clear" w:color="auto" w:fill="FFFFFF"/>
          </w:tcPr>
          <w:p w14:paraId="2014D01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597F127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4.78</w:t>
            </w:r>
          </w:p>
        </w:tc>
        <w:tc>
          <w:tcPr>
            <w:tcW w:w="720" w:type="dxa"/>
            <w:tcBorders>
              <w:top w:val="nil"/>
              <w:left w:val="nil"/>
              <w:bottom w:val="nil"/>
              <w:right w:val="nil"/>
            </w:tcBorders>
            <w:shd w:val="clear" w:color="auto" w:fill="FFFFFF"/>
          </w:tcPr>
          <w:p w14:paraId="7AF517F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27A5D87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206E36CF"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.42</w:t>
            </w:r>
          </w:p>
        </w:tc>
        <w:tc>
          <w:tcPr>
            <w:tcW w:w="664" w:type="dxa"/>
            <w:tcBorders>
              <w:top w:val="nil"/>
              <w:left w:val="nil"/>
              <w:bottom w:val="nil"/>
              <w:right w:val="nil"/>
            </w:tcBorders>
            <w:shd w:val="clear" w:color="auto" w:fill="FFFFFF"/>
          </w:tcPr>
          <w:p w14:paraId="3F39540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155A610D"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.83</w:t>
            </w:r>
          </w:p>
        </w:tc>
        <w:tc>
          <w:tcPr>
            <w:tcW w:w="810" w:type="dxa"/>
            <w:tcBorders>
              <w:top w:val="nil"/>
              <w:left w:val="nil"/>
              <w:bottom w:val="nil"/>
              <w:right w:val="nil"/>
            </w:tcBorders>
            <w:shd w:val="clear" w:color="auto" w:fill="FFFFFF"/>
          </w:tcPr>
          <w:p w14:paraId="4749D98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366C535A" w14:textId="77777777" w:rsidTr="00786152">
        <w:trPr>
          <w:cantSplit/>
        </w:trPr>
        <w:tc>
          <w:tcPr>
            <w:tcW w:w="1350" w:type="dxa"/>
            <w:tcBorders>
              <w:top w:val="nil"/>
              <w:left w:val="nil"/>
              <w:bottom w:val="nil"/>
              <w:right w:val="nil"/>
            </w:tcBorders>
            <w:shd w:val="clear" w:color="auto" w:fill="auto"/>
          </w:tcPr>
          <w:p w14:paraId="4C263B05"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REALQU1</w:t>
            </w:r>
          </w:p>
        </w:tc>
        <w:tc>
          <w:tcPr>
            <w:tcW w:w="1046" w:type="dxa"/>
            <w:tcBorders>
              <w:top w:val="nil"/>
              <w:left w:val="nil"/>
              <w:bottom w:val="nil"/>
              <w:right w:val="nil"/>
            </w:tcBorders>
            <w:shd w:val="clear" w:color="auto" w:fill="FFFFFF"/>
          </w:tcPr>
          <w:p w14:paraId="71B3197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-1.10</w:t>
            </w:r>
          </w:p>
        </w:tc>
        <w:tc>
          <w:tcPr>
            <w:tcW w:w="630" w:type="dxa"/>
            <w:tcBorders>
              <w:top w:val="nil"/>
              <w:left w:val="nil"/>
              <w:bottom w:val="nil"/>
              <w:right w:val="nil"/>
            </w:tcBorders>
            <w:shd w:val="clear" w:color="auto" w:fill="FFFFFF"/>
          </w:tcPr>
          <w:p w14:paraId="7EE3C9B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03BF087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2.63</w:t>
            </w:r>
          </w:p>
        </w:tc>
        <w:tc>
          <w:tcPr>
            <w:tcW w:w="720" w:type="dxa"/>
            <w:tcBorders>
              <w:top w:val="nil"/>
              <w:left w:val="nil"/>
              <w:bottom w:val="nil"/>
              <w:right w:val="nil"/>
            </w:tcBorders>
            <w:shd w:val="clear" w:color="auto" w:fill="FFFFFF"/>
          </w:tcPr>
          <w:p w14:paraId="52B3941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4E461E2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72FFEDDF"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.44</w:t>
            </w:r>
          </w:p>
        </w:tc>
        <w:tc>
          <w:tcPr>
            <w:tcW w:w="664" w:type="dxa"/>
            <w:tcBorders>
              <w:top w:val="nil"/>
              <w:left w:val="nil"/>
              <w:bottom w:val="nil"/>
              <w:right w:val="nil"/>
            </w:tcBorders>
            <w:shd w:val="clear" w:color="auto" w:fill="FFFFFF"/>
          </w:tcPr>
          <w:p w14:paraId="5F55823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6E706724"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.41</w:t>
            </w:r>
          </w:p>
        </w:tc>
        <w:tc>
          <w:tcPr>
            <w:tcW w:w="810" w:type="dxa"/>
            <w:tcBorders>
              <w:top w:val="nil"/>
              <w:left w:val="nil"/>
              <w:bottom w:val="nil"/>
              <w:right w:val="nil"/>
            </w:tcBorders>
            <w:shd w:val="clear" w:color="auto" w:fill="FFFFFF"/>
          </w:tcPr>
          <w:p w14:paraId="6931CC0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444C48FD" w14:textId="77777777" w:rsidTr="00786152">
        <w:trPr>
          <w:cantSplit/>
        </w:trPr>
        <w:tc>
          <w:tcPr>
            <w:tcW w:w="1350" w:type="dxa"/>
            <w:tcBorders>
              <w:top w:val="nil"/>
              <w:left w:val="nil"/>
              <w:bottom w:val="nil"/>
              <w:right w:val="nil"/>
            </w:tcBorders>
            <w:shd w:val="clear" w:color="auto" w:fill="auto"/>
          </w:tcPr>
          <w:p w14:paraId="74C66960"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REALQU2</w:t>
            </w:r>
          </w:p>
        </w:tc>
        <w:tc>
          <w:tcPr>
            <w:tcW w:w="1046" w:type="dxa"/>
            <w:tcBorders>
              <w:top w:val="nil"/>
              <w:left w:val="nil"/>
              <w:bottom w:val="nil"/>
              <w:right w:val="nil"/>
            </w:tcBorders>
            <w:shd w:val="clear" w:color="auto" w:fill="FFFFFF"/>
          </w:tcPr>
          <w:p w14:paraId="7AC5853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-1.39</w:t>
            </w:r>
          </w:p>
        </w:tc>
        <w:tc>
          <w:tcPr>
            <w:tcW w:w="630" w:type="dxa"/>
            <w:tcBorders>
              <w:top w:val="nil"/>
              <w:left w:val="nil"/>
              <w:bottom w:val="nil"/>
              <w:right w:val="nil"/>
            </w:tcBorders>
            <w:shd w:val="clear" w:color="auto" w:fill="FFFFFF"/>
          </w:tcPr>
          <w:p w14:paraId="0694FDE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1CDE50A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2.98</w:t>
            </w:r>
          </w:p>
        </w:tc>
        <w:tc>
          <w:tcPr>
            <w:tcW w:w="720" w:type="dxa"/>
            <w:tcBorders>
              <w:top w:val="nil"/>
              <w:left w:val="nil"/>
              <w:bottom w:val="nil"/>
              <w:right w:val="nil"/>
            </w:tcBorders>
            <w:shd w:val="clear" w:color="auto" w:fill="FFFFFF"/>
          </w:tcPr>
          <w:p w14:paraId="17C9E60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378B351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7280D8A5"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.61</w:t>
            </w:r>
          </w:p>
        </w:tc>
        <w:tc>
          <w:tcPr>
            <w:tcW w:w="664" w:type="dxa"/>
            <w:tcBorders>
              <w:top w:val="nil"/>
              <w:left w:val="nil"/>
              <w:bottom w:val="nil"/>
              <w:right w:val="nil"/>
            </w:tcBorders>
            <w:shd w:val="clear" w:color="auto" w:fill="FFFFFF"/>
          </w:tcPr>
          <w:p w14:paraId="5404269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3E49DB1B"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.57</w:t>
            </w:r>
          </w:p>
        </w:tc>
        <w:tc>
          <w:tcPr>
            <w:tcW w:w="810" w:type="dxa"/>
            <w:tcBorders>
              <w:top w:val="nil"/>
              <w:left w:val="nil"/>
              <w:bottom w:val="nil"/>
              <w:right w:val="nil"/>
            </w:tcBorders>
            <w:shd w:val="clear" w:color="auto" w:fill="FFFFFF"/>
          </w:tcPr>
          <w:p w14:paraId="326769A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3478F2E5" w14:textId="77777777" w:rsidTr="00786152">
        <w:trPr>
          <w:cantSplit/>
        </w:trPr>
        <w:tc>
          <w:tcPr>
            <w:tcW w:w="1350" w:type="dxa"/>
            <w:tcBorders>
              <w:top w:val="nil"/>
              <w:left w:val="nil"/>
              <w:bottom w:val="nil"/>
              <w:right w:val="nil"/>
            </w:tcBorders>
            <w:shd w:val="clear" w:color="auto" w:fill="auto"/>
          </w:tcPr>
          <w:p w14:paraId="3D98E348"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REALQU3</w:t>
            </w:r>
          </w:p>
        </w:tc>
        <w:tc>
          <w:tcPr>
            <w:tcW w:w="1046" w:type="dxa"/>
            <w:tcBorders>
              <w:top w:val="nil"/>
              <w:left w:val="nil"/>
              <w:bottom w:val="nil"/>
              <w:right w:val="nil"/>
            </w:tcBorders>
            <w:shd w:val="clear" w:color="auto" w:fill="FFFFFF"/>
          </w:tcPr>
          <w:p w14:paraId="2D54250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-1.89</w:t>
            </w:r>
          </w:p>
        </w:tc>
        <w:tc>
          <w:tcPr>
            <w:tcW w:w="630" w:type="dxa"/>
            <w:tcBorders>
              <w:top w:val="nil"/>
              <w:left w:val="nil"/>
              <w:bottom w:val="nil"/>
              <w:right w:val="nil"/>
            </w:tcBorders>
            <w:shd w:val="clear" w:color="auto" w:fill="FFFFFF"/>
          </w:tcPr>
          <w:p w14:paraId="101DA8F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5CE86F7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sidRPr="00E65F65">
              <w:rPr>
                <w:color w:val="000000"/>
              </w:rPr>
              <w:t>6.</w:t>
            </w:r>
            <w:r>
              <w:rPr>
                <w:color w:val="000000"/>
              </w:rPr>
              <w:t>01</w:t>
            </w:r>
          </w:p>
        </w:tc>
        <w:tc>
          <w:tcPr>
            <w:tcW w:w="720" w:type="dxa"/>
            <w:tcBorders>
              <w:top w:val="nil"/>
              <w:left w:val="nil"/>
              <w:bottom w:val="nil"/>
              <w:right w:val="nil"/>
            </w:tcBorders>
            <w:shd w:val="clear" w:color="auto" w:fill="FFFFFF"/>
          </w:tcPr>
          <w:p w14:paraId="5C07F5C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386BAD5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15E53C8B"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.68</w:t>
            </w:r>
          </w:p>
        </w:tc>
        <w:tc>
          <w:tcPr>
            <w:tcW w:w="664" w:type="dxa"/>
            <w:tcBorders>
              <w:top w:val="nil"/>
              <w:left w:val="nil"/>
              <w:bottom w:val="nil"/>
              <w:right w:val="nil"/>
            </w:tcBorders>
            <w:shd w:val="clear" w:color="auto" w:fill="FFFFFF"/>
          </w:tcPr>
          <w:p w14:paraId="16506FD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26DF9906"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.99</w:t>
            </w:r>
          </w:p>
        </w:tc>
        <w:tc>
          <w:tcPr>
            <w:tcW w:w="810" w:type="dxa"/>
            <w:tcBorders>
              <w:top w:val="nil"/>
              <w:left w:val="nil"/>
              <w:bottom w:val="nil"/>
              <w:right w:val="nil"/>
            </w:tcBorders>
            <w:shd w:val="clear" w:color="auto" w:fill="FFFFFF"/>
          </w:tcPr>
          <w:p w14:paraId="6AFE2FB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7233683B" w14:textId="77777777" w:rsidTr="00786152">
        <w:trPr>
          <w:cantSplit/>
        </w:trPr>
        <w:tc>
          <w:tcPr>
            <w:tcW w:w="1350" w:type="dxa"/>
            <w:tcBorders>
              <w:top w:val="nil"/>
              <w:left w:val="nil"/>
              <w:bottom w:val="nil"/>
              <w:right w:val="nil"/>
            </w:tcBorders>
            <w:shd w:val="clear" w:color="auto" w:fill="auto"/>
          </w:tcPr>
          <w:p w14:paraId="1F0B0140"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REALQU4</w:t>
            </w:r>
          </w:p>
        </w:tc>
        <w:tc>
          <w:tcPr>
            <w:tcW w:w="1046" w:type="dxa"/>
            <w:tcBorders>
              <w:top w:val="nil"/>
              <w:left w:val="nil"/>
              <w:bottom w:val="nil"/>
              <w:right w:val="nil"/>
            </w:tcBorders>
            <w:shd w:val="clear" w:color="auto" w:fill="FFFFFF"/>
          </w:tcPr>
          <w:p w14:paraId="043BC7B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-1.57</w:t>
            </w:r>
          </w:p>
        </w:tc>
        <w:tc>
          <w:tcPr>
            <w:tcW w:w="630" w:type="dxa"/>
            <w:tcBorders>
              <w:top w:val="nil"/>
              <w:left w:val="nil"/>
              <w:bottom w:val="nil"/>
              <w:right w:val="nil"/>
            </w:tcBorders>
            <w:shd w:val="clear" w:color="auto" w:fill="FFFFFF"/>
          </w:tcPr>
          <w:p w14:paraId="0469C50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68B82F3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5.67</w:t>
            </w:r>
          </w:p>
        </w:tc>
        <w:tc>
          <w:tcPr>
            <w:tcW w:w="720" w:type="dxa"/>
            <w:tcBorders>
              <w:top w:val="nil"/>
              <w:left w:val="nil"/>
              <w:bottom w:val="nil"/>
              <w:right w:val="nil"/>
            </w:tcBorders>
            <w:shd w:val="clear" w:color="auto" w:fill="FFFFFF"/>
          </w:tcPr>
          <w:p w14:paraId="7CF898D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680B4E1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14C06D67"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.53</w:t>
            </w:r>
          </w:p>
        </w:tc>
        <w:tc>
          <w:tcPr>
            <w:tcW w:w="664" w:type="dxa"/>
            <w:tcBorders>
              <w:top w:val="nil"/>
              <w:left w:val="nil"/>
              <w:bottom w:val="nil"/>
              <w:right w:val="nil"/>
            </w:tcBorders>
            <w:shd w:val="clear" w:color="auto" w:fill="FFFFFF"/>
          </w:tcPr>
          <w:p w14:paraId="3531CB1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5249979C"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.69</w:t>
            </w:r>
          </w:p>
        </w:tc>
        <w:tc>
          <w:tcPr>
            <w:tcW w:w="810" w:type="dxa"/>
            <w:tcBorders>
              <w:top w:val="nil"/>
              <w:left w:val="nil"/>
              <w:bottom w:val="nil"/>
              <w:right w:val="nil"/>
            </w:tcBorders>
            <w:shd w:val="clear" w:color="auto" w:fill="FFFFFF"/>
          </w:tcPr>
          <w:p w14:paraId="6C4A1C7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3FD8B40F" w14:textId="77777777" w:rsidTr="00786152">
        <w:trPr>
          <w:cantSplit/>
        </w:trPr>
        <w:tc>
          <w:tcPr>
            <w:tcW w:w="1350" w:type="dxa"/>
            <w:tcBorders>
              <w:top w:val="nil"/>
              <w:left w:val="nil"/>
              <w:bottom w:val="nil"/>
              <w:right w:val="nil"/>
            </w:tcBorders>
            <w:shd w:val="clear" w:color="auto" w:fill="auto"/>
          </w:tcPr>
          <w:p w14:paraId="39329FA3"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REALQU5</w:t>
            </w:r>
          </w:p>
        </w:tc>
        <w:tc>
          <w:tcPr>
            <w:tcW w:w="1046" w:type="dxa"/>
            <w:tcBorders>
              <w:top w:val="nil"/>
              <w:left w:val="nil"/>
              <w:bottom w:val="nil"/>
              <w:right w:val="nil"/>
            </w:tcBorders>
            <w:shd w:val="clear" w:color="auto" w:fill="FFFFFF"/>
          </w:tcPr>
          <w:p w14:paraId="662301F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-1.41</w:t>
            </w:r>
          </w:p>
        </w:tc>
        <w:tc>
          <w:tcPr>
            <w:tcW w:w="630" w:type="dxa"/>
            <w:tcBorders>
              <w:top w:val="nil"/>
              <w:left w:val="nil"/>
              <w:bottom w:val="nil"/>
              <w:right w:val="nil"/>
            </w:tcBorders>
            <w:shd w:val="clear" w:color="auto" w:fill="FFFFFF"/>
          </w:tcPr>
          <w:p w14:paraId="680F1AB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26811BA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4.18</w:t>
            </w:r>
          </w:p>
        </w:tc>
        <w:tc>
          <w:tcPr>
            <w:tcW w:w="720" w:type="dxa"/>
            <w:tcBorders>
              <w:top w:val="nil"/>
              <w:left w:val="nil"/>
              <w:bottom w:val="nil"/>
              <w:right w:val="nil"/>
            </w:tcBorders>
            <w:shd w:val="clear" w:color="auto" w:fill="FFFFFF"/>
          </w:tcPr>
          <w:p w14:paraId="420F87F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68E04A4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7F8E5211"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.54</w:t>
            </w:r>
          </w:p>
        </w:tc>
        <w:tc>
          <w:tcPr>
            <w:tcW w:w="664" w:type="dxa"/>
            <w:tcBorders>
              <w:top w:val="nil"/>
              <w:left w:val="nil"/>
              <w:bottom w:val="nil"/>
              <w:right w:val="nil"/>
            </w:tcBorders>
            <w:shd w:val="clear" w:color="auto" w:fill="FFFFFF"/>
          </w:tcPr>
          <w:p w14:paraId="11EF52E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254D5EF0"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.58</w:t>
            </w:r>
          </w:p>
        </w:tc>
        <w:tc>
          <w:tcPr>
            <w:tcW w:w="810" w:type="dxa"/>
            <w:tcBorders>
              <w:top w:val="nil"/>
              <w:left w:val="nil"/>
              <w:bottom w:val="nil"/>
              <w:right w:val="nil"/>
            </w:tcBorders>
            <w:shd w:val="clear" w:color="auto" w:fill="FFFFFF"/>
          </w:tcPr>
          <w:p w14:paraId="243FD4F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28B9D4B7" w14:textId="77777777" w:rsidTr="00786152">
        <w:trPr>
          <w:cantSplit/>
        </w:trPr>
        <w:tc>
          <w:tcPr>
            <w:tcW w:w="1350" w:type="dxa"/>
            <w:tcBorders>
              <w:top w:val="nil"/>
              <w:left w:val="nil"/>
              <w:bottom w:val="nil"/>
              <w:right w:val="nil"/>
            </w:tcBorders>
            <w:shd w:val="clear" w:color="auto" w:fill="auto"/>
          </w:tcPr>
          <w:p w14:paraId="7780781D"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REALTP3</w:t>
            </w:r>
          </w:p>
        </w:tc>
        <w:tc>
          <w:tcPr>
            <w:tcW w:w="1046" w:type="dxa"/>
            <w:tcBorders>
              <w:top w:val="nil"/>
              <w:left w:val="nil"/>
              <w:bottom w:val="nil"/>
              <w:right w:val="nil"/>
            </w:tcBorders>
            <w:shd w:val="clear" w:color="auto" w:fill="FFFFFF"/>
          </w:tcPr>
          <w:p w14:paraId="168CFA7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-1.06</w:t>
            </w:r>
          </w:p>
        </w:tc>
        <w:tc>
          <w:tcPr>
            <w:tcW w:w="630" w:type="dxa"/>
            <w:tcBorders>
              <w:top w:val="nil"/>
              <w:left w:val="nil"/>
              <w:bottom w:val="nil"/>
              <w:right w:val="nil"/>
            </w:tcBorders>
            <w:shd w:val="clear" w:color="auto" w:fill="FFFFFF"/>
          </w:tcPr>
          <w:p w14:paraId="3972039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6600BFE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1.49</w:t>
            </w:r>
          </w:p>
        </w:tc>
        <w:tc>
          <w:tcPr>
            <w:tcW w:w="720" w:type="dxa"/>
            <w:tcBorders>
              <w:top w:val="nil"/>
              <w:left w:val="nil"/>
              <w:bottom w:val="nil"/>
              <w:right w:val="nil"/>
            </w:tcBorders>
            <w:shd w:val="clear" w:color="auto" w:fill="FFFFFF"/>
          </w:tcPr>
          <w:p w14:paraId="45CFBB8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4D5A922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26A6712F"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.40</w:t>
            </w:r>
          </w:p>
        </w:tc>
        <w:tc>
          <w:tcPr>
            <w:tcW w:w="664" w:type="dxa"/>
            <w:tcBorders>
              <w:top w:val="nil"/>
              <w:left w:val="nil"/>
              <w:bottom w:val="nil"/>
              <w:right w:val="nil"/>
            </w:tcBorders>
            <w:shd w:val="clear" w:color="auto" w:fill="FFFFFF"/>
          </w:tcPr>
          <w:p w14:paraId="5A50F1B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6E54D011"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.28</w:t>
            </w:r>
          </w:p>
        </w:tc>
        <w:tc>
          <w:tcPr>
            <w:tcW w:w="810" w:type="dxa"/>
            <w:tcBorders>
              <w:top w:val="nil"/>
              <w:left w:val="nil"/>
              <w:bottom w:val="nil"/>
              <w:right w:val="nil"/>
            </w:tcBorders>
            <w:shd w:val="clear" w:color="auto" w:fill="FFFFFF"/>
          </w:tcPr>
          <w:p w14:paraId="46BF01E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0C7BD2FB" w14:textId="77777777" w:rsidTr="00786152">
        <w:trPr>
          <w:cantSplit/>
        </w:trPr>
        <w:tc>
          <w:tcPr>
            <w:tcW w:w="1350" w:type="dxa"/>
            <w:tcBorders>
              <w:top w:val="nil"/>
              <w:left w:val="nil"/>
              <w:bottom w:val="nil"/>
              <w:right w:val="nil"/>
            </w:tcBorders>
            <w:shd w:val="clear" w:color="auto" w:fill="auto"/>
          </w:tcPr>
          <w:p w14:paraId="7C222E5E"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REALN1</w:t>
            </w:r>
          </w:p>
        </w:tc>
        <w:tc>
          <w:tcPr>
            <w:tcW w:w="1046" w:type="dxa"/>
            <w:tcBorders>
              <w:top w:val="nil"/>
              <w:left w:val="nil"/>
              <w:bottom w:val="nil"/>
              <w:right w:val="nil"/>
            </w:tcBorders>
            <w:shd w:val="clear" w:color="auto" w:fill="FFFFFF"/>
          </w:tcPr>
          <w:p w14:paraId="4659CDB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1.21</w:t>
            </w:r>
          </w:p>
        </w:tc>
        <w:tc>
          <w:tcPr>
            <w:tcW w:w="630" w:type="dxa"/>
            <w:tcBorders>
              <w:top w:val="nil"/>
              <w:left w:val="nil"/>
              <w:bottom w:val="nil"/>
              <w:right w:val="nil"/>
            </w:tcBorders>
            <w:shd w:val="clear" w:color="auto" w:fill="FFFFFF"/>
          </w:tcPr>
          <w:p w14:paraId="7E35281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5850C37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1.30</w:t>
            </w:r>
          </w:p>
        </w:tc>
        <w:tc>
          <w:tcPr>
            <w:tcW w:w="720" w:type="dxa"/>
            <w:tcBorders>
              <w:top w:val="nil"/>
              <w:left w:val="nil"/>
              <w:bottom w:val="nil"/>
              <w:right w:val="nil"/>
            </w:tcBorders>
            <w:shd w:val="clear" w:color="auto" w:fill="FFFFFF"/>
          </w:tcPr>
          <w:p w14:paraId="2D6696E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53B7CF0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0.50</w:t>
            </w:r>
          </w:p>
        </w:tc>
        <w:tc>
          <w:tcPr>
            <w:tcW w:w="900" w:type="dxa"/>
            <w:tcBorders>
              <w:top w:val="nil"/>
              <w:left w:val="nil"/>
              <w:bottom w:val="nil"/>
              <w:right w:val="nil"/>
            </w:tcBorders>
            <w:shd w:val="clear" w:color="auto" w:fill="FFFFFF"/>
          </w:tcPr>
          <w:p w14:paraId="4D8DC802"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.66</w:t>
            </w:r>
          </w:p>
        </w:tc>
        <w:tc>
          <w:tcPr>
            <w:tcW w:w="664" w:type="dxa"/>
            <w:tcBorders>
              <w:top w:val="nil"/>
              <w:left w:val="nil"/>
              <w:bottom w:val="nil"/>
              <w:right w:val="nil"/>
            </w:tcBorders>
            <w:shd w:val="clear" w:color="auto" w:fill="FFFFFF"/>
          </w:tcPr>
          <w:p w14:paraId="533EE2B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2E8C9F8F"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.34</w:t>
            </w:r>
          </w:p>
        </w:tc>
        <w:tc>
          <w:tcPr>
            <w:tcW w:w="810" w:type="dxa"/>
            <w:tcBorders>
              <w:top w:val="nil"/>
              <w:left w:val="nil"/>
              <w:bottom w:val="nil"/>
              <w:right w:val="nil"/>
            </w:tcBorders>
            <w:shd w:val="clear" w:color="auto" w:fill="FFFFFF"/>
          </w:tcPr>
          <w:p w14:paraId="63D20E4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00525DF7" w14:textId="77777777" w:rsidTr="00786152">
        <w:trPr>
          <w:cantSplit/>
        </w:trPr>
        <w:tc>
          <w:tcPr>
            <w:tcW w:w="1350" w:type="dxa"/>
            <w:tcBorders>
              <w:top w:val="nil"/>
              <w:left w:val="nil"/>
              <w:bottom w:val="nil"/>
              <w:right w:val="nil"/>
            </w:tcBorders>
            <w:shd w:val="clear" w:color="auto" w:fill="auto"/>
          </w:tcPr>
          <w:p w14:paraId="05599857"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REALN2</w:t>
            </w:r>
          </w:p>
        </w:tc>
        <w:tc>
          <w:tcPr>
            <w:tcW w:w="1046" w:type="dxa"/>
            <w:tcBorders>
              <w:top w:val="nil"/>
              <w:left w:val="nil"/>
              <w:bottom w:val="nil"/>
              <w:right w:val="nil"/>
            </w:tcBorders>
            <w:shd w:val="clear" w:color="auto" w:fill="FFFFFF"/>
          </w:tcPr>
          <w:p w14:paraId="5935FB1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-1.35</w:t>
            </w:r>
          </w:p>
        </w:tc>
        <w:tc>
          <w:tcPr>
            <w:tcW w:w="630" w:type="dxa"/>
            <w:tcBorders>
              <w:top w:val="nil"/>
              <w:left w:val="nil"/>
              <w:bottom w:val="nil"/>
              <w:right w:val="nil"/>
            </w:tcBorders>
            <w:shd w:val="clear" w:color="auto" w:fill="FFFFFF"/>
          </w:tcPr>
          <w:p w14:paraId="06EDEDF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70CE929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2.50</w:t>
            </w:r>
          </w:p>
        </w:tc>
        <w:tc>
          <w:tcPr>
            <w:tcW w:w="720" w:type="dxa"/>
            <w:tcBorders>
              <w:top w:val="nil"/>
              <w:left w:val="nil"/>
              <w:bottom w:val="nil"/>
              <w:right w:val="nil"/>
            </w:tcBorders>
            <w:shd w:val="clear" w:color="auto" w:fill="FFFFFF"/>
          </w:tcPr>
          <w:p w14:paraId="3FDB7D3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6260255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1D862DF7"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.63</w:t>
            </w:r>
          </w:p>
        </w:tc>
        <w:tc>
          <w:tcPr>
            <w:tcW w:w="664" w:type="dxa"/>
            <w:tcBorders>
              <w:top w:val="nil"/>
              <w:left w:val="nil"/>
              <w:bottom w:val="nil"/>
              <w:right w:val="nil"/>
            </w:tcBorders>
            <w:shd w:val="clear" w:color="auto" w:fill="FFFFFF"/>
          </w:tcPr>
          <w:p w14:paraId="3F9E13A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2E64CCFA"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.62</w:t>
            </w:r>
          </w:p>
        </w:tc>
        <w:tc>
          <w:tcPr>
            <w:tcW w:w="810" w:type="dxa"/>
            <w:tcBorders>
              <w:top w:val="nil"/>
              <w:left w:val="nil"/>
              <w:bottom w:val="nil"/>
              <w:right w:val="nil"/>
            </w:tcBorders>
            <w:shd w:val="clear" w:color="auto" w:fill="FFFFFF"/>
          </w:tcPr>
          <w:p w14:paraId="6C186E7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742E0BFC" w14:textId="77777777" w:rsidTr="00786152">
        <w:trPr>
          <w:cantSplit/>
        </w:trPr>
        <w:tc>
          <w:tcPr>
            <w:tcW w:w="1350" w:type="dxa"/>
            <w:tcBorders>
              <w:top w:val="nil"/>
              <w:left w:val="nil"/>
              <w:bottom w:val="nil"/>
              <w:right w:val="nil"/>
            </w:tcBorders>
            <w:shd w:val="clear" w:color="auto" w:fill="auto"/>
          </w:tcPr>
          <w:p w14:paraId="72EB9017"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REALN3R</w:t>
            </w:r>
          </w:p>
        </w:tc>
        <w:tc>
          <w:tcPr>
            <w:tcW w:w="1046" w:type="dxa"/>
            <w:tcBorders>
              <w:top w:val="nil"/>
              <w:left w:val="nil"/>
              <w:bottom w:val="nil"/>
              <w:right w:val="nil"/>
            </w:tcBorders>
            <w:shd w:val="clear" w:color="auto" w:fill="FFFFFF"/>
          </w:tcPr>
          <w:p w14:paraId="5203A78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sidRPr="00E65F65">
              <w:rPr>
                <w:color w:val="000000"/>
              </w:rPr>
              <w:t>1.2</w:t>
            </w:r>
            <w:r>
              <w:rPr>
                <w:color w:val="000000"/>
              </w:rPr>
              <w:t>3</w:t>
            </w:r>
          </w:p>
        </w:tc>
        <w:tc>
          <w:tcPr>
            <w:tcW w:w="630" w:type="dxa"/>
            <w:tcBorders>
              <w:top w:val="nil"/>
              <w:left w:val="nil"/>
              <w:bottom w:val="nil"/>
              <w:right w:val="nil"/>
            </w:tcBorders>
            <w:shd w:val="clear" w:color="auto" w:fill="FFFFFF"/>
          </w:tcPr>
          <w:p w14:paraId="713E16B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75F976C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2.10</w:t>
            </w:r>
          </w:p>
        </w:tc>
        <w:tc>
          <w:tcPr>
            <w:tcW w:w="720" w:type="dxa"/>
            <w:tcBorders>
              <w:top w:val="nil"/>
              <w:left w:val="nil"/>
              <w:bottom w:val="nil"/>
              <w:right w:val="nil"/>
            </w:tcBorders>
            <w:shd w:val="clear" w:color="auto" w:fill="FFFFFF"/>
          </w:tcPr>
          <w:p w14:paraId="7E4F123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3A7A213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0.50</w:t>
            </w:r>
          </w:p>
        </w:tc>
        <w:tc>
          <w:tcPr>
            <w:tcW w:w="900" w:type="dxa"/>
            <w:tcBorders>
              <w:top w:val="nil"/>
              <w:left w:val="nil"/>
              <w:bottom w:val="nil"/>
              <w:right w:val="nil"/>
            </w:tcBorders>
            <w:shd w:val="clear" w:color="auto" w:fill="FFFFFF"/>
          </w:tcPr>
          <w:p w14:paraId="7A5A24F5"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.54</w:t>
            </w:r>
          </w:p>
        </w:tc>
        <w:tc>
          <w:tcPr>
            <w:tcW w:w="664" w:type="dxa"/>
            <w:tcBorders>
              <w:top w:val="nil"/>
              <w:left w:val="nil"/>
              <w:bottom w:val="nil"/>
              <w:right w:val="nil"/>
            </w:tcBorders>
            <w:shd w:val="clear" w:color="auto" w:fill="FFFFFF"/>
          </w:tcPr>
          <w:p w14:paraId="6F48B83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53D142CB"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.54</w:t>
            </w:r>
          </w:p>
        </w:tc>
        <w:tc>
          <w:tcPr>
            <w:tcW w:w="810" w:type="dxa"/>
            <w:tcBorders>
              <w:top w:val="nil"/>
              <w:left w:val="nil"/>
              <w:bottom w:val="nil"/>
              <w:right w:val="nil"/>
            </w:tcBorders>
            <w:shd w:val="clear" w:color="auto" w:fill="FFFFFF"/>
          </w:tcPr>
          <w:p w14:paraId="1DFC53F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3653087C" w14:textId="77777777" w:rsidTr="00786152">
        <w:trPr>
          <w:cantSplit/>
        </w:trPr>
        <w:tc>
          <w:tcPr>
            <w:tcW w:w="1350" w:type="dxa"/>
            <w:tcBorders>
              <w:top w:val="nil"/>
              <w:left w:val="nil"/>
              <w:bottom w:val="nil"/>
              <w:right w:val="nil"/>
            </w:tcBorders>
            <w:shd w:val="clear" w:color="auto" w:fill="auto"/>
          </w:tcPr>
          <w:p w14:paraId="258EB9E9"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REALN4</w:t>
            </w:r>
          </w:p>
        </w:tc>
        <w:tc>
          <w:tcPr>
            <w:tcW w:w="1046" w:type="dxa"/>
            <w:tcBorders>
              <w:top w:val="nil"/>
              <w:left w:val="nil"/>
              <w:bottom w:val="nil"/>
              <w:right w:val="nil"/>
            </w:tcBorders>
            <w:shd w:val="clear" w:color="auto" w:fill="FFFFFF"/>
          </w:tcPr>
          <w:p w14:paraId="6F7EE0C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-1.52</w:t>
            </w:r>
          </w:p>
        </w:tc>
        <w:tc>
          <w:tcPr>
            <w:tcW w:w="630" w:type="dxa"/>
            <w:tcBorders>
              <w:top w:val="nil"/>
              <w:left w:val="nil"/>
              <w:bottom w:val="nil"/>
              <w:right w:val="nil"/>
            </w:tcBorders>
            <w:shd w:val="clear" w:color="auto" w:fill="FFFFFF"/>
          </w:tcPr>
          <w:p w14:paraId="7181466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07767B5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5.21</w:t>
            </w:r>
          </w:p>
        </w:tc>
        <w:tc>
          <w:tcPr>
            <w:tcW w:w="720" w:type="dxa"/>
            <w:tcBorders>
              <w:top w:val="nil"/>
              <w:left w:val="nil"/>
              <w:bottom w:val="nil"/>
              <w:right w:val="nil"/>
            </w:tcBorders>
            <w:shd w:val="clear" w:color="auto" w:fill="FFFFFF"/>
          </w:tcPr>
          <w:p w14:paraId="6765982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3F8C210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7DDC2790"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.58</w:t>
            </w:r>
          </w:p>
        </w:tc>
        <w:tc>
          <w:tcPr>
            <w:tcW w:w="664" w:type="dxa"/>
            <w:tcBorders>
              <w:top w:val="nil"/>
              <w:left w:val="nil"/>
              <w:bottom w:val="nil"/>
              <w:right w:val="nil"/>
            </w:tcBorders>
            <w:shd w:val="clear" w:color="auto" w:fill="FFFFFF"/>
          </w:tcPr>
          <w:p w14:paraId="01E6C29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0CC3D753"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1.36</w:t>
            </w:r>
          </w:p>
        </w:tc>
        <w:tc>
          <w:tcPr>
            <w:tcW w:w="810" w:type="dxa"/>
            <w:tcBorders>
              <w:top w:val="nil"/>
              <w:left w:val="nil"/>
              <w:bottom w:val="nil"/>
              <w:right w:val="nil"/>
            </w:tcBorders>
            <w:shd w:val="clear" w:color="auto" w:fill="FFFFFF"/>
          </w:tcPr>
          <w:p w14:paraId="5028550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35076FE2" w14:textId="77777777" w:rsidTr="00786152">
        <w:trPr>
          <w:cantSplit/>
        </w:trPr>
        <w:tc>
          <w:tcPr>
            <w:tcW w:w="1350" w:type="dxa"/>
            <w:tcBorders>
              <w:top w:val="nil"/>
              <w:left w:val="nil"/>
              <w:bottom w:val="nil"/>
              <w:right w:val="nil"/>
            </w:tcBorders>
            <w:shd w:val="clear" w:color="auto" w:fill="auto"/>
          </w:tcPr>
          <w:p w14:paraId="2A795FE1"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REALN5</w:t>
            </w:r>
          </w:p>
        </w:tc>
        <w:tc>
          <w:tcPr>
            <w:tcW w:w="1046" w:type="dxa"/>
            <w:tcBorders>
              <w:top w:val="nil"/>
              <w:left w:val="nil"/>
              <w:bottom w:val="nil"/>
              <w:right w:val="nil"/>
            </w:tcBorders>
            <w:shd w:val="clear" w:color="auto" w:fill="FFFFFF"/>
          </w:tcPr>
          <w:p w14:paraId="0D60049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-1.63</w:t>
            </w:r>
          </w:p>
        </w:tc>
        <w:tc>
          <w:tcPr>
            <w:tcW w:w="630" w:type="dxa"/>
            <w:tcBorders>
              <w:top w:val="nil"/>
              <w:left w:val="nil"/>
              <w:bottom w:val="nil"/>
              <w:right w:val="nil"/>
            </w:tcBorders>
            <w:shd w:val="clear" w:color="auto" w:fill="FFFFFF"/>
          </w:tcPr>
          <w:p w14:paraId="379DFEF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434BDE5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3.75</w:t>
            </w:r>
          </w:p>
        </w:tc>
        <w:tc>
          <w:tcPr>
            <w:tcW w:w="720" w:type="dxa"/>
            <w:tcBorders>
              <w:top w:val="nil"/>
              <w:left w:val="nil"/>
              <w:bottom w:val="nil"/>
              <w:right w:val="nil"/>
            </w:tcBorders>
            <w:shd w:val="clear" w:color="auto" w:fill="FFFFFF"/>
          </w:tcPr>
          <w:p w14:paraId="509E874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6CB975E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21EE06F3"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.78</w:t>
            </w:r>
          </w:p>
        </w:tc>
        <w:tc>
          <w:tcPr>
            <w:tcW w:w="664" w:type="dxa"/>
            <w:tcBorders>
              <w:top w:val="nil"/>
              <w:left w:val="nil"/>
              <w:bottom w:val="nil"/>
              <w:right w:val="nil"/>
            </w:tcBorders>
            <w:shd w:val="clear" w:color="auto" w:fill="FFFFFF"/>
          </w:tcPr>
          <w:p w14:paraId="438D69E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232388CC"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1.06</w:t>
            </w:r>
          </w:p>
        </w:tc>
        <w:tc>
          <w:tcPr>
            <w:tcW w:w="810" w:type="dxa"/>
            <w:tcBorders>
              <w:top w:val="nil"/>
              <w:left w:val="nil"/>
              <w:bottom w:val="nil"/>
              <w:right w:val="nil"/>
            </w:tcBorders>
            <w:shd w:val="clear" w:color="auto" w:fill="FFFFFF"/>
          </w:tcPr>
          <w:p w14:paraId="2543CC7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1EE420D0" w14:textId="77777777" w:rsidTr="00786152">
        <w:trPr>
          <w:cantSplit/>
        </w:trPr>
        <w:tc>
          <w:tcPr>
            <w:tcW w:w="1350" w:type="dxa"/>
            <w:tcBorders>
              <w:top w:val="nil"/>
              <w:left w:val="nil"/>
              <w:bottom w:val="nil"/>
              <w:right w:val="nil"/>
            </w:tcBorders>
            <w:shd w:val="clear" w:color="auto" w:fill="auto"/>
          </w:tcPr>
          <w:p w14:paraId="795C0099"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IDT6</w:t>
            </w:r>
          </w:p>
        </w:tc>
        <w:tc>
          <w:tcPr>
            <w:tcW w:w="1046" w:type="dxa"/>
            <w:tcBorders>
              <w:top w:val="nil"/>
              <w:left w:val="nil"/>
              <w:bottom w:val="nil"/>
              <w:right w:val="nil"/>
            </w:tcBorders>
            <w:shd w:val="clear" w:color="auto" w:fill="FFFFFF"/>
          </w:tcPr>
          <w:p w14:paraId="598FE31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1.43</w:t>
            </w:r>
          </w:p>
        </w:tc>
        <w:tc>
          <w:tcPr>
            <w:tcW w:w="630" w:type="dxa"/>
            <w:tcBorders>
              <w:top w:val="nil"/>
              <w:left w:val="nil"/>
              <w:bottom w:val="nil"/>
              <w:right w:val="nil"/>
            </w:tcBorders>
            <w:shd w:val="clear" w:color="auto" w:fill="FFFFFF"/>
          </w:tcPr>
          <w:p w14:paraId="0006FC3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27057E5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1.23</w:t>
            </w:r>
          </w:p>
        </w:tc>
        <w:tc>
          <w:tcPr>
            <w:tcW w:w="720" w:type="dxa"/>
            <w:tcBorders>
              <w:top w:val="nil"/>
              <w:left w:val="nil"/>
              <w:bottom w:val="nil"/>
              <w:right w:val="nil"/>
            </w:tcBorders>
            <w:shd w:val="clear" w:color="auto" w:fill="FFFFFF"/>
          </w:tcPr>
          <w:p w14:paraId="18CC1B8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69490EA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0.25</w:t>
            </w:r>
          </w:p>
        </w:tc>
        <w:tc>
          <w:tcPr>
            <w:tcW w:w="900" w:type="dxa"/>
            <w:tcBorders>
              <w:top w:val="nil"/>
              <w:left w:val="nil"/>
              <w:bottom w:val="nil"/>
              <w:right w:val="nil"/>
            </w:tcBorders>
            <w:shd w:val="clear" w:color="auto" w:fill="FFFFFF"/>
          </w:tcPr>
          <w:p w14:paraId="32C47CEE"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.83</w:t>
            </w:r>
          </w:p>
        </w:tc>
        <w:tc>
          <w:tcPr>
            <w:tcW w:w="664" w:type="dxa"/>
            <w:tcBorders>
              <w:top w:val="nil"/>
              <w:left w:val="nil"/>
              <w:bottom w:val="nil"/>
              <w:right w:val="nil"/>
            </w:tcBorders>
            <w:shd w:val="clear" w:color="auto" w:fill="FFFFFF"/>
          </w:tcPr>
          <w:p w14:paraId="36F982E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1D1F22CC"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.36</w:t>
            </w:r>
          </w:p>
        </w:tc>
        <w:tc>
          <w:tcPr>
            <w:tcW w:w="810" w:type="dxa"/>
            <w:tcBorders>
              <w:top w:val="nil"/>
              <w:left w:val="nil"/>
              <w:bottom w:val="nil"/>
              <w:right w:val="nil"/>
            </w:tcBorders>
            <w:shd w:val="clear" w:color="auto" w:fill="FFFFFF"/>
          </w:tcPr>
          <w:p w14:paraId="4E86A7E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2B3F5D24" w14:textId="77777777" w:rsidTr="00786152">
        <w:trPr>
          <w:cantSplit/>
        </w:trPr>
        <w:tc>
          <w:tcPr>
            <w:tcW w:w="1350" w:type="dxa"/>
            <w:tcBorders>
              <w:top w:val="nil"/>
              <w:left w:val="nil"/>
              <w:bottom w:val="nil"/>
              <w:right w:val="nil"/>
            </w:tcBorders>
            <w:shd w:val="clear" w:color="auto" w:fill="auto"/>
          </w:tcPr>
          <w:p w14:paraId="30CB8183"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IDT7</w:t>
            </w:r>
          </w:p>
        </w:tc>
        <w:tc>
          <w:tcPr>
            <w:tcW w:w="1046" w:type="dxa"/>
            <w:tcBorders>
              <w:top w:val="nil"/>
              <w:left w:val="nil"/>
              <w:bottom w:val="nil"/>
              <w:right w:val="nil"/>
            </w:tcBorders>
            <w:shd w:val="clear" w:color="auto" w:fill="FFFFFF"/>
          </w:tcPr>
          <w:p w14:paraId="0A34500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1.26</w:t>
            </w:r>
          </w:p>
        </w:tc>
        <w:tc>
          <w:tcPr>
            <w:tcW w:w="630" w:type="dxa"/>
            <w:tcBorders>
              <w:top w:val="nil"/>
              <w:left w:val="nil"/>
              <w:bottom w:val="nil"/>
              <w:right w:val="nil"/>
            </w:tcBorders>
            <w:shd w:val="clear" w:color="auto" w:fill="FFFFFF"/>
          </w:tcPr>
          <w:p w14:paraId="13EF541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5F7ADD7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1.12</w:t>
            </w:r>
          </w:p>
        </w:tc>
        <w:tc>
          <w:tcPr>
            <w:tcW w:w="720" w:type="dxa"/>
            <w:tcBorders>
              <w:top w:val="nil"/>
              <w:left w:val="nil"/>
              <w:bottom w:val="nil"/>
              <w:right w:val="nil"/>
            </w:tcBorders>
            <w:shd w:val="clear" w:color="auto" w:fill="FFFFFF"/>
          </w:tcPr>
          <w:p w14:paraId="078FCF0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3306892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0.50</w:t>
            </w:r>
          </w:p>
        </w:tc>
        <w:tc>
          <w:tcPr>
            <w:tcW w:w="900" w:type="dxa"/>
            <w:tcBorders>
              <w:top w:val="nil"/>
              <w:left w:val="nil"/>
              <w:bottom w:val="nil"/>
              <w:right w:val="nil"/>
            </w:tcBorders>
            <w:shd w:val="clear" w:color="auto" w:fill="FFFFFF"/>
          </w:tcPr>
          <w:p w14:paraId="1CC95552"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.77</w:t>
            </w:r>
          </w:p>
        </w:tc>
        <w:tc>
          <w:tcPr>
            <w:tcW w:w="664" w:type="dxa"/>
            <w:tcBorders>
              <w:top w:val="nil"/>
              <w:left w:val="nil"/>
              <w:bottom w:val="nil"/>
              <w:right w:val="nil"/>
            </w:tcBorders>
            <w:shd w:val="clear" w:color="auto" w:fill="FFFFFF"/>
          </w:tcPr>
          <w:p w14:paraId="72DAF9B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55A9B90A"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.08</w:t>
            </w:r>
          </w:p>
        </w:tc>
        <w:tc>
          <w:tcPr>
            <w:tcW w:w="810" w:type="dxa"/>
            <w:tcBorders>
              <w:top w:val="nil"/>
              <w:left w:val="nil"/>
              <w:bottom w:val="nil"/>
              <w:right w:val="nil"/>
            </w:tcBorders>
            <w:shd w:val="clear" w:color="auto" w:fill="FFFFFF"/>
          </w:tcPr>
          <w:p w14:paraId="6B2CA83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5CEEDF8C" w14:textId="77777777" w:rsidTr="00786152">
        <w:trPr>
          <w:cantSplit/>
        </w:trPr>
        <w:tc>
          <w:tcPr>
            <w:tcW w:w="1350" w:type="dxa"/>
            <w:tcBorders>
              <w:top w:val="nil"/>
              <w:left w:val="nil"/>
              <w:bottom w:val="nil"/>
              <w:right w:val="nil"/>
            </w:tcBorders>
            <w:shd w:val="clear" w:color="auto" w:fill="auto"/>
          </w:tcPr>
          <w:p w14:paraId="38E5096B"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IDT8</w:t>
            </w:r>
          </w:p>
        </w:tc>
        <w:tc>
          <w:tcPr>
            <w:tcW w:w="1046" w:type="dxa"/>
            <w:tcBorders>
              <w:top w:val="nil"/>
              <w:left w:val="nil"/>
              <w:bottom w:val="nil"/>
              <w:right w:val="nil"/>
            </w:tcBorders>
            <w:shd w:val="clear" w:color="auto" w:fill="FFFFFF"/>
          </w:tcPr>
          <w:p w14:paraId="45A7117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1.29</w:t>
            </w:r>
          </w:p>
        </w:tc>
        <w:tc>
          <w:tcPr>
            <w:tcW w:w="630" w:type="dxa"/>
            <w:tcBorders>
              <w:top w:val="nil"/>
              <w:left w:val="nil"/>
              <w:bottom w:val="nil"/>
              <w:right w:val="nil"/>
            </w:tcBorders>
            <w:shd w:val="clear" w:color="auto" w:fill="FFFFFF"/>
          </w:tcPr>
          <w:p w14:paraId="3555893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2D7D3F3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1.28</w:t>
            </w:r>
          </w:p>
        </w:tc>
        <w:tc>
          <w:tcPr>
            <w:tcW w:w="720" w:type="dxa"/>
            <w:tcBorders>
              <w:top w:val="nil"/>
              <w:left w:val="nil"/>
              <w:bottom w:val="nil"/>
              <w:right w:val="nil"/>
            </w:tcBorders>
            <w:shd w:val="clear" w:color="auto" w:fill="FFFFFF"/>
          </w:tcPr>
          <w:p w14:paraId="38F025E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6FEC17B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0.50</w:t>
            </w:r>
          </w:p>
        </w:tc>
        <w:tc>
          <w:tcPr>
            <w:tcW w:w="900" w:type="dxa"/>
            <w:tcBorders>
              <w:top w:val="nil"/>
              <w:left w:val="nil"/>
              <w:bottom w:val="nil"/>
              <w:right w:val="nil"/>
            </w:tcBorders>
            <w:shd w:val="clear" w:color="auto" w:fill="FFFFFF"/>
          </w:tcPr>
          <w:p w14:paraId="4F55C149"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.78</w:t>
            </w:r>
          </w:p>
        </w:tc>
        <w:tc>
          <w:tcPr>
            <w:tcW w:w="664" w:type="dxa"/>
            <w:tcBorders>
              <w:top w:val="nil"/>
              <w:left w:val="nil"/>
              <w:bottom w:val="nil"/>
              <w:right w:val="nil"/>
            </w:tcBorders>
            <w:shd w:val="clear" w:color="auto" w:fill="FFFFFF"/>
          </w:tcPr>
          <w:p w14:paraId="27E4DB3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11BADB0C"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.06</w:t>
            </w:r>
          </w:p>
        </w:tc>
        <w:tc>
          <w:tcPr>
            <w:tcW w:w="810" w:type="dxa"/>
            <w:tcBorders>
              <w:top w:val="nil"/>
              <w:left w:val="nil"/>
              <w:bottom w:val="nil"/>
              <w:right w:val="nil"/>
            </w:tcBorders>
            <w:shd w:val="clear" w:color="auto" w:fill="FFFFFF"/>
          </w:tcPr>
          <w:p w14:paraId="48721DD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24945FD7" w14:textId="77777777" w:rsidTr="00786152">
        <w:trPr>
          <w:cantSplit/>
        </w:trPr>
        <w:tc>
          <w:tcPr>
            <w:tcW w:w="1350" w:type="dxa"/>
            <w:tcBorders>
              <w:top w:val="nil"/>
              <w:left w:val="nil"/>
              <w:bottom w:val="nil"/>
              <w:right w:val="nil"/>
            </w:tcBorders>
            <w:shd w:val="clear" w:color="auto" w:fill="auto"/>
          </w:tcPr>
          <w:p w14:paraId="5302EB07"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IDT9</w:t>
            </w:r>
          </w:p>
        </w:tc>
        <w:tc>
          <w:tcPr>
            <w:tcW w:w="1046" w:type="dxa"/>
            <w:tcBorders>
              <w:top w:val="nil"/>
              <w:left w:val="nil"/>
              <w:bottom w:val="nil"/>
              <w:right w:val="nil"/>
            </w:tcBorders>
            <w:shd w:val="clear" w:color="auto" w:fill="FFFFFF"/>
          </w:tcPr>
          <w:p w14:paraId="31FF5E5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1.62</w:t>
            </w:r>
          </w:p>
        </w:tc>
        <w:tc>
          <w:tcPr>
            <w:tcW w:w="630" w:type="dxa"/>
            <w:tcBorders>
              <w:top w:val="nil"/>
              <w:left w:val="nil"/>
              <w:bottom w:val="nil"/>
              <w:right w:val="nil"/>
            </w:tcBorders>
            <w:shd w:val="clear" w:color="auto" w:fill="FFFFFF"/>
          </w:tcPr>
          <w:p w14:paraId="2CD2C73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2D311E6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2.21</w:t>
            </w:r>
          </w:p>
        </w:tc>
        <w:tc>
          <w:tcPr>
            <w:tcW w:w="720" w:type="dxa"/>
            <w:tcBorders>
              <w:top w:val="nil"/>
              <w:left w:val="nil"/>
              <w:bottom w:val="nil"/>
              <w:right w:val="nil"/>
            </w:tcBorders>
            <w:shd w:val="clear" w:color="auto" w:fill="FFFFFF"/>
          </w:tcPr>
          <w:p w14:paraId="50687A0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531E879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0.25</w:t>
            </w:r>
          </w:p>
        </w:tc>
        <w:tc>
          <w:tcPr>
            <w:tcW w:w="900" w:type="dxa"/>
            <w:tcBorders>
              <w:top w:val="nil"/>
              <w:left w:val="nil"/>
              <w:bottom w:val="nil"/>
              <w:right w:val="nil"/>
            </w:tcBorders>
            <w:shd w:val="clear" w:color="auto" w:fill="FFFFFF"/>
          </w:tcPr>
          <w:p w14:paraId="55443093"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.87</w:t>
            </w:r>
          </w:p>
        </w:tc>
        <w:tc>
          <w:tcPr>
            <w:tcW w:w="664" w:type="dxa"/>
            <w:tcBorders>
              <w:top w:val="nil"/>
              <w:left w:val="nil"/>
              <w:bottom w:val="nil"/>
              <w:right w:val="nil"/>
            </w:tcBorders>
            <w:shd w:val="clear" w:color="auto" w:fill="FFFFFF"/>
          </w:tcPr>
          <w:p w14:paraId="3408624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40AE0BD7"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.02</w:t>
            </w:r>
          </w:p>
        </w:tc>
        <w:tc>
          <w:tcPr>
            <w:tcW w:w="810" w:type="dxa"/>
            <w:tcBorders>
              <w:top w:val="nil"/>
              <w:left w:val="nil"/>
              <w:bottom w:val="nil"/>
              <w:right w:val="nil"/>
            </w:tcBorders>
            <w:shd w:val="clear" w:color="auto" w:fill="FFFFFF"/>
          </w:tcPr>
          <w:p w14:paraId="700901B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24D1A5EA" w14:textId="77777777" w:rsidTr="00786152">
        <w:trPr>
          <w:cantSplit/>
        </w:trPr>
        <w:tc>
          <w:tcPr>
            <w:tcW w:w="1350" w:type="dxa"/>
            <w:tcBorders>
              <w:top w:val="nil"/>
              <w:left w:val="nil"/>
              <w:bottom w:val="nil"/>
              <w:right w:val="nil"/>
            </w:tcBorders>
            <w:shd w:val="clear" w:color="auto" w:fill="auto"/>
          </w:tcPr>
          <w:p w14:paraId="6B2D8D26"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IDT10</w:t>
            </w:r>
          </w:p>
        </w:tc>
        <w:tc>
          <w:tcPr>
            <w:tcW w:w="1046" w:type="dxa"/>
            <w:tcBorders>
              <w:top w:val="nil"/>
              <w:left w:val="nil"/>
              <w:bottom w:val="nil"/>
              <w:right w:val="nil"/>
            </w:tcBorders>
            <w:shd w:val="clear" w:color="auto" w:fill="FFFFFF"/>
          </w:tcPr>
          <w:p w14:paraId="4D8CE70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1.04</w:t>
            </w:r>
          </w:p>
        </w:tc>
        <w:tc>
          <w:tcPr>
            <w:tcW w:w="630" w:type="dxa"/>
            <w:tcBorders>
              <w:top w:val="nil"/>
              <w:left w:val="nil"/>
              <w:bottom w:val="nil"/>
              <w:right w:val="nil"/>
            </w:tcBorders>
            <w:shd w:val="clear" w:color="auto" w:fill="FFFFFF"/>
          </w:tcPr>
          <w:p w14:paraId="3188246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4EE95EF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.02</w:t>
            </w:r>
          </w:p>
        </w:tc>
        <w:tc>
          <w:tcPr>
            <w:tcW w:w="720" w:type="dxa"/>
            <w:tcBorders>
              <w:top w:val="nil"/>
              <w:left w:val="nil"/>
              <w:bottom w:val="nil"/>
              <w:right w:val="nil"/>
            </w:tcBorders>
            <w:shd w:val="clear" w:color="auto" w:fill="FFFFFF"/>
          </w:tcPr>
          <w:p w14:paraId="69ED9BA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5B7A032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0.50</w:t>
            </w:r>
          </w:p>
        </w:tc>
        <w:tc>
          <w:tcPr>
            <w:tcW w:w="900" w:type="dxa"/>
            <w:tcBorders>
              <w:top w:val="nil"/>
              <w:left w:val="nil"/>
              <w:bottom w:val="nil"/>
              <w:right w:val="nil"/>
            </w:tcBorders>
            <w:shd w:val="clear" w:color="auto" w:fill="FFFFFF"/>
          </w:tcPr>
          <w:p w14:paraId="72D8D28D"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.67</w:t>
            </w:r>
          </w:p>
        </w:tc>
        <w:tc>
          <w:tcPr>
            <w:tcW w:w="664" w:type="dxa"/>
            <w:tcBorders>
              <w:top w:val="nil"/>
              <w:left w:val="nil"/>
              <w:bottom w:val="nil"/>
              <w:right w:val="nil"/>
            </w:tcBorders>
            <w:shd w:val="clear" w:color="auto" w:fill="FFFFFF"/>
          </w:tcPr>
          <w:p w14:paraId="0312591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71EFC61A"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.68</w:t>
            </w:r>
          </w:p>
        </w:tc>
        <w:tc>
          <w:tcPr>
            <w:tcW w:w="810" w:type="dxa"/>
            <w:tcBorders>
              <w:top w:val="nil"/>
              <w:left w:val="nil"/>
              <w:bottom w:val="nil"/>
              <w:right w:val="nil"/>
            </w:tcBorders>
            <w:shd w:val="clear" w:color="auto" w:fill="FFFFFF"/>
          </w:tcPr>
          <w:p w14:paraId="168FC6F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0D9F13FA" w14:textId="77777777" w:rsidTr="00786152">
        <w:trPr>
          <w:cantSplit/>
        </w:trPr>
        <w:tc>
          <w:tcPr>
            <w:tcW w:w="1350" w:type="dxa"/>
            <w:tcBorders>
              <w:top w:val="nil"/>
              <w:left w:val="nil"/>
              <w:bottom w:val="nil"/>
              <w:right w:val="nil"/>
            </w:tcBorders>
            <w:shd w:val="clear" w:color="auto" w:fill="auto"/>
          </w:tcPr>
          <w:p w14:paraId="19D6B8DC"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TRANS1</w:t>
            </w:r>
          </w:p>
        </w:tc>
        <w:tc>
          <w:tcPr>
            <w:tcW w:w="1046" w:type="dxa"/>
            <w:tcBorders>
              <w:top w:val="nil"/>
              <w:left w:val="nil"/>
              <w:bottom w:val="nil"/>
              <w:right w:val="nil"/>
            </w:tcBorders>
            <w:shd w:val="clear" w:color="auto" w:fill="FFFFFF"/>
          </w:tcPr>
          <w:p w14:paraId="5D7E81E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-1.26</w:t>
            </w:r>
          </w:p>
        </w:tc>
        <w:tc>
          <w:tcPr>
            <w:tcW w:w="630" w:type="dxa"/>
            <w:tcBorders>
              <w:top w:val="nil"/>
              <w:left w:val="nil"/>
              <w:bottom w:val="nil"/>
              <w:right w:val="nil"/>
            </w:tcBorders>
            <w:shd w:val="clear" w:color="auto" w:fill="FFFFFF"/>
          </w:tcPr>
          <w:p w14:paraId="594A345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0EC5C02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2.39</w:t>
            </w:r>
          </w:p>
        </w:tc>
        <w:tc>
          <w:tcPr>
            <w:tcW w:w="720" w:type="dxa"/>
            <w:tcBorders>
              <w:top w:val="nil"/>
              <w:left w:val="nil"/>
              <w:bottom w:val="nil"/>
              <w:right w:val="nil"/>
            </w:tcBorders>
            <w:shd w:val="clear" w:color="auto" w:fill="FFFFFF"/>
          </w:tcPr>
          <w:p w14:paraId="5369388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06AACB9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6151484E"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.34</w:t>
            </w:r>
          </w:p>
        </w:tc>
        <w:tc>
          <w:tcPr>
            <w:tcW w:w="664" w:type="dxa"/>
            <w:tcBorders>
              <w:top w:val="nil"/>
              <w:left w:val="nil"/>
              <w:bottom w:val="nil"/>
              <w:right w:val="nil"/>
            </w:tcBorders>
            <w:shd w:val="clear" w:color="auto" w:fill="FFFFFF"/>
          </w:tcPr>
          <w:p w14:paraId="064FBA1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3BA3EC50"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.07</w:t>
            </w:r>
          </w:p>
        </w:tc>
        <w:tc>
          <w:tcPr>
            <w:tcW w:w="810" w:type="dxa"/>
            <w:tcBorders>
              <w:top w:val="nil"/>
              <w:left w:val="nil"/>
              <w:bottom w:val="nil"/>
              <w:right w:val="nil"/>
            </w:tcBorders>
            <w:shd w:val="clear" w:color="auto" w:fill="FFFFFF"/>
          </w:tcPr>
          <w:p w14:paraId="1AAD839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6CD5A502" w14:textId="77777777" w:rsidTr="00786152">
        <w:trPr>
          <w:cantSplit/>
        </w:trPr>
        <w:tc>
          <w:tcPr>
            <w:tcW w:w="1350" w:type="dxa"/>
            <w:tcBorders>
              <w:top w:val="nil"/>
              <w:left w:val="nil"/>
              <w:bottom w:val="nil"/>
              <w:right w:val="nil"/>
            </w:tcBorders>
            <w:shd w:val="clear" w:color="auto" w:fill="auto"/>
          </w:tcPr>
          <w:p w14:paraId="2ACE0D8D"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TRANS2R</w:t>
            </w:r>
          </w:p>
        </w:tc>
        <w:tc>
          <w:tcPr>
            <w:tcW w:w="1046" w:type="dxa"/>
            <w:tcBorders>
              <w:top w:val="nil"/>
              <w:left w:val="nil"/>
              <w:bottom w:val="nil"/>
              <w:right w:val="nil"/>
            </w:tcBorders>
            <w:shd w:val="clear" w:color="auto" w:fill="FFFFFF"/>
          </w:tcPr>
          <w:p w14:paraId="3DEAA8B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-1.50</w:t>
            </w:r>
          </w:p>
        </w:tc>
        <w:tc>
          <w:tcPr>
            <w:tcW w:w="630" w:type="dxa"/>
            <w:tcBorders>
              <w:top w:val="nil"/>
              <w:left w:val="nil"/>
              <w:bottom w:val="nil"/>
              <w:right w:val="nil"/>
            </w:tcBorders>
            <w:shd w:val="clear" w:color="auto" w:fill="FFFFFF"/>
          </w:tcPr>
          <w:p w14:paraId="6E588F0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567347F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1.75</w:t>
            </w:r>
          </w:p>
        </w:tc>
        <w:tc>
          <w:tcPr>
            <w:tcW w:w="720" w:type="dxa"/>
            <w:tcBorders>
              <w:top w:val="nil"/>
              <w:left w:val="nil"/>
              <w:bottom w:val="nil"/>
              <w:right w:val="nil"/>
            </w:tcBorders>
            <w:shd w:val="clear" w:color="auto" w:fill="FFFFFF"/>
          </w:tcPr>
          <w:p w14:paraId="1F9BF17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3C8A76C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26FBC4BA"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.91</w:t>
            </w:r>
          </w:p>
        </w:tc>
        <w:tc>
          <w:tcPr>
            <w:tcW w:w="664" w:type="dxa"/>
            <w:tcBorders>
              <w:top w:val="nil"/>
              <w:left w:val="nil"/>
              <w:bottom w:val="nil"/>
              <w:right w:val="nil"/>
            </w:tcBorders>
            <w:shd w:val="clear" w:color="auto" w:fill="FFFFFF"/>
          </w:tcPr>
          <w:p w14:paraId="23B6E6E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3AC49212"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.04</w:t>
            </w:r>
          </w:p>
        </w:tc>
        <w:tc>
          <w:tcPr>
            <w:tcW w:w="810" w:type="dxa"/>
            <w:tcBorders>
              <w:top w:val="nil"/>
              <w:left w:val="nil"/>
              <w:bottom w:val="nil"/>
              <w:right w:val="nil"/>
            </w:tcBorders>
            <w:shd w:val="clear" w:color="auto" w:fill="FFFFFF"/>
          </w:tcPr>
          <w:p w14:paraId="22247CD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79358F68" w14:textId="77777777" w:rsidTr="00786152">
        <w:trPr>
          <w:cantSplit/>
        </w:trPr>
        <w:tc>
          <w:tcPr>
            <w:tcW w:w="1350" w:type="dxa"/>
            <w:tcBorders>
              <w:top w:val="nil"/>
              <w:left w:val="nil"/>
              <w:bottom w:val="nil"/>
              <w:right w:val="nil"/>
            </w:tcBorders>
            <w:shd w:val="clear" w:color="auto" w:fill="auto"/>
          </w:tcPr>
          <w:p w14:paraId="5B282F51"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lastRenderedPageBreak/>
              <w:t>TRANS4</w:t>
            </w:r>
          </w:p>
        </w:tc>
        <w:tc>
          <w:tcPr>
            <w:tcW w:w="1046" w:type="dxa"/>
            <w:tcBorders>
              <w:top w:val="nil"/>
              <w:left w:val="nil"/>
              <w:bottom w:val="nil"/>
              <w:right w:val="nil"/>
            </w:tcBorders>
            <w:shd w:val="clear" w:color="auto" w:fill="FFFFFF"/>
          </w:tcPr>
          <w:p w14:paraId="2FAC1E5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-1.80</w:t>
            </w:r>
          </w:p>
        </w:tc>
        <w:tc>
          <w:tcPr>
            <w:tcW w:w="630" w:type="dxa"/>
            <w:tcBorders>
              <w:top w:val="nil"/>
              <w:left w:val="nil"/>
              <w:bottom w:val="nil"/>
              <w:right w:val="nil"/>
            </w:tcBorders>
            <w:shd w:val="clear" w:color="auto" w:fill="FFFFFF"/>
          </w:tcPr>
          <w:p w14:paraId="79153A0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3E6149B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4.32</w:t>
            </w:r>
          </w:p>
        </w:tc>
        <w:tc>
          <w:tcPr>
            <w:tcW w:w="720" w:type="dxa"/>
            <w:tcBorders>
              <w:top w:val="nil"/>
              <w:left w:val="nil"/>
              <w:bottom w:val="nil"/>
              <w:right w:val="nil"/>
            </w:tcBorders>
            <w:shd w:val="clear" w:color="auto" w:fill="FFFFFF"/>
          </w:tcPr>
          <w:p w14:paraId="3555932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2EF9FB7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47308042"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.73</w:t>
            </w:r>
          </w:p>
        </w:tc>
        <w:tc>
          <w:tcPr>
            <w:tcW w:w="664" w:type="dxa"/>
            <w:tcBorders>
              <w:top w:val="nil"/>
              <w:left w:val="nil"/>
              <w:bottom w:val="nil"/>
              <w:right w:val="nil"/>
            </w:tcBorders>
            <w:shd w:val="clear" w:color="auto" w:fill="FFFFFF"/>
          </w:tcPr>
          <w:p w14:paraId="2AB54C2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083653E6"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.79</w:t>
            </w:r>
          </w:p>
        </w:tc>
        <w:tc>
          <w:tcPr>
            <w:tcW w:w="810" w:type="dxa"/>
            <w:tcBorders>
              <w:top w:val="nil"/>
              <w:left w:val="nil"/>
              <w:bottom w:val="nil"/>
              <w:right w:val="nil"/>
            </w:tcBorders>
            <w:shd w:val="clear" w:color="auto" w:fill="FFFFFF"/>
          </w:tcPr>
          <w:p w14:paraId="273D641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61CD4BBB" w14:textId="77777777" w:rsidTr="00786152">
        <w:trPr>
          <w:cantSplit/>
        </w:trPr>
        <w:tc>
          <w:tcPr>
            <w:tcW w:w="1350" w:type="dxa"/>
            <w:tcBorders>
              <w:top w:val="nil"/>
              <w:left w:val="nil"/>
              <w:bottom w:val="nil"/>
              <w:right w:val="nil"/>
            </w:tcBorders>
            <w:shd w:val="clear" w:color="auto" w:fill="auto"/>
          </w:tcPr>
          <w:p w14:paraId="16CB8CCF"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TRANS6</w:t>
            </w:r>
          </w:p>
        </w:tc>
        <w:tc>
          <w:tcPr>
            <w:tcW w:w="1046" w:type="dxa"/>
            <w:tcBorders>
              <w:top w:val="nil"/>
              <w:left w:val="nil"/>
              <w:bottom w:val="nil"/>
              <w:right w:val="nil"/>
            </w:tcBorders>
            <w:shd w:val="clear" w:color="auto" w:fill="FFFFFF"/>
          </w:tcPr>
          <w:p w14:paraId="19E596C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-1.28</w:t>
            </w:r>
          </w:p>
        </w:tc>
        <w:tc>
          <w:tcPr>
            <w:tcW w:w="630" w:type="dxa"/>
            <w:tcBorders>
              <w:top w:val="nil"/>
              <w:left w:val="nil"/>
              <w:bottom w:val="nil"/>
              <w:right w:val="nil"/>
            </w:tcBorders>
            <w:shd w:val="clear" w:color="auto" w:fill="FFFFFF"/>
          </w:tcPr>
          <w:p w14:paraId="17D5FEE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07A096A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1.35</w:t>
            </w:r>
          </w:p>
        </w:tc>
        <w:tc>
          <w:tcPr>
            <w:tcW w:w="720" w:type="dxa"/>
            <w:tcBorders>
              <w:top w:val="nil"/>
              <w:left w:val="nil"/>
              <w:bottom w:val="nil"/>
              <w:right w:val="nil"/>
            </w:tcBorders>
            <w:shd w:val="clear" w:color="auto" w:fill="FFFFFF"/>
          </w:tcPr>
          <w:p w14:paraId="36C010A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014BD94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55DAF68B"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.55</w:t>
            </w:r>
          </w:p>
        </w:tc>
        <w:tc>
          <w:tcPr>
            <w:tcW w:w="664" w:type="dxa"/>
            <w:tcBorders>
              <w:top w:val="nil"/>
              <w:left w:val="nil"/>
              <w:bottom w:val="nil"/>
              <w:right w:val="nil"/>
            </w:tcBorders>
            <w:shd w:val="clear" w:color="auto" w:fill="FFFFFF"/>
          </w:tcPr>
          <w:p w14:paraId="4C31217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13DDB7E9"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.42</w:t>
            </w:r>
          </w:p>
        </w:tc>
        <w:tc>
          <w:tcPr>
            <w:tcW w:w="810" w:type="dxa"/>
            <w:tcBorders>
              <w:top w:val="nil"/>
              <w:left w:val="nil"/>
              <w:bottom w:val="nil"/>
              <w:right w:val="nil"/>
            </w:tcBorders>
            <w:shd w:val="clear" w:color="auto" w:fill="FFFFFF"/>
          </w:tcPr>
          <w:p w14:paraId="3BE52BC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51FDC605" w14:textId="77777777" w:rsidTr="00786152">
        <w:trPr>
          <w:cantSplit/>
        </w:trPr>
        <w:tc>
          <w:tcPr>
            <w:tcW w:w="1350" w:type="dxa"/>
            <w:tcBorders>
              <w:top w:val="nil"/>
              <w:left w:val="nil"/>
              <w:bottom w:val="nil"/>
              <w:right w:val="nil"/>
            </w:tcBorders>
            <w:shd w:val="clear" w:color="auto" w:fill="auto"/>
          </w:tcPr>
          <w:p w14:paraId="1BDF27FE"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TRANS9R</w:t>
            </w:r>
          </w:p>
        </w:tc>
        <w:tc>
          <w:tcPr>
            <w:tcW w:w="1046" w:type="dxa"/>
            <w:tcBorders>
              <w:top w:val="nil"/>
              <w:left w:val="nil"/>
              <w:bottom w:val="nil"/>
              <w:right w:val="nil"/>
            </w:tcBorders>
            <w:shd w:val="clear" w:color="auto" w:fill="FFFFFF"/>
          </w:tcPr>
          <w:p w14:paraId="5B0DF3B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sidRPr="00E65F65">
              <w:rPr>
                <w:color w:val="000000"/>
              </w:rPr>
              <w:t>-</w:t>
            </w:r>
            <w:r>
              <w:rPr>
                <w:color w:val="000000"/>
              </w:rPr>
              <w:t>1.16</w:t>
            </w:r>
          </w:p>
        </w:tc>
        <w:tc>
          <w:tcPr>
            <w:tcW w:w="630" w:type="dxa"/>
            <w:tcBorders>
              <w:top w:val="nil"/>
              <w:left w:val="nil"/>
              <w:bottom w:val="nil"/>
              <w:right w:val="nil"/>
            </w:tcBorders>
            <w:shd w:val="clear" w:color="auto" w:fill="FFFFFF"/>
          </w:tcPr>
          <w:p w14:paraId="414AC4E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6C700E6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0.63</w:t>
            </w:r>
          </w:p>
        </w:tc>
        <w:tc>
          <w:tcPr>
            <w:tcW w:w="720" w:type="dxa"/>
            <w:tcBorders>
              <w:top w:val="nil"/>
              <w:left w:val="nil"/>
              <w:bottom w:val="nil"/>
              <w:right w:val="nil"/>
            </w:tcBorders>
            <w:shd w:val="clear" w:color="auto" w:fill="FFFFFF"/>
          </w:tcPr>
          <w:p w14:paraId="21E592B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7F3AFFF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1579FC53"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.60</w:t>
            </w:r>
          </w:p>
        </w:tc>
        <w:tc>
          <w:tcPr>
            <w:tcW w:w="664" w:type="dxa"/>
            <w:tcBorders>
              <w:top w:val="nil"/>
              <w:left w:val="nil"/>
              <w:bottom w:val="nil"/>
              <w:right w:val="nil"/>
            </w:tcBorders>
            <w:shd w:val="clear" w:color="auto" w:fill="FFFFFF"/>
          </w:tcPr>
          <w:p w14:paraId="03D1B72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1F6AF83B"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.51</w:t>
            </w:r>
          </w:p>
        </w:tc>
        <w:tc>
          <w:tcPr>
            <w:tcW w:w="810" w:type="dxa"/>
            <w:tcBorders>
              <w:top w:val="nil"/>
              <w:left w:val="nil"/>
              <w:bottom w:val="nil"/>
              <w:right w:val="nil"/>
            </w:tcBorders>
            <w:shd w:val="clear" w:color="auto" w:fill="FFFFFF"/>
          </w:tcPr>
          <w:p w14:paraId="65C1AC5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0269BD18" w14:textId="77777777" w:rsidTr="00786152">
        <w:trPr>
          <w:cantSplit/>
        </w:trPr>
        <w:tc>
          <w:tcPr>
            <w:tcW w:w="1350" w:type="dxa"/>
            <w:tcBorders>
              <w:top w:val="nil"/>
              <w:left w:val="nil"/>
              <w:bottom w:val="nil"/>
              <w:right w:val="nil"/>
            </w:tcBorders>
            <w:shd w:val="clear" w:color="auto" w:fill="auto"/>
          </w:tcPr>
          <w:p w14:paraId="0FA2990B"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SD1</w:t>
            </w:r>
          </w:p>
        </w:tc>
        <w:tc>
          <w:tcPr>
            <w:tcW w:w="1046" w:type="dxa"/>
            <w:tcBorders>
              <w:top w:val="nil"/>
              <w:left w:val="nil"/>
              <w:bottom w:val="nil"/>
              <w:right w:val="nil"/>
            </w:tcBorders>
            <w:shd w:val="clear" w:color="auto" w:fill="FFFFFF"/>
          </w:tcPr>
          <w:p w14:paraId="6BD5EBB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-1.22</w:t>
            </w:r>
          </w:p>
        </w:tc>
        <w:tc>
          <w:tcPr>
            <w:tcW w:w="630" w:type="dxa"/>
            <w:tcBorders>
              <w:top w:val="nil"/>
              <w:left w:val="nil"/>
              <w:bottom w:val="nil"/>
              <w:right w:val="nil"/>
            </w:tcBorders>
            <w:shd w:val="clear" w:color="auto" w:fill="FFFFFF"/>
          </w:tcPr>
          <w:p w14:paraId="08C00E6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4AF5D0F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0.35</w:t>
            </w:r>
          </w:p>
        </w:tc>
        <w:tc>
          <w:tcPr>
            <w:tcW w:w="720" w:type="dxa"/>
            <w:tcBorders>
              <w:top w:val="nil"/>
              <w:left w:val="nil"/>
              <w:bottom w:val="nil"/>
              <w:right w:val="nil"/>
            </w:tcBorders>
            <w:shd w:val="clear" w:color="auto" w:fill="FFFFFF"/>
          </w:tcPr>
          <w:p w14:paraId="535FB45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1995F7B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294D3BB1"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.85</w:t>
            </w:r>
          </w:p>
        </w:tc>
        <w:tc>
          <w:tcPr>
            <w:tcW w:w="664" w:type="dxa"/>
            <w:tcBorders>
              <w:top w:val="nil"/>
              <w:left w:val="nil"/>
              <w:bottom w:val="nil"/>
              <w:right w:val="nil"/>
            </w:tcBorders>
            <w:shd w:val="clear" w:color="auto" w:fill="FFFFFF"/>
          </w:tcPr>
          <w:p w14:paraId="12F7B3B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43B65915"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.57</w:t>
            </w:r>
          </w:p>
        </w:tc>
        <w:tc>
          <w:tcPr>
            <w:tcW w:w="810" w:type="dxa"/>
            <w:tcBorders>
              <w:top w:val="nil"/>
              <w:left w:val="nil"/>
              <w:bottom w:val="nil"/>
              <w:right w:val="nil"/>
            </w:tcBorders>
            <w:shd w:val="clear" w:color="auto" w:fill="FFFFFF"/>
          </w:tcPr>
          <w:p w14:paraId="4584602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222E56E5" w14:textId="77777777" w:rsidTr="00786152">
        <w:trPr>
          <w:cantSplit/>
        </w:trPr>
        <w:tc>
          <w:tcPr>
            <w:tcW w:w="1350" w:type="dxa"/>
            <w:tcBorders>
              <w:top w:val="nil"/>
              <w:left w:val="nil"/>
              <w:bottom w:val="nil"/>
              <w:right w:val="nil"/>
            </w:tcBorders>
            <w:shd w:val="clear" w:color="auto" w:fill="auto"/>
          </w:tcPr>
          <w:p w14:paraId="2D87FE0A"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SD2</w:t>
            </w:r>
          </w:p>
        </w:tc>
        <w:tc>
          <w:tcPr>
            <w:tcW w:w="1046" w:type="dxa"/>
            <w:tcBorders>
              <w:top w:val="nil"/>
              <w:left w:val="nil"/>
              <w:bottom w:val="nil"/>
              <w:right w:val="nil"/>
            </w:tcBorders>
            <w:shd w:val="clear" w:color="auto" w:fill="FFFFFF"/>
          </w:tcPr>
          <w:p w14:paraId="5529819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-1.24</w:t>
            </w:r>
          </w:p>
        </w:tc>
        <w:tc>
          <w:tcPr>
            <w:tcW w:w="630" w:type="dxa"/>
            <w:tcBorders>
              <w:top w:val="nil"/>
              <w:left w:val="nil"/>
              <w:bottom w:val="nil"/>
              <w:right w:val="nil"/>
            </w:tcBorders>
            <w:shd w:val="clear" w:color="auto" w:fill="FFFFFF"/>
          </w:tcPr>
          <w:p w14:paraId="345CE13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6A3985C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0.71</w:t>
            </w:r>
          </w:p>
        </w:tc>
        <w:tc>
          <w:tcPr>
            <w:tcW w:w="720" w:type="dxa"/>
            <w:tcBorders>
              <w:top w:val="nil"/>
              <w:left w:val="nil"/>
              <w:bottom w:val="nil"/>
              <w:right w:val="nil"/>
            </w:tcBorders>
            <w:shd w:val="clear" w:color="auto" w:fill="FFFFFF"/>
          </w:tcPr>
          <w:p w14:paraId="3BCEDC7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09EDB18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7EBF72A2"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.78</w:t>
            </w:r>
          </w:p>
        </w:tc>
        <w:tc>
          <w:tcPr>
            <w:tcW w:w="664" w:type="dxa"/>
            <w:tcBorders>
              <w:top w:val="nil"/>
              <w:left w:val="nil"/>
              <w:bottom w:val="nil"/>
              <w:right w:val="nil"/>
            </w:tcBorders>
            <w:shd w:val="clear" w:color="auto" w:fill="FFFFFF"/>
          </w:tcPr>
          <w:p w14:paraId="119DA9B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68848481"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.49</w:t>
            </w:r>
          </w:p>
        </w:tc>
        <w:tc>
          <w:tcPr>
            <w:tcW w:w="810" w:type="dxa"/>
            <w:tcBorders>
              <w:top w:val="nil"/>
              <w:left w:val="nil"/>
              <w:bottom w:val="nil"/>
              <w:right w:val="nil"/>
            </w:tcBorders>
            <w:shd w:val="clear" w:color="auto" w:fill="FFFFFF"/>
          </w:tcPr>
          <w:p w14:paraId="3EDC3D7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11FA2ACC" w14:textId="77777777" w:rsidTr="00786152">
        <w:trPr>
          <w:cantSplit/>
        </w:trPr>
        <w:tc>
          <w:tcPr>
            <w:tcW w:w="1350" w:type="dxa"/>
            <w:tcBorders>
              <w:top w:val="nil"/>
              <w:left w:val="nil"/>
              <w:bottom w:val="nil"/>
              <w:right w:val="nil"/>
            </w:tcBorders>
            <w:shd w:val="clear" w:color="auto" w:fill="auto"/>
          </w:tcPr>
          <w:p w14:paraId="66C85B2B"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SD3</w:t>
            </w:r>
          </w:p>
        </w:tc>
        <w:tc>
          <w:tcPr>
            <w:tcW w:w="1046" w:type="dxa"/>
            <w:tcBorders>
              <w:top w:val="nil"/>
              <w:left w:val="nil"/>
              <w:bottom w:val="nil"/>
              <w:right w:val="nil"/>
            </w:tcBorders>
            <w:shd w:val="clear" w:color="auto" w:fill="FFFFFF"/>
          </w:tcPr>
          <w:p w14:paraId="2F5E618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-1.15</w:t>
            </w:r>
          </w:p>
        </w:tc>
        <w:tc>
          <w:tcPr>
            <w:tcW w:w="630" w:type="dxa"/>
            <w:tcBorders>
              <w:top w:val="nil"/>
              <w:left w:val="nil"/>
              <w:bottom w:val="nil"/>
              <w:right w:val="nil"/>
            </w:tcBorders>
            <w:shd w:val="clear" w:color="auto" w:fill="FFFFFF"/>
          </w:tcPr>
          <w:p w14:paraId="52CF666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7997933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0.38</w:t>
            </w:r>
          </w:p>
        </w:tc>
        <w:tc>
          <w:tcPr>
            <w:tcW w:w="720" w:type="dxa"/>
            <w:tcBorders>
              <w:top w:val="nil"/>
              <w:left w:val="nil"/>
              <w:bottom w:val="nil"/>
              <w:right w:val="nil"/>
            </w:tcBorders>
            <w:shd w:val="clear" w:color="auto" w:fill="FFFFFF"/>
          </w:tcPr>
          <w:p w14:paraId="46F8A2F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4B90B7D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09EAAD32"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.71</w:t>
            </w:r>
          </w:p>
        </w:tc>
        <w:tc>
          <w:tcPr>
            <w:tcW w:w="664" w:type="dxa"/>
            <w:tcBorders>
              <w:top w:val="nil"/>
              <w:left w:val="nil"/>
              <w:bottom w:val="nil"/>
              <w:right w:val="nil"/>
            </w:tcBorders>
            <w:shd w:val="clear" w:color="auto" w:fill="FFFFFF"/>
          </w:tcPr>
          <w:p w14:paraId="0B03201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11F22244"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.68</w:t>
            </w:r>
          </w:p>
        </w:tc>
        <w:tc>
          <w:tcPr>
            <w:tcW w:w="810" w:type="dxa"/>
            <w:tcBorders>
              <w:top w:val="nil"/>
              <w:left w:val="nil"/>
              <w:bottom w:val="nil"/>
              <w:right w:val="nil"/>
            </w:tcBorders>
            <w:shd w:val="clear" w:color="auto" w:fill="FFFFFF"/>
          </w:tcPr>
          <w:p w14:paraId="1119485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06393CDD" w14:textId="77777777" w:rsidTr="00786152">
        <w:trPr>
          <w:cantSplit/>
        </w:trPr>
        <w:tc>
          <w:tcPr>
            <w:tcW w:w="1350" w:type="dxa"/>
            <w:tcBorders>
              <w:top w:val="nil"/>
              <w:left w:val="nil"/>
              <w:bottom w:val="nil"/>
              <w:right w:val="nil"/>
            </w:tcBorders>
            <w:shd w:val="clear" w:color="auto" w:fill="auto"/>
          </w:tcPr>
          <w:p w14:paraId="4548961F"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SD6</w:t>
            </w:r>
          </w:p>
        </w:tc>
        <w:tc>
          <w:tcPr>
            <w:tcW w:w="1046" w:type="dxa"/>
            <w:tcBorders>
              <w:top w:val="nil"/>
              <w:left w:val="nil"/>
              <w:bottom w:val="nil"/>
              <w:right w:val="nil"/>
            </w:tcBorders>
            <w:shd w:val="clear" w:color="auto" w:fill="FFFFFF"/>
          </w:tcPr>
          <w:p w14:paraId="0CB3FE1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-1.63</w:t>
            </w:r>
          </w:p>
        </w:tc>
        <w:tc>
          <w:tcPr>
            <w:tcW w:w="630" w:type="dxa"/>
            <w:tcBorders>
              <w:top w:val="nil"/>
              <w:left w:val="nil"/>
              <w:bottom w:val="nil"/>
              <w:right w:val="nil"/>
            </w:tcBorders>
            <w:shd w:val="clear" w:color="auto" w:fill="FFFFFF"/>
          </w:tcPr>
          <w:p w14:paraId="7026FE6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22FBD8D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1.29</w:t>
            </w:r>
          </w:p>
        </w:tc>
        <w:tc>
          <w:tcPr>
            <w:tcW w:w="720" w:type="dxa"/>
            <w:tcBorders>
              <w:top w:val="nil"/>
              <w:left w:val="nil"/>
              <w:bottom w:val="nil"/>
              <w:right w:val="nil"/>
            </w:tcBorders>
            <w:shd w:val="clear" w:color="auto" w:fill="FFFFFF"/>
          </w:tcPr>
          <w:p w14:paraId="32BB8FE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608C167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794697A3"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.93</w:t>
            </w:r>
          </w:p>
        </w:tc>
        <w:tc>
          <w:tcPr>
            <w:tcW w:w="664" w:type="dxa"/>
            <w:tcBorders>
              <w:top w:val="nil"/>
              <w:left w:val="nil"/>
              <w:bottom w:val="nil"/>
              <w:right w:val="nil"/>
            </w:tcBorders>
            <w:shd w:val="clear" w:color="auto" w:fill="FFFFFF"/>
          </w:tcPr>
          <w:p w14:paraId="2434423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03DC6D48"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.86</w:t>
            </w:r>
          </w:p>
        </w:tc>
        <w:tc>
          <w:tcPr>
            <w:tcW w:w="810" w:type="dxa"/>
            <w:tcBorders>
              <w:top w:val="nil"/>
              <w:left w:val="nil"/>
              <w:bottom w:val="nil"/>
              <w:right w:val="nil"/>
            </w:tcBorders>
            <w:shd w:val="clear" w:color="auto" w:fill="FFFFFF"/>
          </w:tcPr>
          <w:p w14:paraId="3A5912F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7C2BF29B" w14:textId="77777777" w:rsidTr="00786152">
        <w:trPr>
          <w:cantSplit/>
        </w:trPr>
        <w:tc>
          <w:tcPr>
            <w:tcW w:w="1350" w:type="dxa"/>
            <w:tcBorders>
              <w:top w:val="nil"/>
              <w:left w:val="nil"/>
              <w:bottom w:val="nil"/>
              <w:right w:val="nil"/>
            </w:tcBorders>
            <w:shd w:val="clear" w:color="auto" w:fill="auto"/>
          </w:tcPr>
          <w:p w14:paraId="5CE0A76D"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SD2A</w:t>
            </w:r>
          </w:p>
        </w:tc>
        <w:tc>
          <w:tcPr>
            <w:tcW w:w="1046" w:type="dxa"/>
            <w:tcBorders>
              <w:top w:val="nil"/>
              <w:left w:val="nil"/>
              <w:bottom w:val="nil"/>
              <w:right w:val="nil"/>
            </w:tcBorders>
            <w:shd w:val="clear" w:color="auto" w:fill="FFFFFF"/>
          </w:tcPr>
          <w:p w14:paraId="3183E2D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-1.01</w:t>
            </w:r>
          </w:p>
        </w:tc>
        <w:tc>
          <w:tcPr>
            <w:tcW w:w="630" w:type="dxa"/>
            <w:tcBorders>
              <w:top w:val="nil"/>
              <w:left w:val="nil"/>
              <w:bottom w:val="nil"/>
              <w:right w:val="nil"/>
            </w:tcBorders>
            <w:shd w:val="clear" w:color="auto" w:fill="FFFFFF"/>
          </w:tcPr>
          <w:p w14:paraId="2BA1BDE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76FE129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0.17</w:t>
            </w:r>
          </w:p>
        </w:tc>
        <w:tc>
          <w:tcPr>
            <w:tcW w:w="720" w:type="dxa"/>
            <w:tcBorders>
              <w:top w:val="nil"/>
              <w:left w:val="nil"/>
              <w:bottom w:val="nil"/>
              <w:right w:val="nil"/>
            </w:tcBorders>
            <w:shd w:val="clear" w:color="auto" w:fill="FFFFFF"/>
          </w:tcPr>
          <w:p w14:paraId="0C1B168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063AED7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1DB4B437"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.56</w:t>
            </w:r>
          </w:p>
        </w:tc>
        <w:tc>
          <w:tcPr>
            <w:tcW w:w="664" w:type="dxa"/>
            <w:tcBorders>
              <w:top w:val="nil"/>
              <w:left w:val="nil"/>
              <w:bottom w:val="nil"/>
              <w:right w:val="nil"/>
            </w:tcBorders>
            <w:shd w:val="clear" w:color="auto" w:fill="FFFFFF"/>
          </w:tcPr>
          <w:p w14:paraId="38726E7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19054FFC"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.88</w:t>
            </w:r>
          </w:p>
        </w:tc>
        <w:tc>
          <w:tcPr>
            <w:tcW w:w="810" w:type="dxa"/>
            <w:tcBorders>
              <w:top w:val="nil"/>
              <w:left w:val="nil"/>
              <w:bottom w:val="nil"/>
              <w:right w:val="nil"/>
            </w:tcBorders>
            <w:shd w:val="clear" w:color="auto" w:fill="FFFFFF"/>
          </w:tcPr>
          <w:p w14:paraId="7BDA2E3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4C753DF8" w14:textId="77777777" w:rsidTr="00786152">
        <w:trPr>
          <w:cantSplit/>
        </w:trPr>
        <w:tc>
          <w:tcPr>
            <w:tcW w:w="1350" w:type="dxa"/>
            <w:tcBorders>
              <w:top w:val="nil"/>
              <w:left w:val="nil"/>
              <w:bottom w:val="nil"/>
              <w:right w:val="nil"/>
            </w:tcBorders>
            <w:shd w:val="clear" w:color="auto" w:fill="auto"/>
          </w:tcPr>
          <w:p w14:paraId="3D07239D"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SD4A</w:t>
            </w:r>
          </w:p>
        </w:tc>
        <w:tc>
          <w:tcPr>
            <w:tcW w:w="1046" w:type="dxa"/>
            <w:tcBorders>
              <w:top w:val="nil"/>
              <w:left w:val="nil"/>
              <w:bottom w:val="nil"/>
              <w:right w:val="nil"/>
            </w:tcBorders>
            <w:shd w:val="clear" w:color="auto" w:fill="FFFFFF"/>
          </w:tcPr>
          <w:p w14:paraId="55EE08E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-1.20</w:t>
            </w:r>
          </w:p>
        </w:tc>
        <w:tc>
          <w:tcPr>
            <w:tcW w:w="630" w:type="dxa"/>
            <w:tcBorders>
              <w:top w:val="nil"/>
              <w:left w:val="nil"/>
              <w:bottom w:val="nil"/>
              <w:right w:val="nil"/>
            </w:tcBorders>
            <w:shd w:val="clear" w:color="auto" w:fill="FFFFFF"/>
          </w:tcPr>
          <w:p w14:paraId="27D7D7E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1E82F19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.6</w:t>
            </w:r>
            <w:r>
              <w:rPr>
                <w:color w:val="000000"/>
              </w:rPr>
              <w:t>4</w:t>
            </w:r>
          </w:p>
        </w:tc>
        <w:tc>
          <w:tcPr>
            <w:tcW w:w="720" w:type="dxa"/>
            <w:tcBorders>
              <w:top w:val="nil"/>
              <w:left w:val="nil"/>
              <w:bottom w:val="nil"/>
              <w:right w:val="nil"/>
            </w:tcBorders>
            <w:shd w:val="clear" w:color="auto" w:fill="FFFFFF"/>
          </w:tcPr>
          <w:p w14:paraId="207C0A6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51A8AAC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4EAC4A17"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.78</w:t>
            </w:r>
          </w:p>
        </w:tc>
        <w:tc>
          <w:tcPr>
            <w:tcW w:w="664" w:type="dxa"/>
            <w:tcBorders>
              <w:top w:val="nil"/>
              <w:left w:val="nil"/>
              <w:bottom w:val="nil"/>
              <w:right w:val="nil"/>
            </w:tcBorders>
            <w:shd w:val="clear" w:color="auto" w:fill="FFFFFF"/>
          </w:tcPr>
          <w:p w14:paraId="42A33E3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0B972A2A"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.72</w:t>
            </w:r>
          </w:p>
        </w:tc>
        <w:tc>
          <w:tcPr>
            <w:tcW w:w="810" w:type="dxa"/>
            <w:tcBorders>
              <w:top w:val="nil"/>
              <w:left w:val="nil"/>
              <w:bottom w:val="nil"/>
              <w:right w:val="nil"/>
            </w:tcBorders>
            <w:shd w:val="clear" w:color="auto" w:fill="FFFFFF"/>
          </w:tcPr>
          <w:p w14:paraId="413940B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25D29E6D" w14:textId="77777777" w:rsidTr="00786152">
        <w:trPr>
          <w:cantSplit/>
        </w:trPr>
        <w:tc>
          <w:tcPr>
            <w:tcW w:w="1350" w:type="dxa"/>
            <w:tcBorders>
              <w:top w:val="nil"/>
              <w:left w:val="nil"/>
              <w:bottom w:val="nil"/>
              <w:right w:val="nil"/>
            </w:tcBorders>
            <w:shd w:val="clear" w:color="auto" w:fill="auto"/>
          </w:tcPr>
          <w:p w14:paraId="48D72C7C"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SD6A</w:t>
            </w:r>
          </w:p>
        </w:tc>
        <w:tc>
          <w:tcPr>
            <w:tcW w:w="1046" w:type="dxa"/>
            <w:tcBorders>
              <w:top w:val="nil"/>
              <w:left w:val="nil"/>
              <w:bottom w:val="nil"/>
              <w:right w:val="nil"/>
            </w:tcBorders>
            <w:shd w:val="clear" w:color="auto" w:fill="FFFFFF"/>
          </w:tcPr>
          <w:p w14:paraId="01D25F4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-1.16</w:t>
            </w:r>
          </w:p>
        </w:tc>
        <w:tc>
          <w:tcPr>
            <w:tcW w:w="630" w:type="dxa"/>
            <w:tcBorders>
              <w:top w:val="nil"/>
              <w:left w:val="nil"/>
              <w:bottom w:val="nil"/>
              <w:right w:val="nil"/>
            </w:tcBorders>
            <w:shd w:val="clear" w:color="auto" w:fill="FFFFFF"/>
          </w:tcPr>
          <w:p w14:paraId="7E9DCC2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06AEF30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0.90</w:t>
            </w:r>
          </w:p>
        </w:tc>
        <w:tc>
          <w:tcPr>
            <w:tcW w:w="720" w:type="dxa"/>
            <w:tcBorders>
              <w:top w:val="nil"/>
              <w:left w:val="nil"/>
              <w:bottom w:val="nil"/>
              <w:right w:val="nil"/>
            </w:tcBorders>
            <w:shd w:val="clear" w:color="auto" w:fill="FFFFFF"/>
          </w:tcPr>
          <w:p w14:paraId="00AF31B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5C11D8F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33BE80FC"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.61</w:t>
            </w:r>
          </w:p>
        </w:tc>
        <w:tc>
          <w:tcPr>
            <w:tcW w:w="664" w:type="dxa"/>
            <w:tcBorders>
              <w:top w:val="nil"/>
              <w:left w:val="nil"/>
              <w:bottom w:val="nil"/>
              <w:right w:val="nil"/>
            </w:tcBorders>
            <w:shd w:val="clear" w:color="auto" w:fill="FFFFFF"/>
          </w:tcPr>
          <w:p w14:paraId="2E671A6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446C35CF"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.59</w:t>
            </w:r>
          </w:p>
        </w:tc>
        <w:tc>
          <w:tcPr>
            <w:tcW w:w="810" w:type="dxa"/>
            <w:tcBorders>
              <w:top w:val="nil"/>
              <w:left w:val="nil"/>
              <w:bottom w:val="nil"/>
              <w:right w:val="nil"/>
            </w:tcBorders>
            <w:shd w:val="clear" w:color="auto" w:fill="FFFFFF"/>
          </w:tcPr>
          <w:p w14:paraId="06592AF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32061F97" w14:textId="77777777" w:rsidTr="00786152">
        <w:trPr>
          <w:cantSplit/>
        </w:trPr>
        <w:tc>
          <w:tcPr>
            <w:tcW w:w="1350" w:type="dxa"/>
            <w:tcBorders>
              <w:top w:val="nil"/>
              <w:left w:val="nil"/>
              <w:bottom w:val="nil"/>
              <w:right w:val="nil"/>
            </w:tcBorders>
            <w:shd w:val="clear" w:color="auto" w:fill="auto"/>
          </w:tcPr>
          <w:p w14:paraId="1C147AC4" w14:textId="2E64FC9A" w:rsidR="00FC686E" w:rsidRPr="00E65F65" w:rsidRDefault="00054EEF" w:rsidP="005E6C88">
            <w:pPr>
              <w:widowControl w:val="0"/>
              <w:autoSpaceDE w:val="0"/>
              <w:autoSpaceDN w:val="0"/>
              <w:adjustRightInd w:val="0"/>
              <w:spacing w:line="240" w:lineRule="auto"/>
              <w:ind w:left="60" w:right="60"/>
              <w:rPr>
                <w:color w:val="000000"/>
              </w:rPr>
            </w:pPr>
            <w:r>
              <w:rPr>
                <w:color w:val="000000"/>
              </w:rPr>
              <w:t>RKPO</w:t>
            </w:r>
            <w:r w:rsidR="00FC686E" w:rsidRPr="00E65F65">
              <w:rPr>
                <w:color w:val="000000"/>
              </w:rPr>
              <w:t>1</w:t>
            </w:r>
          </w:p>
        </w:tc>
        <w:tc>
          <w:tcPr>
            <w:tcW w:w="1046" w:type="dxa"/>
            <w:tcBorders>
              <w:top w:val="nil"/>
              <w:left w:val="nil"/>
              <w:bottom w:val="nil"/>
              <w:right w:val="nil"/>
            </w:tcBorders>
            <w:shd w:val="clear" w:color="auto" w:fill="FFFFFF"/>
          </w:tcPr>
          <w:p w14:paraId="58B6696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1.67</w:t>
            </w:r>
          </w:p>
        </w:tc>
        <w:tc>
          <w:tcPr>
            <w:tcW w:w="630" w:type="dxa"/>
            <w:tcBorders>
              <w:top w:val="nil"/>
              <w:left w:val="nil"/>
              <w:bottom w:val="nil"/>
              <w:right w:val="nil"/>
            </w:tcBorders>
            <w:shd w:val="clear" w:color="auto" w:fill="FFFFFF"/>
          </w:tcPr>
          <w:p w14:paraId="68F650B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4C841E9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1.61</w:t>
            </w:r>
          </w:p>
        </w:tc>
        <w:tc>
          <w:tcPr>
            <w:tcW w:w="720" w:type="dxa"/>
            <w:tcBorders>
              <w:top w:val="nil"/>
              <w:left w:val="nil"/>
              <w:bottom w:val="nil"/>
              <w:right w:val="nil"/>
            </w:tcBorders>
            <w:shd w:val="clear" w:color="auto" w:fill="FFFFFF"/>
          </w:tcPr>
          <w:p w14:paraId="0396DFC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4E13830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0.50</w:t>
            </w:r>
          </w:p>
        </w:tc>
        <w:tc>
          <w:tcPr>
            <w:tcW w:w="900" w:type="dxa"/>
            <w:tcBorders>
              <w:top w:val="nil"/>
              <w:left w:val="nil"/>
              <w:bottom w:val="nil"/>
              <w:right w:val="nil"/>
            </w:tcBorders>
            <w:shd w:val="clear" w:color="auto" w:fill="FFFFFF"/>
          </w:tcPr>
          <w:p w14:paraId="5D956932"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.86</w:t>
            </w:r>
          </w:p>
        </w:tc>
        <w:tc>
          <w:tcPr>
            <w:tcW w:w="664" w:type="dxa"/>
            <w:tcBorders>
              <w:top w:val="nil"/>
              <w:left w:val="nil"/>
              <w:bottom w:val="nil"/>
              <w:right w:val="nil"/>
            </w:tcBorders>
            <w:shd w:val="clear" w:color="auto" w:fill="FFFFFF"/>
          </w:tcPr>
          <w:p w14:paraId="47F186F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17D3AFD6"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.55</w:t>
            </w:r>
          </w:p>
        </w:tc>
        <w:tc>
          <w:tcPr>
            <w:tcW w:w="810" w:type="dxa"/>
            <w:tcBorders>
              <w:top w:val="nil"/>
              <w:left w:val="nil"/>
              <w:bottom w:val="nil"/>
              <w:right w:val="nil"/>
            </w:tcBorders>
            <w:shd w:val="clear" w:color="auto" w:fill="FFFFFF"/>
          </w:tcPr>
          <w:p w14:paraId="2F0D731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726B7E08" w14:textId="77777777" w:rsidTr="00786152">
        <w:trPr>
          <w:cantSplit/>
        </w:trPr>
        <w:tc>
          <w:tcPr>
            <w:tcW w:w="1350" w:type="dxa"/>
            <w:tcBorders>
              <w:top w:val="nil"/>
              <w:left w:val="nil"/>
              <w:bottom w:val="nil"/>
              <w:right w:val="nil"/>
            </w:tcBorders>
            <w:shd w:val="clear" w:color="auto" w:fill="auto"/>
          </w:tcPr>
          <w:p w14:paraId="2FF6A798" w14:textId="338C6B33" w:rsidR="00FC686E" w:rsidRPr="00E65F65" w:rsidRDefault="00054EEF" w:rsidP="005E6C88">
            <w:pPr>
              <w:widowControl w:val="0"/>
              <w:autoSpaceDE w:val="0"/>
              <w:autoSpaceDN w:val="0"/>
              <w:adjustRightInd w:val="0"/>
              <w:spacing w:line="240" w:lineRule="auto"/>
              <w:ind w:left="60" w:right="60"/>
              <w:rPr>
                <w:color w:val="000000"/>
              </w:rPr>
            </w:pPr>
            <w:r>
              <w:rPr>
                <w:color w:val="000000"/>
              </w:rPr>
              <w:t>RKPO</w:t>
            </w:r>
            <w:r w:rsidR="00FC686E" w:rsidRPr="00E65F65">
              <w:rPr>
                <w:color w:val="000000"/>
              </w:rPr>
              <w:t>2</w:t>
            </w:r>
          </w:p>
        </w:tc>
        <w:tc>
          <w:tcPr>
            <w:tcW w:w="1046" w:type="dxa"/>
            <w:tcBorders>
              <w:top w:val="nil"/>
              <w:left w:val="nil"/>
              <w:bottom w:val="nil"/>
              <w:right w:val="nil"/>
            </w:tcBorders>
            <w:shd w:val="clear" w:color="auto" w:fill="FFFFFF"/>
          </w:tcPr>
          <w:p w14:paraId="24882D7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1.44</w:t>
            </w:r>
          </w:p>
        </w:tc>
        <w:tc>
          <w:tcPr>
            <w:tcW w:w="630" w:type="dxa"/>
            <w:tcBorders>
              <w:top w:val="nil"/>
              <w:left w:val="nil"/>
              <w:bottom w:val="nil"/>
              <w:right w:val="nil"/>
            </w:tcBorders>
            <w:shd w:val="clear" w:color="auto" w:fill="FFFFFF"/>
          </w:tcPr>
          <w:p w14:paraId="1745E1E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6EF7944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0.94</w:t>
            </w:r>
          </w:p>
        </w:tc>
        <w:tc>
          <w:tcPr>
            <w:tcW w:w="720" w:type="dxa"/>
            <w:tcBorders>
              <w:top w:val="nil"/>
              <w:left w:val="nil"/>
              <w:bottom w:val="nil"/>
              <w:right w:val="nil"/>
            </w:tcBorders>
            <w:shd w:val="clear" w:color="auto" w:fill="FFFFFF"/>
          </w:tcPr>
          <w:p w14:paraId="2AFF9D2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2B3D316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0.50</w:t>
            </w:r>
          </w:p>
        </w:tc>
        <w:tc>
          <w:tcPr>
            <w:tcW w:w="900" w:type="dxa"/>
            <w:tcBorders>
              <w:top w:val="nil"/>
              <w:left w:val="nil"/>
              <w:bottom w:val="nil"/>
              <w:right w:val="nil"/>
            </w:tcBorders>
            <w:shd w:val="clear" w:color="auto" w:fill="FFFFFF"/>
          </w:tcPr>
          <w:p w14:paraId="659CC110"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.57</w:t>
            </w:r>
          </w:p>
        </w:tc>
        <w:tc>
          <w:tcPr>
            <w:tcW w:w="664" w:type="dxa"/>
            <w:tcBorders>
              <w:top w:val="nil"/>
              <w:left w:val="nil"/>
              <w:bottom w:val="nil"/>
              <w:right w:val="nil"/>
            </w:tcBorders>
            <w:shd w:val="clear" w:color="auto" w:fill="FFFFFF"/>
          </w:tcPr>
          <w:p w14:paraId="49A766B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361B7303"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.87</w:t>
            </w:r>
          </w:p>
        </w:tc>
        <w:tc>
          <w:tcPr>
            <w:tcW w:w="810" w:type="dxa"/>
            <w:tcBorders>
              <w:top w:val="nil"/>
              <w:left w:val="nil"/>
              <w:bottom w:val="nil"/>
              <w:right w:val="nil"/>
            </w:tcBorders>
            <w:shd w:val="clear" w:color="auto" w:fill="FFFFFF"/>
          </w:tcPr>
          <w:p w14:paraId="5618045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78410020" w14:textId="77777777" w:rsidTr="00786152">
        <w:trPr>
          <w:cantSplit/>
        </w:trPr>
        <w:tc>
          <w:tcPr>
            <w:tcW w:w="1350" w:type="dxa"/>
            <w:tcBorders>
              <w:top w:val="nil"/>
              <w:left w:val="nil"/>
              <w:bottom w:val="nil"/>
              <w:right w:val="nil"/>
            </w:tcBorders>
            <w:shd w:val="clear" w:color="auto" w:fill="auto"/>
          </w:tcPr>
          <w:p w14:paraId="20CEDF7C" w14:textId="4C6A19E4" w:rsidR="00FC686E" w:rsidRPr="00E65F65" w:rsidRDefault="00054EEF" w:rsidP="005E6C88">
            <w:pPr>
              <w:widowControl w:val="0"/>
              <w:autoSpaceDE w:val="0"/>
              <w:autoSpaceDN w:val="0"/>
              <w:adjustRightInd w:val="0"/>
              <w:spacing w:line="240" w:lineRule="auto"/>
              <w:ind w:left="60" w:right="60"/>
              <w:rPr>
                <w:color w:val="000000"/>
              </w:rPr>
            </w:pPr>
            <w:r>
              <w:rPr>
                <w:color w:val="000000"/>
              </w:rPr>
              <w:t>RKPO</w:t>
            </w:r>
            <w:r w:rsidR="00FC686E" w:rsidRPr="00E65F65">
              <w:rPr>
                <w:color w:val="000000"/>
              </w:rPr>
              <w:t>3</w:t>
            </w:r>
          </w:p>
        </w:tc>
        <w:tc>
          <w:tcPr>
            <w:tcW w:w="1046" w:type="dxa"/>
            <w:tcBorders>
              <w:top w:val="nil"/>
              <w:left w:val="nil"/>
              <w:bottom w:val="nil"/>
              <w:right w:val="nil"/>
            </w:tcBorders>
            <w:shd w:val="clear" w:color="auto" w:fill="FFFFFF"/>
          </w:tcPr>
          <w:p w14:paraId="3B60652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1.84</w:t>
            </w:r>
          </w:p>
        </w:tc>
        <w:tc>
          <w:tcPr>
            <w:tcW w:w="630" w:type="dxa"/>
            <w:tcBorders>
              <w:top w:val="nil"/>
              <w:left w:val="nil"/>
              <w:bottom w:val="nil"/>
              <w:right w:val="nil"/>
            </w:tcBorders>
            <w:shd w:val="clear" w:color="auto" w:fill="FFFFFF"/>
          </w:tcPr>
          <w:p w14:paraId="7C15391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553D3DB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2.23</w:t>
            </w:r>
          </w:p>
        </w:tc>
        <w:tc>
          <w:tcPr>
            <w:tcW w:w="720" w:type="dxa"/>
            <w:tcBorders>
              <w:top w:val="nil"/>
              <w:left w:val="nil"/>
              <w:bottom w:val="nil"/>
              <w:right w:val="nil"/>
            </w:tcBorders>
            <w:shd w:val="clear" w:color="auto" w:fill="FFFFFF"/>
          </w:tcPr>
          <w:p w14:paraId="29748AA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76F7792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0.25</w:t>
            </w:r>
          </w:p>
        </w:tc>
        <w:tc>
          <w:tcPr>
            <w:tcW w:w="900" w:type="dxa"/>
            <w:tcBorders>
              <w:top w:val="nil"/>
              <w:left w:val="nil"/>
              <w:bottom w:val="nil"/>
              <w:right w:val="nil"/>
            </w:tcBorders>
            <w:shd w:val="clear" w:color="auto" w:fill="FFFFFF"/>
          </w:tcPr>
          <w:p w14:paraId="0EF013F5"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.40</w:t>
            </w:r>
          </w:p>
        </w:tc>
        <w:tc>
          <w:tcPr>
            <w:tcW w:w="664" w:type="dxa"/>
            <w:tcBorders>
              <w:top w:val="nil"/>
              <w:left w:val="nil"/>
              <w:bottom w:val="nil"/>
              <w:right w:val="nil"/>
            </w:tcBorders>
            <w:shd w:val="clear" w:color="auto" w:fill="FFFFFF"/>
          </w:tcPr>
          <w:p w14:paraId="2B3A4D6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76B97456"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-1.44</w:t>
            </w:r>
          </w:p>
        </w:tc>
        <w:tc>
          <w:tcPr>
            <w:tcW w:w="810" w:type="dxa"/>
            <w:tcBorders>
              <w:top w:val="nil"/>
              <w:left w:val="nil"/>
              <w:bottom w:val="nil"/>
              <w:right w:val="nil"/>
            </w:tcBorders>
            <w:shd w:val="clear" w:color="auto" w:fill="FFFFFF"/>
          </w:tcPr>
          <w:p w14:paraId="43B0FF5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525B9EBE" w14:textId="05503C19" w:rsidTr="00786152">
        <w:trPr>
          <w:cantSplit/>
        </w:trPr>
        <w:tc>
          <w:tcPr>
            <w:tcW w:w="1350" w:type="dxa"/>
            <w:tcBorders>
              <w:top w:val="nil"/>
              <w:left w:val="nil"/>
              <w:bottom w:val="nil"/>
              <w:right w:val="nil"/>
            </w:tcBorders>
            <w:shd w:val="clear" w:color="auto" w:fill="auto"/>
          </w:tcPr>
          <w:p w14:paraId="70AEC30F" w14:textId="6B60B1A4"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EFF1</w:t>
            </w:r>
            <w:r>
              <w:rPr>
                <w:color w:val="000000"/>
              </w:rPr>
              <w:t>R</w:t>
            </w:r>
          </w:p>
        </w:tc>
        <w:tc>
          <w:tcPr>
            <w:tcW w:w="1046" w:type="dxa"/>
            <w:tcBorders>
              <w:top w:val="nil"/>
              <w:left w:val="nil"/>
              <w:bottom w:val="nil"/>
              <w:right w:val="nil"/>
            </w:tcBorders>
            <w:shd w:val="clear" w:color="auto" w:fill="FFFFFF"/>
          </w:tcPr>
          <w:p w14:paraId="7B7E04F7" w14:textId="4894F482"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-1.77</w:t>
            </w:r>
          </w:p>
        </w:tc>
        <w:tc>
          <w:tcPr>
            <w:tcW w:w="630" w:type="dxa"/>
            <w:tcBorders>
              <w:top w:val="nil"/>
              <w:left w:val="nil"/>
              <w:bottom w:val="nil"/>
              <w:right w:val="nil"/>
            </w:tcBorders>
            <w:shd w:val="clear" w:color="auto" w:fill="FFFFFF"/>
          </w:tcPr>
          <w:p w14:paraId="2C9174F0" w14:textId="450AC142"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633FE2BE" w14:textId="7998FC81"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2.10</w:t>
            </w:r>
          </w:p>
        </w:tc>
        <w:tc>
          <w:tcPr>
            <w:tcW w:w="720" w:type="dxa"/>
            <w:tcBorders>
              <w:top w:val="nil"/>
              <w:left w:val="nil"/>
              <w:bottom w:val="nil"/>
              <w:right w:val="nil"/>
            </w:tcBorders>
            <w:shd w:val="clear" w:color="auto" w:fill="FFFFFF"/>
          </w:tcPr>
          <w:p w14:paraId="24EA7EC6" w14:textId="32709118"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530E2D0C" w14:textId="237B1FDC" w:rsidR="00FC686E" w:rsidRPr="00B16F6A" w:rsidRDefault="00FC686E" w:rsidP="005E6C88">
            <w:pPr>
              <w:widowControl w:val="0"/>
              <w:autoSpaceDE w:val="0"/>
              <w:autoSpaceDN w:val="0"/>
              <w:adjustRightInd w:val="0"/>
              <w:spacing w:line="240" w:lineRule="auto"/>
              <w:ind w:left="60" w:right="60"/>
              <w:jc w:val="center"/>
              <w:rPr>
                <w:color w:val="000000"/>
              </w:rPr>
            </w:pPr>
            <w:r w:rsidRPr="00B16F6A">
              <w:rPr>
                <w:color w:val="000000"/>
              </w:rPr>
              <w:t>4</w:t>
            </w:r>
          </w:p>
        </w:tc>
        <w:tc>
          <w:tcPr>
            <w:tcW w:w="900" w:type="dxa"/>
            <w:tcBorders>
              <w:top w:val="nil"/>
              <w:left w:val="nil"/>
              <w:bottom w:val="nil"/>
              <w:right w:val="nil"/>
            </w:tcBorders>
            <w:shd w:val="clear" w:color="auto" w:fill="FFFFFF"/>
          </w:tcPr>
          <w:p w14:paraId="61E30B43" w14:textId="4582021B" w:rsidR="00FC686E" w:rsidRPr="00B16F6A" w:rsidRDefault="00FC686E" w:rsidP="005E6C88">
            <w:pPr>
              <w:widowControl w:val="0"/>
              <w:autoSpaceDE w:val="0"/>
              <w:autoSpaceDN w:val="0"/>
              <w:adjustRightInd w:val="0"/>
              <w:spacing w:line="240" w:lineRule="auto"/>
              <w:ind w:left="60" w:right="60"/>
              <w:jc w:val="center"/>
              <w:rPr>
                <w:color w:val="010205"/>
              </w:rPr>
            </w:pPr>
            <w:r w:rsidRPr="00B16F6A">
              <w:rPr>
                <w:color w:val="010205"/>
              </w:rPr>
              <w:t>-0.83</w:t>
            </w:r>
          </w:p>
        </w:tc>
        <w:tc>
          <w:tcPr>
            <w:tcW w:w="664" w:type="dxa"/>
            <w:tcBorders>
              <w:top w:val="nil"/>
              <w:left w:val="nil"/>
              <w:bottom w:val="nil"/>
              <w:right w:val="nil"/>
            </w:tcBorders>
            <w:shd w:val="clear" w:color="auto" w:fill="FFFFFF"/>
          </w:tcPr>
          <w:p w14:paraId="5E33E460" w14:textId="27978EB7" w:rsidR="00FC686E" w:rsidRPr="00B16F6A" w:rsidRDefault="00FC686E" w:rsidP="005E6C88">
            <w:pPr>
              <w:widowControl w:val="0"/>
              <w:autoSpaceDE w:val="0"/>
              <w:autoSpaceDN w:val="0"/>
              <w:adjustRightInd w:val="0"/>
              <w:spacing w:line="240" w:lineRule="auto"/>
              <w:ind w:left="60" w:right="60"/>
              <w:jc w:val="center"/>
              <w:rPr>
                <w:color w:val="000000"/>
              </w:rPr>
            </w:pPr>
            <w:r w:rsidRPr="00B16F6A">
              <w:rPr>
                <w:color w:val="000000"/>
              </w:rPr>
              <w:t>0.15</w:t>
            </w:r>
          </w:p>
        </w:tc>
        <w:tc>
          <w:tcPr>
            <w:tcW w:w="956" w:type="dxa"/>
            <w:tcBorders>
              <w:top w:val="nil"/>
              <w:left w:val="nil"/>
              <w:bottom w:val="nil"/>
              <w:right w:val="nil"/>
            </w:tcBorders>
            <w:shd w:val="clear" w:color="auto" w:fill="FFFFFF"/>
          </w:tcPr>
          <w:p w14:paraId="07CD2B51" w14:textId="7C4AD233" w:rsidR="00FC686E" w:rsidRPr="00B16F6A" w:rsidRDefault="00FC686E" w:rsidP="005E6C88">
            <w:pPr>
              <w:widowControl w:val="0"/>
              <w:autoSpaceDE w:val="0"/>
              <w:autoSpaceDN w:val="0"/>
              <w:adjustRightInd w:val="0"/>
              <w:spacing w:line="240" w:lineRule="auto"/>
              <w:ind w:left="60" w:right="60"/>
              <w:jc w:val="center"/>
              <w:rPr>
                <w:color w:val="010205"/>
              </w:rPr>
            </w:pPr>
            <w:r w:rsidRPr="00B16F6A">
              <w:rPr>
                <w:color w:val="010205"/>
              </w:rPr>
              <w:t>-0.88</w:t>
            </w:r>
          </w:p>
        </w:tc>
        <w:tc>
          <w:tcPr>
            <w:tcW w:w="810" w:type="dxa"/>
            <w:tcBorders>
              <w:top w:val="nil"/>
              <w:left w:val="nil"/>
              <w:bottom w:val="nil"/>
              <w:right w:val="nil"/>
            </w:tcBorders>
            <w:shd w:val="clear" w:color="auto" w:fill="FFFFFF"/>
          </w:tcPr>
          <w:p w14:paraId="6503803D" w14:textId="5D6EF8EB" w:rsidR="00FC686E" w:rsidRPr="00B16F6A" w:rsidRDefault="00FC686E" w:rsidP="005E6C88">
            <w:pPr>
              <w:widowControl w:val="0"/>
              <w:autoSpaceDE w:val="0"/>
              <w:autoSpaceDN w:val="0"/>
              <w:adjustRightInd w:val="0"/>
              <w:spacing w:line="240" w:lineRule="auto"/>
              <w:ind w:left="60" w:right="60"/>
              <w:jc w:val="center"/>
              <w:rPr>
                <w:color w:val="000000"/>
              </w:rPr>
            </w:pPr>
            <w:r w:rsidRPr="00B16F6A">
              <w:rPr>
                <w:color w:val="000000"/>
              </w:rPr>
              <w:t>0.29</w:t>
            </w:r>
          </w:p>
        </w:tc>
      </w:tr>
      <w:tr w:rsidR="00FC686E" w:rsidRPr="00E65F65" w14:paraId="1B671900" w14:textId="421F32A5" w:rsidTr="00786152">
        <w:trPr>
          <w:cantSplit/>
        </w:trPr>
        <w:tc>
          <w:tcPr>
            <w:tcW w:w="1350" w:type="dxa"/>
            <w:tcBorders>
              <w:top w:val="nil"/>
              <w:left w:val="nil"/>
              <w:bottom w:val="nil"/>
              <w:right w:val="nil"/>
            </w:tcBorders>
            <w:shd w:val="clear" w:color="auto" w:fill="auto"/>
          </w:tcPr>
          <w:p w14:paraId="1FE5BF29" w14:textId="4F912CD4"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EFF2</w:t>
            </w:r>
            <w:r>
              <w:rPr>
                <w:color w:val="000000"/>
              </w:rPr>
              <w:t>R</w:t>
            </w:r>
          </w:p>
        </w:tc>
        <w:tc>
          <w:tcPr>
            <w:tcW w:w="1046" w:type="dxa"/>
            <w:tcBorders>
              <w:top w:val="nil"/>
              <w:left w:val="nil"/>
              <w:bottom w:val="nil"/>
              <w:right w:val="nil"/>
            </w:tcBorders>
            <w:shd w:val="clear" w:color="auto" w:fill="FFFFFF"/>
          </w:tcPr>
          <w:p w14:paraId="4BE33D18" w14:textId="127A0A50"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-2.02</w:t>
            </w:r>
          </w:p>
        </w:tc>
        <w:tc>
          <w:tcPr>
            <w:tcW w:w="630" w:type="dxa"/>
            <w:tcBorders>
              <w:top w:val="nil"/>
              <w:left w:val="nil"/>
              <w:bottom w:val="nil"/>
              <w:right w:val="nil"/>
            </w:tcBorders>
            <w:shd w:val="clear" w:color="auto" w:fill="FFFFFF"/>
          </w:tcPr>
          <w:p w14:paraId="67AB9A35" w14:textId="5A016BDF"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3D47D0F3" w14:textId="65DCAC1B"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2.76</w:t>
            </w:r>
          </w:p>
        </w:tc>
        <w:tc>
          <w:tcPr>
            <w:tcW w:w="720" w:type="dxa"/>
            <w:tcBorders>
              <w:top w:val="nil"/>
              <w:left w:val="nil"/>
              <w:bottom w:val="nil"/>
              <w:right w:val="nil"/>
            </w:tcBorders>
            <w:shd w:val="clear" w:color="auto" w:fill="FFFFFF"/>
          </w:tcPr>
          <w:p w14:paraId="0727D11F" w14:textId="2EA50B06"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1D8E59BF" w14:textId="0CA4C3D1" w:rsidR="00FC686E" w:rsidRPr="00B16F6A" w:rsidRDefault="00FC686E" w:rsidP="005E6C88">
            <w:pPr>
              <w:widowControl w:val="0"/>
              <w:autoSpaceDE w:val="0"/>
              <w:autoSpaceDN w:val="0"/>
              <w:adjustRightInd w:val="0"/>
              <w:spacing w:line="240" w:lineRule="auto"/>
              <w:ind w:left="60" w:right="60"/>
              <w:jc w:val="center"/>
              <w:rPr>
                <w:color w:val="000000"/>
              </w:rPr>
            </w:pPr>
            <w:r w:rsidRPr="00B16F6A">
              <w:rPr>
                <w:color w:val="000000"/>
              </w:rPr>
              <w:t>10</w:t>
            </w:r>
          </w:p>
        </w:tc>
        <w:tc>
          <w:tcPr>
            <w:tcW w:w="900" w:type="dxa"/>
            <w:tcBorders>
              <w:top w:val="nil"/>
              <w:left w:val="nil"/>
              <w:bottom w:val="nil"/>
              <w:right w:val="nil"/>
            </w:tcBorders>
            <w:shd w:val="clear" w:color="auto" w:fill="FFFFFF"/>
          </w:tcPr>
          <w:p w14:paraId="7915B2CD" w14:textId="27F8EC37" w:rsidR="00FC686E" w:rsidRPr="00B16F6A" w:rsidRDefault="00FC686E" w:rsidP="005E6C88">
            <w:pPr>
              <w:widowControl w:val="0"/>
              <w:autoSpaceDE w:val="0"/>
              <w:autoSpaceDN w:val="0"/>
              <w:adjustRightInd w:val="0"/>
              <w:spacing w:line="240" w:lineRule="auto"/>
              <w:ind w:left="60" w:right="60"/>
              <w:jc w:val="center"/>
              <w:rPr>
                <w:color w:val="010205"/>
              </w:rPr>
            </w:pPr>
            <w:r w:rsidRPr="00B16F6A">
              <w:rPr>
                <w:color w:val="010205"/>
              </w:rPr>
              <w:t>-0.82</w:t>
            </w:r>
          </w:p>
        </w:tc>
        <w:tc>
          <w:tcPr>
            <w:tcW w:w="664" w:type="dxa"/>
            <w:tcBorders>
              <w:top w:val="nil"/>
              <w:left w:val="nil"/>
              <w:bottom w:val="nil"/>
              <w:right w:val="nil"/>
            </w:tcBorders>
            <w:shd w:val="clear" w:color="auto" w:fill="FFFFFF"/>
          </w:tcPr>
          <w:p w14:paraId="50794813" w14:textId="138AB1CE" w:rsidR="00FC686E" w:rsidRPr="00B16F6A" w:rsidRDefault="00FC686E" w:rsidP="005E6C88">
            <w:pPr>
              <w:widowControl w:val="0"/>
              <w:autoSpaceDE w:val="0"/>
              <w:autoSpaceDN w:val="0"/>
              <w:adjustRightInd w:val="0"/>
              <w:spacing w:line="240" w:lineRule="auto"/>
              <w:ind w:left="60" w:right="60"/>
              <w:jc w:val="center"/>
              <w:rPr>
                <w:color w:val="000000"/>
              </w:rPr>
            </w:pPr>
            <w:r w:rsidRPr="00B16F6A">
              <w:rPr>
                <w:color w:val="000000"/>
              </w:rPr>
              <w:t>0.15</w:t>
            </w:r>
          </w:p>
        </w:tc>
        <w:tc>
          <w:tcPr>
            <w:tcW w:w="956" w:type="dxa"/>
            <w:tcBorders>
              <w:top w:val="nil"/>
              <w:left w:val="nil"/>
              <w:bottom w:val="nil"/>
              <w:right w:val="nil"/>
            </w:tcBorders>
            <w:shd w:val="clear" w:color="auto" w:fill="FFFFFF"/>
          </w:tcPr>
          <w:p w14:paraId="57CEE66E" w14:textId="4AD3EBAD" w:rsidR="00FC686E" w:rsidRPr="00B16F6A" w:rsidRDefault="00FC686E" w:rsidP="005E6C88">
            <w:pPr>
              <w:widowControl w:val="0"/>
              <w:autoSpaceDE w:val="0"/>
              <w:autoSpaceDN w:val="0"/>
              <w:adjustRightInd w:val="0"/>
              <w:spacing w:line="240" w:lineRule="auto"/>
              <w:ind w:left="60" w:right="60"/>
              <w:jc w:val="center"/>
              <w:rPr>
                <w:color w:val="010205"/>
              </w:rPr>
            </w:pPr>
            <w:r w:rsidRPr="00B16F6A">
              <w:rPr>
                <w:color w:val="010205"/>
              </w:rPr>
              <w:t>-1.25</w:t>
            </w:r>
          </w:p>
        </w:tc>
        <w:tc>
          <w:tcPr>
            <w:tcW w:w="810" w:type="dxa"/>
            <w:tcBorders>
              <w:top w:val="nil"/>
              <w:left w:val="nil"/>
              <w:bottom w:val="nil"/>
              <w:right w:val="nil"/>
            </w:tcBorders>
            <w:shd w:val="clear" w:color="auto" w:fill="FFFFFF"/>
          </w:tcPr>
          <w:p w14:paraId="376AE885" w14:textId="3F051C65" w:rsidR="00FC686E" w:rsidRPr="00B16F6A" w:rsidRDefault="00FC686E" w:rsidP="005E6C88">
            <w:pPr>
              <w:widowControl w:val="0"/>
              <w:autoSpaceDE w:val="0"/>
              <w:autoSpaceDN w:val="0"/>
              <w:adjustRightInd w:val="0"/>
              <w:spacing w:line="240" w:lineRule="auto"/>
              <w:ind w:left="60" w:right="60"/>
              <w:jc w:val="center"/>
              <w:rPr>
                <w:color w:val="000000"/>
              </w:rPr>
            </w:pPr>
            <w:r w:rsidRPr="00B16F6A">
              <w:rPr>
                <w:color w:val="000000"/>
              </w:rPr>
              <w:t>0.29</w:t>
            </w:r>
          </w:p>
        </w:tc>
      </w:tr>
      <w:tr w:rsidR="00FC686E" w:rsidRPr="00E65F65" w14:paraId="07AF47E0" w14:textId="0FA9E182" w:rsidTr="00786152">
        <w:trPr>
          <w:cantSplit/>
        </w:trPr>
        <w:tc>
          <w:tcPr>
            <w:tcW w:w="1350" w:type="dxa"/>
            <w:tcBorders>
              <w:top w:val="nil"/>
              <w:left w:val="nil"/>
              <w:bottom w:val="nil"/>
              <w:right w:val="nil"/>
            </w:tcBorders>
            <w:shd w:val="clear" w:color="auto" w:fill="auto"/>
          </w:tcPr>
          <w:p w14:paraId="5D36D0F1" w14:textId="41E6C99F"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EFF3</w:t>
            </w:r>
          </w:p>
        </w:tc>
        <w:tc>
          <w:tcPr>
            <w:tcW w:w="1046" w:type="dxa"/>
            <w:tcBorders>
              <w:top w:val="nil"/>
              <w:left w:val="nil"/>
              <w:bottom w:val="nil"/>
              <w:right w:val="nil"/>
            </w:tcBorders>
            <w:shd w:val="clear" w:color="auto" w:fill="FFFFFF"/>
          </w:tcPr>
          <w:p w14:paraId="1AFA9362" w14:textId="7DC991A0"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-3.97</w:t>
            </w:r>
          </w:p>
        </w:tc>
        <w:tc>
          <w:tcPr>
            <w:tcW w:w="630" w:type="dxa"/>
            <w:tcBorders>
              <w:top w:val="nil"/>
              <w:left w:val="nil"/>
              <w:bottom w:val="nil"/>
              <w:right w:val="nil"/>
            </w:tcBorders>
            <w:shd w:val="clear" w:color="auto" w:fill="FFFFFF"/>
          </w:tcPr>
          <w:p w14:paraId="19F4C44F" w14:textId="61D17CF6"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5E1BDCE5" w14:textId="59686200"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22.81</w:t>
            </w:r>
          </w:p>
        </w:tc>
        <w:tc>
          <w:tcPr>
            <w:tcW w:w="720" w:type="dxa"/>
            <w:tcBorders>
              <w:top w:val="nil"/>
              <w:left w:val="nil"/>
              <w:bottom w:val="nil"/>
              <w:right w:val="nil"/>
            </w:tcBorders>
            <w:shd w:val="clear" w:color="auto" w:fill="FFFFFF"/>
          </w:tcPr>
          <w:p w14:paraId="6DF620FE" w14:textId="39066926"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165CAE61" w14:textId="45FCA33B" w:rsidR="00FC686E" w:rsidRPr="00B16F6A" w:rsidRDefault="00FC686E" w:rsidP="005E6C88">
            <w:pPr>
              <w:widowControl w:val="0"/>
              <w:autoSpaceDE w:val="0"/>
              <w:autoSpaceDN w:val="0"/>
              <w:adjustRightInd w:val="0"/>
              <w:spacing w:line="240" w:lineRule="auto"/>
              <w:ind w:left="60" w:right="60"/>
              <w:jc w:val="center"/>
              <w:rPr>
                <w:color w:val="000000"/>
              </w:rPr>
            </w:pPr>
            <w:r w:rsidRPr="00B16F6A">
              <w:rPr>
                <w:color w:val="000000"/>
              </w:rPr>
              <w:t>10</w:t>
            </w:r>
          </w:p>
        </w:tc>
        <w:tc>
          <w:tcPr>
            <w:tcW w:w="900" w:type="dxa"/>
            <w:tcBorders>
              <w:top w:val="nil"/>
              <w:left w:val="nil"/>
              <w:bottom w:val="nil"/>
              <w:right w:val="nil"/>
            </w:tcBorders>
            <w:shd w:val="clear" w:color="auto" w:fill="FFFFFF"/>
          </w:tcPr>
          <w:p w14:paraId="7C9A8DAF" w14:textId="080EF2C4" w:rsidR="00FC686E" w:rsidRPr="00B16F6A" w:rsidRDefault="00FC686E" w:rsidP="005E6C88">
            <w:pPr>
              <w:widowControl w:val="0"/>
              <w:autoSpaceDE w:val="0"/>
              <w:autoSpaceDN w:val="0"/>
              <w:adjustRightInd w:val="0"/>
              <w:spacing w:line="240" w:lineRule="auto"/>
              <w:ind w:left="60" w:right="60"/>
              <w:jc w:val="center"/>
              <w:rPr>
                <w:color w:val="010205"/>
              </w:rPr>
            </w:pPr>
            <w:r w:rsidRPr="00B16F6A">
              <w:rPr>
                <w:color w:val="010205"/>
              </w:rPr>
              <w:t>-1.00</w:t>
            </w:r>
          </w:p>
        </w:tc>
        <w:tc>
          <w:tcPr>
            <w:tcW w:w="664" w:type="dxa"/>
            <w:tcBorders>
              <w:top w:val="nil"/>
              <w:left w:val="nil"/>
              <w:bottom w:val="nil"/>
              <w:right w:val="nil"/>
            </w:tcBorders>
            <w:shd w:val="clear" w:color="auto" w:fill="FFFFFF"/>
          </w:tcPr>
          <w:p w14:paraId="503A7998" w14:textId="408404FF" w:rsidR="00FC686E" w:rsidRPr="00B16F6A" w:rsidRDefault="00FC686E" w:rsidP="005E6C88">
            <w:pPr>
              <w:widowControl w:val="0"/>
              <w:autoSpaceDE w:val="0"/>
              <w:autoSpaceDN w:val="0"/>
              <w:adjustRightInd w:val="0"/>
              <w:spacing w:line="240" w:lineRule="auto"/>
              <w:ind w:left="60" w:right="60"/>
              <w:jc w:val="center"/>
              <w:rPr>
                <w:color w:val="000000"/>
              </w:rPr>
            </w:pPr>
            <w:r w:rsidRPr="00B16F6A">
              <w:rPr>
                <w:color w:val="000000"/>
              </w:rPr>
              <w:t>0.15</w:t>
            </w:r>
          </w:p>
        </w:tc>
        <w:tc>
          <w:tcPr>
            <w:tcW w:w="956" w:type="dxa"/>
            <w:tcBorders>
              <w:top w:val="nil"/>
              <w:left w:val="nil"/>
              <w:bottom w:val="nil"/>
              <w:right w:val="nil"/>
            </w:tcBorders>
            <w:shd w:val="clear" w:color="auto" w:fill="FFFFFF"/>
          </w:tcPr>
          <w:p w14:paraId="6E57A258" w14:textId="23C08288" w:rsidR="00FC686E" w:rsidRPr="00B16F6A" w:rsidRDefault="00FC686E" w:rsidP="005E6C88">
            <w:pPr>
              <w:widowControl w:val="0"/>
              <w:autoSpaceDE w:val="0"/>
              <w:autoSpaceDN w:val="0"/>
              <w:adjustRightInd w:val="0"/>
              <w:spacing w:line="240" w:lineRule="auto"/>
              <w:ind w:left="60" w:right="60"/>
              <w:jc w:val="center"/>
              <w:rPr>
                <w:color w:val="010205"/>
              </w:rPr>
            </w:pPr>
            <w:r w:rsidRPr="00B16F6A">
              <w:rPr>
                <w:color w:val="010205"/>
              </w:rPr>
              <w:t>-0.94</w:t>
            </w:r>
          </w:p>
        </w:tc>
        <w:tc>
          <w:tcPr>
            <w:tcW w:w="810" w:type="dxa"/>
            <w:tcBorders>
              <w:top w:val="nil"/>
              <w:left w:val="nil"/>
              <w:bottom w:val="nil"/>
              <w:right w:val="nil"/>
            </w:tcBorders>
            <w:shd w:val="clear" w:color="auto" w:fill="FFFFFF"/>
          </w:tcPr>
          <w:p w14:paraId="32FBF9EA" w14:textId="2B5C515B" w:rsidR="00FC686E" w:rsidRPr="00B16F6A" w:rsidRDefault="00FC686E" w:rsidP="005E6C88">
            <w:pPr>
              <w:widowControl w:val="0"/>
              <w:autoSpaceDE w:val="0"/>
              <w:autoSpaceDN w:val="0"/>
              <w:adjustRightInd w:val="0"/>
              <w:spacing w:line="240" w:lineRule="auto"/>
              <w:ind w:left="60" w:right="60"/>
              <w:jc w:val="center"/>
              <w:rPr>
                <w:color w:val="000000"/>
              </w:rPr>
            </w:pPr>
            <w:r w:rsidRPr="00B16F6A">
              <w:rPr>
                <w:color w:val="000000"/>
              </w:rPr>
              <w:t>0.29</w:t>
            </w:r>
          </w:p>
        </w:tc>
      </w:tr>
      <w:tr w:rsidR="00FC686E" w:rsidRPr="00E65F65" w14:paraId="2EF282E5" w14:textId="77777777" w:rsidTr="00786152">
        <w:trPr>
          <w:cantSplit/>
        </w:trPr>
        <w:tc>
          <w:tcPr>
            <w:tcW w:w="1350" w:type="dxa"/>
            <w:tcBorders>
              <w:top w:val="nil"/>
              <w:left w:val="nil"/>
              <w:bottom w:val="nil"/>
              <w:right w:val="nil"/>
            </w:tcBorders>
            <w:shd w:val="clear" w:color="auto" w:fill="auto"/>
          </w:tcPr>
          <w:p w14:paraId="6A6502E3"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RISKC1</w:t>
            </w:r>
          </w:p>
        </w:tc>
        <w:tc>
          <w:tcPr>
            <w:tcW w:w="1046" w:type="dxa"/>
            <w:tcBorders>
              <w:top w:val="nil"/>
              <w:left w:val="nil"/>
              <w:bottom w:val="nil"/>
              <w:right w:val="nil"/>
            </w:tcBorders>
            <w:shd w:val="clear" w:color="auto" w:fill="FFFFFF"/>
          </w:tcPr>
          <w:p w14:paraId="402CA63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-1.09</w:t>
            </w:r>
          </w:p>
        </w:tc>
        <w:tc>
          <w:tcPr>
            <w:tcW w:w="630" w:type="dxa"/>
            <w:tcBorders>
              <w:top w:val="nil"/>
              <w:left w:val="nil"/>
              <w:bottom w:val="nil"/>
              <w:right w:val="nil"/>
            </w:tcBorders>
            <w:shd w:val="clear" w:color="auto" w:fill="FFFFFF"/>
          </w:tcPr>
          <w:p w14:paraId="0BF261F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6CA4A7C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0.54</w:t>
            </w:r>
          </w:p>
        </w:tc>
        <w:tc>
          <w:tcPr>
            <w:tcW w:w="720" w:type="dxa"/>
            <w:tcBorders>
              <w:top w:val="nil"/>
              <w:left w:val="nil"/>
              <w:bottom w:val="nil"/>
              <w:right w:val="nil"/>
            </w:tcBorders>
            <w:shd w:val="clear" w:color="auto" w:fill="FFFFFF"/>
          </w:tcPr>
          <w:p w14:paraId="03C56AD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47A0832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73D4998D" w14:textId="77777777" w:rsidR="00FC686E" w:rsidRPr="006A6B0B" w:rsidRDefault="00FC686E" w:rsidP="005E6C88">
            <w:pPr>
              <w:widowControl w:val="0"/>
              <w:autoSpaceDE w:val="0"/>
              <w:autoSpaceDN w:val="0"/>
              <w:adjustRightInd w:val="0"/>
              <w:spacing w:line="240" w:lineRule="auto"/>
              <w:ind w:right="60"/>
              <w:jc w:val="center"/>
              <w:rPr>
                <w:color w:val="010205"/>
              </w:rPr>
            </w:pPr>
            <w:r w:rsidRPr="006A6B0B">
              <w:rPr>
                <w:color w:val="010205"/>
              </w:rPr>
              <w:t>-</w:t>
            </w:r>
            <w:r>
              <w:rPr>
                <w:color w:val="010205"/>
              </w:rPr>
              <w:t>0</w:t>
            </w:r>
            <w:r w:rsidRPr="006A6B0B">
              <w:rPr>
                <w:color w:val="010205"/>
              </w:rPr>
              <w:t>.36</w:t>
            </w:r>
          </w:p>
        </w:tc>
        <w:tc>
          <w:tcPr>
            <w:tcW w:w="664" w:type="dxa"/>
            <w:tcBorders>
              <w:top w:val="nil"/>
              <w:left w:val="nil"/>
              <w:bottom w:val="nil"/>
              <w:right w:val="nil"/>
            </w:tcBorders>
            <w:shd w:val="clear" w:color="auto" w:fill="FFFFFF"/>
          </w:tcPr>
          <w:p w14:paraId="3E13B86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159501FC"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.97</w:t>
            </w:r>
          </w:p>
        </w:tc>
        <w:tc>
          <w:tcPr>
            <w:tcW w:w="810" w:type="dxa"/>
            <w:tcBorders>
              <w:top w:val="nil"/>
              <w:left w:val="nil"/>
              <w:bottom w:val="nil"/>
              <w:right w:val="nil"/>
            </w:tcBorders>
            <w:shd w:val="clear" w:color="auto" w:fill="FFFFFF"/>
          </w:tcPr>
          <w:p w14:paraId="1079E27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415CB34C" w14:textId="77777777" w:rsidTr="00786152">
        <w:trPr>
          <w:cantSplit/>
        </w:trPr>
        <w:tc>
          <w:tcPr>
            <w:tcW w:w="1350" w:type="dxa"/>
            <w:tcBorders>
              <w:top w:val="nil"/>
              <w:left w:val="nil"/>
              <w:bottom w:val="nil"/>
              <w:right w:val="nil"/>
            </w:tcBorders>
            <w:shd w:val="clear" w:color="auto" w:fill="auto"/>
          </w:tcPr>
          <w:p w14:paraId="2894487C"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RISKC2</w:t>
            </w:r>
          </w:p>
        </w:tc>
        <w:tc>
          <w:tcPr>
            <w:tcW w:w="1046" w:type="dxa"/>
            <w:tcBorders>
              <w:top w:val="nil"/>
              <w:left w:val="nil"/>
              <w:bottom w:val="nil"/>
              <w:right w:val="nil"/>
            </w:tcBorders>
            <w:shd w:val="clear" w:color="auto" w:fill="FFFFFF"/>
          </w:tcPr>
          <w:p w14:paraId="5BAD86D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-1.66</w:t>
            </w:r>
          </w:p>
        </w:tc>
        <w:tc>
          <w:tcPr>
            <w:tcW w:w="630" w:type="dxa"/>
            <w:tcBorders>
              <w:top w:val="nil"/>
              <w:left w:val="nil"/>
              <w:bottom w:val="nil"/>
              <w:right w:val="nil"/>
            </w:tcBorders>
            <w:shd w:val="clear" w:color="auto" w:fill="FFFFFF"/>
          </w:tcPr>
          <w:p w14:paraId="2B1B2FD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4D06178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2.49</w:t>
            </w:r>
          </w:p>
        </w:tc>
        <w:tc>
          <w:tcPr>
            <w:tcW w:w="720" w:type="dxa"/>
            <w:tcBorders>
              <w:top w:val="nil"/>
              <w:left w:val="nil"/>
              <w:bottom w:val="nil"/>
              <w:right w:val="nil"/>
            </w:tcBorders>
            <w:shd w:val="clear" w:color="auto" w:fill="FFFFFF"/>
          </w:tcPr>
          <w:p w14:paraId="7DC07AA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5C2DCA0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63AD6B40"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.90</w:t>
            </w:r>
          </w:p>
        </w:tc>
        <w:tc>
          <w:tcPr>
            <w:tcW w:w="664" w:type="dxa"/>
            <w:tcBorders>
              <w:top w:val="nil"/>
              <w:left w:val="nil"/>
              <w:bottom w:val="nil"/>
              <w:right w:val="nil"/>
            </w:tcBorders>
            <w:shd w:val="clear" w:color="auto" w:fill="FFFFFF"/>
          </w:tcPr>
          <w:p w14:paraId="0EF8733C"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6C69775F"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.25</w:t>
            </w:r>
          </w:p>
        </w:tc>
        <w:tc>
          <w:tcPr>
            <w:tcW w:w="810" w:type="dxa"/>
            <w:tcBorders>
              <w:top w:val="nil"/>
              <w:left w:val="nil"/>
              <w:bottom w:val="nil"/>
              <w:right w:val="nil"/>
            </w:tcBorders>
            <w:shd w:val="clear" w:color="auto" w:fill="FFFFFF"/>
          </w:tcPr>
          <w:p w14:paraId="251568A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72A96CDD" w14:textId="77777777" w:rsidTr="00786152">
        <w:trPr>
          <w:cantSplit/>
        </w:trPr>
        <w:tc>
          <w:tcPr>
            <w:tcW w:w="1350" w:type="dxa"/>
            <w:tcBorders>
              <w:top w:val="nil"/>
              <w:left w:val="nil"/>
              <w:bottom w:val="nil"/>
              <w:right w:val="nil"/>
            </w:tcBorders>
            <w:shd w:val="clear" w:color="auto" w:fill="auto"/>
          </w:tcPr>
          <w:p w14:paraId="1C574247"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RISKC3</w:t>
            </w:r>
          </w:p>
        </w:tc>
        <w:tc>
          <w:tcPr>
            <w:tcW w:w="1046" w:type="dxa"/>
            <w:tcBorders>
              <w:top w:val="nil"/>
              <w:left w:val="nil"/>
              <w:bottom w:val="nil"/>
              <w:right w:val="nil"/>
            </w:tcBorders>
            <w:shd w:val="clear" w:color="auto" w:fill="FFFFFF"/>
          </w:tcPr>
          <w:p w14:paraId="5A96653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-1.28</w:t>
            </w:r>
          </w:p>
        </w:tc>
        <w:tc>
          <w:tcPr>
            <w:tcW w:w="630" w:type="dxa"/>
            <w:tcBorders>
              <w:top w:val="nil"/>
              <w:left w:val="nil"/>
              <w:bottom w:val="nil"/>
              <w:right w:val="nil"/>
            </w:tcBorders>
            <w:shd w:val="clear" w:color="auto" w:fill="FFFFFF"/>
          </w:tcPr>
          <w:p w14:paraId="56B5335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007F53F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sidRPr="00E65F65">
              <w:rPr>
                <w:color w:val="000000"/>
              </w:rPr>
              <w:t>1.2</w:t>
            </w:r>
            <w:r>
              <w:rPr>
                <w:color w:val="000000"/>
              </w:rPr>
              <w:t>7</w:t>
            </w:r>
          </w:p>
        </w:tc>
        <w:tc>
          <w:tcPr>
            <w:tcW w:w="720" w:type="dxa"/>
            <w:tcBorders>
              <w:top w:val="nil"/>
              <w:left w:val="nil"/>
              <w:bottom w:val="nil"/>
              <w:right w:val="nil"/>
            </w:tcBorders>
            <w:shd w:val="clear" w:color="auto" w:fill="FFFFFF"/>
          </w:tcPr>
          <w:p w14:paraId="2FC50FE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35FF332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1A5B6E80"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.53</w:t>
            </w:r>
          </w:p>
        </w:tc>
        <w:tc>
          <w:tcPr>
            <w:tcW w:w="664" w:type="dxa"/>
            <w:tcBorders>
              <w:top w:val="nil"/>
              <w:left w:val="nil"/>
              <w:bottom w:val="nil"/>
              <w:right w:val="nil"/>
            </w:tcBorders>
            <w:shd w:val="clear" w:color="auto" w:fill="FFFFFF"/>
          </w:tcPr>
          <w:p w14:paraId="40AAED2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7859DEE4"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.77</w:t>
            </w:r>
          </w:p>
        </w:tc>
        <w:tc>
          <w:tcPr>
            <w:tcW w:w="810" w:type="dxa"/>
            <w:tcBorders>
              <w:top w:val="nil"/>
              <w:left w:val="nil"/>
              <w:bottom w:val="nil"/>
              <w:right w:val="nil"/>
            </w:tcBorders>
            <w:shd w:val="clear" w:color="auto" w:fill="FFFFFF"/>
          </w:tcPr>
          <w:p w14:paraId="2AC8C13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2214F59B" w14:textId="77777777" w:rsidTr="00786152">
        <w:trPr>
          <w:cantSplit/>
        </w:trPr>
        <w:tc>
          <w:tcPr>
            <w:tcW w:w="1350" w:type="dxa"/>
            <w:tcBorders>
              <w:top w:val="nil"/>
              <w:left w:val="nil"/>
              <w:bottom w:val="nil"/>
              <w:right w:val="nil"/>
            </w:tcBorders>
            <w:shd w:val="clear" w:color="auto" w:fill="auto"/>
          </w:tcPr>
          <w:p w14:paraId="68C24D39"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RISKC5</w:t>
            </w:r>
          </w:p>
        </w:tc>
        <w:tc>
          <w:tcPr>
            <w:tcW w:w="1046" w:type="dxa"/>
            <w:tcBorders>
              <w:top w:val="nil"/>
              <w:left w:val="nil"/>
              <w:bottom w:val="nil"/>
              <w:right w:val="nil"/>
            </w:tcBorders>
            <w:shd w:val="clear" w:color="auto" w:fill="FFFFFF"/>
          </w:tcPr>
          <w:p w14:paraId="0119762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-1.11</w:t>
            </w:r>
          </w:p>
        </w:tc>
        <w:tc>
          <w:tcPr>
            <w:tcW w:w="630" w:type="dxa"/>
            <w:tcBorders>
              <w:top w:val="nil"/>
              <w:left w:val="nil"/>
              <w:bottom w:val="nil"/>
              <w:right w:val="nil"/>
            </w:tcBorders>
            <w:shd w:val="clear" w:color="auto" w:fill="FFFFFF"/>
          </w:tcPr>
          <w:p w14:paraId="48D56B1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3E7B07E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1.53</w:t>
            </w:r>
          </w:p>
        </w:tc>
        <w:tc>
          <w:tcPr>
            <w:tcW w:w="720" w:type="dxa"/>
            <w:tcBorders>
              <w:top w:val="nil"/>
              <w:left w:val="nil"/>
              <w:bottom w:val="nil"/>
              <w:right w:val="nil"/>
            </w:tcBorders>
            <w:shd w:val="clear" w:color="auto" w:fill="FFFFFF"/>
          </w:tcPr>
          <w:p w14:paraId="10EC3D4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51F8BF3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2.00</w:t>
            </w:r>
          </w:p>
        </w:tc>
        <w:tc>
          <w:tcPr>
            <w:tcW w:w="900" w:type="dxa"/>
            <w:tcBorders>
              <w:top w:val="nil"/>
              <w:left w:val="nil"/>
              <w:bottom w:val="nil"/>
              <w:right w:val="nil"/>
            </w:tcBorders>
            <w:shd w:val="clear" w:color="auto" w:fill="FFFFFF"/>
          </w:tcPr>
          <w:p w14:paraId="4ECD6233"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.52</w:t>
            </w:r>
          </w:p>
        </w:tc>
        <w:tc>
          <w:tcPr>
            <w:tcW w:w="664" w:type="dxa"/>
            <w:tcBorders>
              <w:top w:val="nil"/>
              <w:left w:val="nil"/>
              <w:bottom w:val="nil"/>
              <w:right w:val="nil"/>
            </w:tcBorders>
            <w:shd w:val="clear" w:color="auto" w:fill="FFFFFF"/>
          </w:tcPr>
          <w:p w14:paraId="383D0C9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19195421"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.45</w:t>
            </w:r>
          </w:p>
        </w:tc>
        <w:tc>
          <w:tcPr>
            <w:tcW w:w="810" w:type="dxa"/>
            <w:tcBorders>
              <w:top w:val="nil"/>
              <w:left w:val="nil"/>
              <w:bottom w:val="nil"/>
              <w:right w:val="nil"/>
            </w:tcBorders>
            <w:shd w:val="clear" w:color="auto" w:fill="FFFFFF"/>
          </w:tcPr>
          <w:p w14:paraId="7BBD23D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2D70AEB4" w14:textId="77777777" w:rsidTr="00786152">
        <w:trPr>
          <w:cantSplit/>
        </w:trPr>
        <w:tc>
          <w:tcPr>
            <w:tcW w:w="1350" w:type="dxa"/>
            <w:tcBorders>
              <w:top w:val="nil"/>
              <w:left w:val="nil"/>
              <w:bottom w:val="nil"/>
              <w:right w:val="nil"/>
            </w:tcBorders>
            <w:shd w:val="clear" w:color="auto" w:fill="auto"/>
          </w:tcPr>
          <w:p w14:paraId="191EF096"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PSHORT3</w:t>
            </w:r>
          </w:p>
        </w:tc>
        <w:tc>
          <w:tcPr>
            <w:tcW w:w="1046" w:type="dxa"/>
            <w:tcBorders>
              <w:top w:val="nil"/>
              <w:left w:val="nil"/>
              <w:bottom w:val="nil"/>
              <w:right w:val="nil"/>
            </w:tcBorders>
            <w:shd w:val="clear" w:color="auto" w:fill="FFFFFF"/>
          </w:tcPr>
          <w:p w14:paraId="5300639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1.73</w:t>
            </w:r>
          </w:p>
        </w:tc>
        <w:tc>
          <w:tcPr>
            <w:tcW w:w="630" w:type="dxa"/>
            <w:tcBorders>
              <w:top w:val="nil"/>
              <w:left w:val="nil"/>
              <w:bottom w:val="nil"/>
              <w:right w:val="nil"/>
            </w:tcBorders>
            <w:shd w:val="clear" w:color="auto" w:fill="FFFFFF"/>
          </w:tcPr>
          <w:p w14:paraId="50F95B1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0927726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1.74</w:t>
            </w:r>
          </w:p>
        </w:tc>
        <w:tc>
          <w:tcPr>
            <w:tcW w:w="720" w:type="dxa"/>
            <w:tcBorders>
              <w:top w:val="nil"/>
              <w:left w:val="nil"/>
              <w:bottom w:val="nil"/>
              <w:right w:val="nil"/>
            </w:tcBorders>
            <w:shd w:val="clear" w:color="auto" w:fill="FFFFFF"/>
          </w:tcPr>
          <w:p w14:paraId="495C50A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758EE6D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0.02</w:t>
            </w:r>
          </w:p>
        </w:tc>
        <w:tc>
          <w:tcPr>
            <w:tcW w:w="900" w:type="dxa"/>
            <w:tcBorders>
              <w:top w:val="nil"/>
              <w:left w:val="nil"/>
              <w:bottom w:val="nil"/>
              <w:right w:val="nil"/>
            </w:tcBorders>
            <w:shd w:val="clear" w:color="auto" w:fill="FFFFFF"/>
          </w:tcPr>
          <w:p w14:paraId="063AAD96"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1.21</w:t>
            </w:r>
          </w:p>
        </w:tc>
        <w:tc>
          <w:tcPr>
            <w:tcW w:w="664" w:type="dxa"/>
            <w:tcBorders>
              <w:top w:val="nil"/>
              <w:left w:val="nil"/>
              <w:bottom w:val="nil"/>
              <w:right w:val="nil"/>
            </w:tcBorders>
            <w:shd w:val="clear" w:color="auto" w:fill="FFFFFF"/>
          </w:tcPr>
          <w:p w14:paraId="1422012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7791F3DA"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.08</w:t>
            </w:r>
          </w:p>
        </w:tc>
        <w:tc>
          <w:tcPr>
            <w:tcW w:w="810" w:type="dxa"/>
            <w:tcBorders>
              <w:top w:val="nil"/>
              <w:left w:val="nil"/>
              <w:bottom w:val="nil"/>
              <w:right w:val="nil"/>
            </w:tcBorders>
            <w:shd w:val="clear" w:color="auto" w:fill="FFFFFF"/>
          </w:tcPr>
          <w:p w14:paraId="3544DA1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47398FF5" w14:textId="77777777" w:rsidTr="00786152">
        <w:trPr>
          <w:cantSplit/>
        </w:trPr>
        <w:tc>
          <w:tcPr>
            <w:tcW w:w="1350" w:type="dxa"/>
            <w:tcBorders>
              <w:top w:val="nil"/>
              <w:left w:val="nil"/>
              <w:bottom w:val="nil"/>
              <w:right w:val="nil"/>
            </w:tcBorders>
            <w:shd w:val="clear" w:color="auto" w:fill="auto"/>
          </w:tcPr>
          <w:p w14:paraId="56EB0841"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PSHORT4</w:t>
            </w:r>
          </w:p>
        </w:tc>
        <w:tc>
          <w:tcPr>
            <w:tcW w:w="1046" w:type="dxa"/>
            <w:tcBorders>
              <w:top w:val="nil"/>
              <w:left w:val="nil"/>
              <w:bottom w:val="nil"/>
              <w:right w:val="nil"/>
            </w:tcBorders>
            <w:shd w:val="clear" w:color="auto" w:fill="FFFFFF"/>
          </w:tcPr>
          <w:p w14:paraId="11A88FC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3.59</w:t>
            </w:r>
          </w:p>
        </w:tc>
        <w:tc>
          <w:tcPr>
            <w:tcW w:w="630" w:type="dxa"/>
            <w:tcBorders>
              <w:top w:val="nil"/>
              <w:left w:val="nil"/>
              <w:bottom w:val="nil"/>
              <w:right w:val="nil"/>
            </w:tcBorders>
            <w:shd w:val="clear" w:color="auto" w:fill="FFFFFF"/>
          </w:tcPr>
          <w:p w14:paraId="0AA0FA9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5CBB6F1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13.52</w:t>
            </w:r>
          </w:p>
        </w:tc>
        <w:tc>
          <w:tcPr>
            <w:tcW w:w="720" w:type="dxa"/>
            <w:tcBorders>
              <w:top w:val="nil"/>
              <w:left w:val="nil"/>
              <w:bottom w:val="nil"/>
              <w:right w:val="nil"/>
            </w:tcBorders>
            <w:shd w:val="clear" w:color="auto" w:fill="FFFFFF"/>
          </w:tcPr>
          <w:p w14:paraId="1DA2A51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03A36ED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2FE01D00"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2.61</w:t>
            </w:r>
          </w:p>
        </w:tc>
        <w:tc>
          <w:tcPr>
            <w:tcW w:w="664" w:type="dxa"/>
            <w:tcBorders>
              <w:top w:val="nil"/>
              <w:left w:val="nil"/>
              <w:bottom w:val="nil"/>
              <w:right w:val="nil"/>
            </w:tcBorders>
            <w:shd w:val="clear" w:color="auto" w:fill="FFFFFF"/>
          </w:tcPr>
          <w:p w14:paraId="43C55C3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0570AF29"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6.01</w:t>
            </w:r>
          </w:p>
        </w:tc>
        <w:tc>
          <w:tcPr>
            <w:tcW w:w="810" w:type="dxa"/>
            <w:tcBorders>
              <w:top w:val="nil"/>
              <w:left w:val="nil"/>
              <w:bottom w:val="nil"/>
              <w:right w:val="nil"/>
            </w:tcBorders>
            <w:shd w:val="clear" w:color="auto" w:fill="FFFFFF"/>
          </w:tcPr>
          <w:p w14:paraId="4EFC7C4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6E5A0855" w14:textId="77777777" w:rsidTr="00786152">
        <w:trPr>
          <w:cantSplit/>
        </w:trPr>
        <w:tc>
          <w:tcPr>
            <w:tcW w:w="1350" w:type="dxa"/>
            <w:tcBorders>
              <w:top w:val="nil"/>
              <w:left w:val="nil"/>
              <w:bottom w:val="nil"/>
              <w:right w:val="nil"/>
            </w:tcBorders>
            <w:shd w:val="clear" w:color="auto" w:fill="auto"/>
          </w:tcPr>
          <w:p w14:paraId="065478C2"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PSHORT5</w:t>
            </w:r>
          </w:p>
        </w:tc>
        <w:tc>
          <w:tcPr>
            <w:tcW w:w="1046" w:type="dxa"/>
            <w:tcBorders>
              <w:top w:val="nil"/>
              <w:left w:val="nil"/>
              <w:bottom w:val="nil"/>
              <w:right w:val="nil"/>
            </w:tcBorders>
            <w:shd w:val="clear" w:color="auto" w:fill="FFFFFF"/>
          </w:tcPr>
          <w:p w14:paraId="71A95A4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6.01</w:t>
            </w:r>
          </w:p>
        </w:tc>
        <w:tc>
          <w:tcPr>
            <w:tcW w:w="630" w:type="dxa"/>
            <w:tcBorders>
              <w:top w:val="nil"/>
              <w:left w:val="nil"/>
              <w:bottom w:val="nil"/>
              <w:right w:val="nil"/>
            </w:tcBorders>
            <w:shd w:val="clear" w:color="auto" w:fill="FFFFFF"/>
          </w:tcPr>
          <w:p w14:paraId="08F951A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5FBE30E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41.78</w:t>
            </w:r>
          </w:p>
        </w:tc>
        <w:tc>
          <w:tcPr>
            <w:tcW w:w="720" w:type="dxa"/>
            <w:tcBorders>
              <w:top w:val="nil"/>
              <w:left w:val="nil"/>
              <w:bottom w:val="nil"/>
              <w:right w:val="nil"/>
            </w:tcBorders>
            <w:shd w:val="clear" w:color="auto" w:fill="FFFFFF"/>
          </w:tcPr>
          <w:p w14:paraId="1E66374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52645FB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6FB8A1AE"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4.42</w:t>
            </w:r>
          </w:p>
        </w:tc>
        <w:tc>
          <w:tcPr>
            <w:tcW w:w="664" w:type="dxa"/>
            <w:tcBorders>
              <w:top w:val="nil"/>
              <w:left w:val="nil"/>
              <w:bottom w:val="nil"/>
              <w:right w:val="nil"/>
            </w:tcBorders>
            <w:shd w:val="clear" w:color="auto" w:fill="FFFFFF"/>
          </w:tcPr>
          <w:p w14:paraId="191F84E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6939582B"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20.14</w:t>
            </w:r>
          </w:p>
        </w:tc>
        <w:tc>
          <w:tcPr>
            <w:tcW w:w="810" w:type="dxa"/>
            <w:tcBorders>
              <w:top w:val="nil"/>
              <w:left w:val="nil"/>
              <w:bottom w:val="nil"/>
              <w:right w:val="nil"/>
            </w:tcBorders>
            <w:shd w:val="clear" w:color="auto" w:fill="FFFFFF"/>
          </w:tcPr>
          <w:p w14:paraId="57F85EC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0410A572" w14:textId="77777777" w:rsidTr="00786152">
        <w:trPr>
          <w:cantSplit/>
        </w:trPr>
        <w:tc>
          <w:tcPr>
            <w:tcW w:w="1350" w:type="dxa"/>
            <w:tcBorders>
              <w:top w:val="nil"/>
              <w:left w:val="nil"/>
              <w:bottom w:val="nil"/>
              <w:right w:val="nil"/>
            </w:tcBorders>
            <w:shd w:val="clear" w:color="auto" w:fill="auto"/>
          </w:tcPr>
          <w:p w14:paraId="0EFE9C9E"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PMED3</w:t>
            </w:r>
          </w:p>
        </w:tc>
        <w:tc>
          <w:tcPr>
            <w:tcW w:w="1046" w:type="dxa"/>
            <w:tcBorders>
              <w:top w:val="nil"/>
              <w:left w:val="nil"/>
              <w:bottom w:val="nil"/>
              <w:right w:val="nil"/>
            </w:tcBorders>
            <w:shd w:val="clear" w:color="auto" w:fill="FFFFFF"/>
          </w:tcPr>
          <w:p w14:paraId="58CB171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2.28</w:t>
            </w:r>
          </w:p>
        </w:tc>
        <w:tc>
          <w:tcPr>
            <w:tcW w:w="630" w:type="dxa"/>
            <w:tcBorders>
              <w:top w:val="nil"/>
              <w:left w:val="nil"/>
              <w:bottom w:val="nil"/>
              <w:right w:val="nil"/>
            </w:tcBorders>
            <w:shd w:val="clear" w:color="auto" w:fill="FFFFFF"/>
          </w:tcPr>
          <w:p w14:paraId="0240AD7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064B49E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4.30</w:t>
            </w:r>
          </w:p>
        </w:tc>
        <w:tc>
          <w:tcPr>
            <w:tcW w:w="720" w:type="dxa"/>
            <w:tcBorders>
              <w:top w:val="nil"/>
              <w:left w:val="nil"/>
              <w:bottom w:val="nil"/>
              <w:right w:val="nil"/>
            </w:tcBorders>
            <w:shd w:val="clear" w:color="auto" w:fill="FFFFFF"/>
          </w:tcPr>
          <w:p w14:paraId="115E178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61BA72C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48D107FA"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1.72</w:t>
            </w:r>
          </w:p>
        </w:tc>
        <w:tc>
          <w:tcPr>
            <w:tcW w:w="664" w:type="dxa"/>
            <w:tcBorders>
              <w:top w:val="nil"/>
              <w:left w:val="nil"/>
              <w:bottom w:val="nil"/>
              <w:right w:val="nil"/>
            </w:tcBorders>
            <w:shd w:val="clear" w:color="auto" w:fill="FFFFFF"/>
          </w:tcPr>
          <w:p w14:paraId="162BEA4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2DC73AD9"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1.47</w:t>
            </w:r>
          </w:p>
        </w:tc>
        <w:tc>
          <w:tcPr>
            <w:tcW w:w="810" w:type="dxa"/>
            <w:tcBorders>
              <w:top w:val="nil"/>
              <w:left w:val="nil"/>
              <w:bottom w:val="nil"/>
              <w:right w:val="nil"/>
            </w:tcBorders>
            <w:shd w:val="clear" w:color="auto" w:fill="FFFFFF"/>
          </w:tcPr>
          <w:p w14:paraId="4F29723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0CC75384" w14:textId="77777777" w:rsidTr="00786152">
        <w:trPr>
          <w:cantSplit/>
        </w:trPr>
        <w:tc>
          <w:tcPr>
            <w:tcW w:w="1350" w:type="dxa"/>
            <w:tcBorders>
              <w:top w:val="nil"/>
              <w:left w:val="nil"/>
              <w:bottom w:val="nil"/>
              <w:right w:val="nil"/>
            </w:tcBorders>
            <w:shd w:val="clear" w:color="auto" w:fill="auto"/>
          </w:tcPr>
          <w:p w14:paraId="0DA7AFA1"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PMED4</w:t>
            </w:r>
          </w:p>
        </w:tc>
        <w:tc>
          <w:tcPr>
            <w:tcW w:w="1046" w:type="dxa"/>
            <w:tcBorders>
              <w:top w:val="nil"/>
              <w:left w:val="nil"/>
              <w:bottom w:val="nil"/>
              <w:right w:val="nil"/>
            </w:tcBorders>
            <w:shd w:val="clear" w:color="auto" w:fill="FFFFFF"/>
          </w:tcPr>
          <w:p w14:paraId="7509633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sidRPr="00E65F65">
              <w:rPr>
                <w:color w:val="000000"/>
              </w:rPr>
              <w:t>5.0</w:t>
            </w:r>
            <w:r>
              <w:rPr>
                <w:color w:val="000000"/>
              </w:rPr>
              <w:t>1</w:t>
            </w:r>
          </w:p>
        </w:tc>
        <w:tc>
          <w:tcPr>
            <w:tcW w:w="630" w:type="dxa"/>
            <w:tcBorders>
              <w:top w:val="nil"/>
              <w:left w:val="nil"/>
              <w:bottom w:val="nil"/>
              <w:right w:val="nil"/>
            </w:tcBorders>
            <w:shd w:val="clear" w:color="auto" w:fill="FFFFFF"/>
          </w:tcPr>
          <w:p w14:paraId="043029D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46C3114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28.57</w:t>
            </w:r>
          </w:p>
        </w:tc>
        <w:tc>
          <w:tcPr>
            <w:tcW w:w="720" w:type="dxa"/>
            <w:tcBorders>
              <w:top w:val="nil"/>
              <w:left w:val="nil"/>
              <w:bottom w:val="nil"/>
              <w:right w:val="nil"/>
            </w:tcBorders>
            <w:shd w:val="clear" w:color="auto" w:fill="FFFFFF"/>
          </w:tcPr>
          <w:p w14:paraId="447A8C4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2C64AEE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2D969A5A"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3.59</w:t>
            </w:r>
          </w:p>
        </w:tc>
        <w:tc>
          <w:tcPr>
            <w:tcW w:w="664" w:type="dxa"/>
            <w:tcBorders>
              <w:top w:val="nil"/>
              <w:left w:val="nil"/>
              <w:bottom w:val="nil"/>
              <w:right w:val="nil"/>
            </w:tcBorders>
            <w:shd w:val="clear" w:color="auto" w:fill="FFFFFF"/>
          </w:tcPr>
          <w:p w14:paraId="05AC3EA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3BEC1283"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13.18</w:t>
            </w:r>
          </w:p>
        </w:tc>
        <w:tc>
          <w:tcPr>
            <w:tcW w:w="810" w:type="dxa"/>
            <w:tcBorders>
              <w:top w:val="nil"/>
              <w:left w:val="nil"/>
              <w:bottom w:val="nil"/>
              <w:right w:val="nil"/>
            </w:tcBorders>
            <w:shd w:val="clear" w:color="auto" w:fill="FFFFFF"/>
          </w:tcPr>
          <w:p w14:paraId="6A8F0BD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54638E5F" w14:textId="77777777" w:rsidTr="00786152">
        <w:trPr>
          <w:cantSplit/>
        </w:trPr>
        <w:tc>
          <w:tcPr>
            <w:tcW w:w="1350" w:type="dxa"/>
            <w:tcBorders>
              <w:top w:val="nil"/>
              <w:left w:val="nil"/>
              <w:bottom w:val="nil"/>
              <w:right w:val="nil"/>
            </w:tcBorders>
            <w:shd w:val="clear" w:color="auto" w:fill="auto"/>
          </w:tcPr>
          <w:p w14:paraId="55DB98D6"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PMED5</w:t>
            </w:r>
          </w:p>
        </w:tc>
        <w:tc>
          <w:tcPr>
            <w:tcW w:w="1046" w:type="dxa"/>
            <w:tcBorders>
              <w:top w:val="nil"/>
              <w:left w:val="nil"/>
              <w:bottom w:val="nil"/>
              <w:right w:val="nil"/>
            </w:tcBorders>
            <w:shd w:val="clear" w:color="auto" w:fill="FFFFFF"/>
          </w:tcPr>
          <w:p w14:paraId="6483382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6.75</w:t>
            </w:r>
          </w:p>
        </w:tc>
        <w:tc>
          <w:tcPr>
            <w:tcW w:w="630" w:type="dxa"/>
            <w:tcBorders>
              <w:top w:val="nil"/>
              <w:left w:val="nil"/>
              <w:bottom w:val="nil"/>
              <w:right w:val="nil"/>
            </w:tcBorders>
            <w:shd w:val="clear" w:color="auto" w:fill="FFFFFF"/>
          </w:tcPr>
          <w:p w14:paraId="190F593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7CDF3DC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48.96</w:t>
            </w:r>
          </w:p>
        </w:tc>
        <w:tc>
          <w:tcPr>
            <w:tcW w:w="720" w:type="dxa"/>
            <w:tcBorders>
              <w:top w:val="nil"/>
              <w:left w:val="nil"/>
              <w:bottom w:val="nil"/>
              <w:right w:val="nil"/>
            </w:tcBorders>
            <w:shd w:val="clear" w:color="auto" w:fill="FFFFFF"/>
          </w:tcPr>
          <w:p w14:paraId="1B527D4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469CA8E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03081118"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6.09</w:t>
            </w:r>
          </w:p>
        </w:tc>
        <w:tc>
          <w:tcPr>
            <w:tcW w:w="664" w:type="dxa"/>
            <w:tcBorders>
              <w:top w:val="nil"/>
              <w:left w:val="nil"/>
              <w:bottom w:val="nil"/>
              <w:right w:val="nil"/>
            </w:tcBorders>
            <w:shd w:val="clear" w:color="auto" w:fill="FFFFFF"/>
          </w:tcPr>
          <w:p w14:paraId="67846629"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5D5025B0"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37.62</w:t>
            </w:r>
          </w:p>
        </w:tc>
        <w:tc>
          <w:tcPr>
            <w:tcW w:w="810" w:type="dxa"/>
            <w:tcBorders>
              <w:top w:val="nil"/>
              <w:left w:val="nil"/>
              <w:bottom w:val="nil"/>
              <w:right w:val="nil"/>
            </w:tcBorders>
            <w:shd w:val="clear" w:color="auto" w:fill="FFFFFF"/>
          </w:tcPr>
          <w:p w14:paraId="66C2A5E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20130A08" w14:textId="77777777" w:rsidTr="00786152">
        <w:trPr>
          <w:cantSplit/>
        </w:trPr>
        <w:tc>
          <w:tcPr>
            <w:tcW w:w="1350" w:type="dxa"/>
            <w:tcBorders>
              <w:top w:val="nil"/>
              <w:left w:val="nil"/>
              <w:bottom w:val="nil"/>
              <w:right w:val="nil"/>
            </w:tcBorders>
            <w:shd w:val="clear" w:color="auto" w:fill="auto"/>
          </w:tcPr>
          <w:p w14:paraId="0A59AB3B"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PLONG2</w:t>
            </w:r>
          </w:p>
        </w:tc>
        <w:tc>
          <w:tcPr>
            <w:tcW w:w="1046" w:type="dxa"/>
            <w:tcBorders>
              <w:top w:val="nil"/>
              <w:left w:val="nil"/>
              <w:bottom w:val="nil"/>
              <w:right w:val="nil"/>
            </w:tcBorders>
            <w:shd w:val="clear" w:color="auto" w:fill="FFFFFF"/>
          </w:tcPr>
          <w:p w14:paraId="2D0AAC4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1.01</w:t>
            </w:r>
          </w:p>
        </w:tc>
        <w:tc>
          <w:tcPr>
            <w:tcW w:w="630" w:type="dxa"/>
            <w:tcBorders>
              <w:top w:val="nil"/>
              <w:left w:val="nil"/>
              <w:bottom w:val="nil"/>
              <w:right w:val="nil"/>
            </w:tcBorders>
            <w:shd w:val="clear" w:color="auto" w:fill="FFFFFF"/>
          </w:tcPr>
          <w:p w14:paraId="0D811D2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2D49365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-0.57</w:t>
            </w:r>
          </w:p>
        </w:tc>
        <w:tc>
          <w:tcPr>
            <w:tcW w:w="720" w:type="dxa"/>
            <w:tcBorders>
              <w:top w:val="nil"/>
              <w:left w:val="nil"/>
              <w:bottom w:val="nil"/>
              <w:right w:val="nil"/>
            </w:tcBorders>
            <w:shd w:val="clear" w:color="auto" w:fill="FFFFFF"/>
          </w:tcPr>
          <w:p w14:paraId="6CB59BA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c>
          <w:tcPr>
            <w:tcW w:w="540" w:type="dxa"/>
            <w:tcBorders>
              <w:top w:val="nil"/>
              <w:left w:val="nil"/>
              <w:bottom w:val="nil"/>
              <w:right w:val="nil"/>
            </w:tcBorders>
            <w:shd w:val="clear" w:color="auto" w:fill="FFFFFF"/>
          </w:tcPr>
          <w:p w14:paraId="0E20B0B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1728BACC"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Pr>
                <w:color w:val="010205"/>
              </w:rPr>
              <w:t>0</w:t>
            </w:r>
            <w:r w:rsidRPr="006A6B0B">
              <w:rPr>
                <w:color w:val="010205"/>
              </w:rPr>
              <w:t>.83</w:t>
            </w:r>
          </w:p>
        </w:tc>
        <w:tc>
          <w:tcPr>
            <w:tcW w:w="664" w:type="dxa"/>
            <w:tcBorders>
              <w:top w:val="nil"/>
              <w:left w:val="nil"/>
              <w:bottom w:val="nil"/>
              <w:right w:val="nil"/>
            </w:tcBorders>
            <w:shd w:val="clear" w:color="auto" w:fill="FFFFFF"/>
          </w:tcPr>
          <w:p w14:paraId="1092D4D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6BFB0BF2"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w:t>
            </w:r>
            <w:r>
              <w:rPr>
                <w:color w:val="010205"/>
              </w:rPr>
              <w:t>0</w:t>
            </w:r>
            <w:r w:rsidRPr="006A6B0B">
              <w:rPr>
                <w:color w:val="010205"/>
              </w:rPr>
              <w:t>.99</w:t>
            </w:r>
          </w:p>
        </w:tc>
        <w:tc>
          <w:tcPr>
            <w:tcW w:w="810" w:type="dxa"/>
            <w:tcBorders>
              <w:top w:val="nil"/>
              <w:left w:val="nil"/>
              <w:bottom w:val="nil"/>
              <w:right w:val="nil"/>
            </w:tcBorders>
            <w:shd w:val="clear" w:color="auto" w:fill="FFFFFF"/>
          </w:tcPr>
          <w:p w14:paraId="190641B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r>
      <w:tr w:rsidR="00FC686E" w:rsidRPr="00E65F65" w14:paraId="2BE2FE03" w14:textId="77777777" w:rsidTr="00786152">
        <w:trPr>
          <w:cantSplit/>
        </w:trPr>
        <w:tc>
          <w:tcPr>
            <w:tcW w:w="1350" w:type="dxa"/>
            <w:tcBorders>
              <w:top w:val="nil"/>
              <w:left w:val="nil"/>
              <w:bottom w:val="nil"/>
              <w:right w:val="nil"/>
            </w:tcBorders>
            <w:shd w:val="clear" w:color="auto" w:fill="auto"/>
          </w:tcPr>
          <w:p w14:paraId="15748982"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PLONG3</w:t>
            </w:r>
          </w:p>
        </w:tc>
        <w:tc>
          <w:tcPr>
            <w:tcW w:w="1046" w:type="dxa"/>
            <w:tcBorders>
              <w:top w:val="nil"/>
              <w:left w:val="nil"/>
              <w:bottom w:val="nil"/>
              <w:right w:val="nil"/>
            </w:tcBorders>
            <w:shd w:val="clear" w:color="auto" w:fill="FFFFFF"/>
          </w:tcPr>
          <w:p w14:paraId="32CC0756"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2.91</w:t>
            </w:r>
          </w:p>
        </w:tc>
        <w:tc>
          <w:tcPr>
            <w:tcW w:w="630" w:type="dxa"/>
            <w:tcBorders>
              <w:top w:val="nil"/>
              <w:left w:val="nil"/>
              <w:bottom w:val="nil"/>
              <w:right w:val="nil"/>
            </w:tcBorders>
            <w:shd w:val="clear" w:color="auto" w:fill="FFFFFF"/>
          </w:tcPr>
          <w:p w14:paraId="5842302E"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nil"/>
              <w:right w:val="nil"/>
            </w:tcBorders>
            <w:shd w:val="clear" w:color="auto" w:fill="FFFFFF"/>
          </w:tcPr>
          <w:p w14:paraId="7E3F288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8.07</w:t>
            </w:r>
          </w:p>
        </w:tc>
        <w:tc>
          <w:tcPr>
            <w:tcW w:w="720" w:type="dxa"/>
            <w:tcBorders>
              <w:top w:val="nil"/>
              <w:left w:val="nil"/>
              <w:bottom w:val="nil"/>
              <w:right w:val="nil"/>
            </w:tcBorders>
            <w:shd w:val="clear" w:color="auto" w:fill="FFFFFF"/>
          </w:tcPr>
          <w:p w14:paraId="5803B33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21001B7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1C2AFBE0"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2.29</w:t>
            </w:r>
          </w:p>
        </w:tc>
        <w:tc>
          <w:tcPr>
            <w:tcW w:w="664" w:type="dxa"/>
            <w:tcBorders>
              <w:top w:val="nil"/>
              <w:left w:val="nil"/>
              <w:bottom w:val="nil"/>
              <w:right w:val="nil"/>
            </w:tcBorders>
            <w:shd w:val="clear" w:color="auto" w:fill="FFFFFF"/>
          </w:tcPr>
          <w:p w14:paraId="380D9113"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56" w:type="dxa"/>
            <w:tcBorders>
              <w:top w:val="nil"/>
              <w:left w:val="nil"/>
              <w:bottom w:val="nil"/>
              <w:right w:val="nil"/>
            </w:tcBorders>
            <w:shd w:val="clear" w:color="auto" w:fill="FFFFFF"/>
          </w:tcPr>
          <w:p w14:paraId="7B83516D"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3.91</w:t>
            </w:r>
          </w:p>
        </w:tc>
        <w:tc>
          <w:tcPr>
            <w:tcW w:w="810" w:type="dxa"/>
            <w:tcBorders>
              <w:top w:val="nil"/>
              <w:left w:val="nil"/>
              <w:bottom w:val="nil"/>
              <w:right w:val="nil"/>
            </w:tcBorders>
            <w:shd w:val="clear" w:color="auto" w:fill="FFFFFF"/>
          </w:tcPr>
          <w:p w14:paraId="77D7C665"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00F5AD96" w14:textId="77777777" w:rsidTr="00CB5CE0">
        <w:trPr>
          <w:cantSplit/>
        </w:trPr>
        <w:tc>
          <w:tcPr>
            <w:tcW w:w="1350" w:type="dxa"/>
            <w:tcBorders>
              <w:top w:val="nil"/>
              <w:left w:val="nil"/>
              <w:bottom w:val="nil"/>
              <w:right w:val="nil"/>
            </w:tcBorders>
            <w:shd w:val="clear" w:color="auto" w:fill="auto"/>
          </w:tcPr>
          <w:p w14:paraId="3E379387"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PLONG4</w:t>
            </w:r>
          </w:p>
        </w:tc>
        <w:tc>
          <w:tcPr>
            <w:tcW w:w="1046" w:type="dxa"/>
            <w:tcBorders>
              <w:top w:val="nil"/>
              <w:left w:val="nil"/>
              <w:bottom w:val="nil"/>
              <w:right w:val="nil"/>
            </w:tcBorders>
            <w:shd w:val="clear" w:color="auto" w:fill="FFFFFF"/>
          </w:tcPr>
          <w:p w14:paraId="75238518"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6.04</w:t>
            </w:r>
          </w:p>
        </w:tc>
        <w:tc>
          <w:tcPr>
            <w:tcW w:w="630" w:type="dxa"/>
            <w:tcBorders>
              <w:top w:val="nil"/>
              <w:left w:val="nil"/>
              <w:bottom w:val="nil"/>
              <w:right w:val="nil"/>
            </w:tcBorders>
            <w:shd w:val="clear" w:color="auto" w:fill="FFFFFF"/>
          </w:tcPr>
          <w:p w14:paraId="6EB5EED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0.15</w:t>
            </w:r>
          </w:p>
        </w:tc>
        <w:tc>
          <w:tcPr>
            <w:tcW w:w="900" w:type="dxa"/>
            <w:tcBorders>
              <w:top w:val="nil"/>
              <w:left w:val="nil"/>
              <w:bottom w:val="nil"/>
              <w:right w:val="nil"/>
            </w:tcBorders>
            <w:shd w:val="clear" w:color="auto" w:fill="FFFFFF"/>
          </w:tcPr>
          <w:p w14:paraId="54998BF2"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42.42</w:t>
            </w:r>
          </w:p>
        </w:tc>
        <w:tc>
          <w:tcPr>
            <w:tcW w:w="720" w:type="dxa"/>
            <w:tcBorders>
              <w:top w:val="nil"/>
              <w:left w:val="nil"/>
              <w:bottom w:val="nil"/>
              <w:right w:val="nil"/>
            </w:tcBorders>
            <w:shd w:val="clear" w:color="auto" w:fill="FFFFFF"/>
          </w:tcPr>
          <w:p w14:paraId="219A9FE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nil"/>
              <w:right w:val="nil"/>
            </w:tcBorders>
            <w:shd w:val="clear" w:color="auto" w:fill="FFFFFF"/>
          </w:tcPr>
          <w:p w14:paraId="43F5245B"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nil"/>
              <w:right w:val="nil"/>
            </w:tcBorders>
            <w:shd w:val="clear" w:color="auto" w:fill="FFFFFF"/>
          </w:tcPr>
          <w:p w14:paraId="2E807CD1"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4.90</w:t>
            </w:r>
          </w:p>
        </w:tc>
        <w:tc>
          <w:tcPr>
            <w:tcW w:w="664" w:type="dxa"/>
            <w:tcBorders>
              <w:top w:val="nil"/>
              <w:left w:val="nil"/>
              <w:bottom w:val="nil"/>
              <w:right w:val="nil"/>
            </w:tcBorders>
            <w:shd w:val="clear" w:color="auto" w:fill="FFFFFF"/>
          </w:tcPr>
          <w:p w14:paraId="12413BE4"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nil"/>
              <w:right w:val="nil"/>
            </w:tcBorders>
            <w:shd w:val="clear" w:color="auto" w:fill="FFFFFF"/>
          </w:tcPr>
          <w:p w14:paraId="6BA344C2"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24.89</w:t>
            </w:r>
          </w:p>
        </w:tc>
        <w:tc>
          <w:tcPr>
            <w:tcW w:w="810" w:type="dxa"/>
            <w:tcBorders>
              <w:top w:val="nil"/>
              <w:left w:val="nil"/>
              <w:bottom w:val="nil"/>
              <w:right w:val="nil"/>
            </w:tcBorders>
            <w:shd w:val="clear" w:color="auto" w:fill="FFFFFF"/>
          </w:tcPr>
          <w:p w14:paraId="7191C9C0"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r w:rsidR="00FC686E" w:rsidRPr="00E65F65" w14:paraId="6C02966D" w14:textId="77777777" w:rsidTr="00CB5CE0">
        <w:trPr>
          <w:cantSplit/>
        </w:trPr>
        <w:tc>
          <w:tcPr>
            <w:tcW w:w="1350" w:type="dxa"/>
            <w:tcBorders>
              <w:top w:val="nil"/>
              <w:left w:val="nil"/>
              <w:bottom w:val="single" w:sz="4" w:space="0" w:color="auto"/>
              <w:right w:val="nil"/>
            </w:tcBorders>
            <w:shd w:val="clear" w:color="auto" w:fill="auto"/>
          </w:tcPr>
          <w:p w14:paraId="6C10F715" w14:textId="77777777" w:rsidR="00FC686E" w:rsidRPr="00E65F65" w:rsidRDefault="00FC686E" w:rsidP="005E6C88">
            <w:pPr>
              <w:widowControl w:val="0"/>
              <w:autoSpaceDE w:val="0"/>
              <w:autoSpaceDN w:val="0"/>
              <w:adjustRightInd w:val="0"/>
              <w:spacing w:line="240" w:lineRule="auto"/>
              <w:ind w:left="60" w:right="60"/>
              <w:rPr>
                <w:color w:val="000000"/>
              </w:rPr>
            </w:pPr>
            <w:r w:rsidRPr="00E65F65">
              <w:rPr>
                <w:color w:val="000000"/>
              </w:rPr>
              <w:t>PLONG5</w:t>
            </w:r>
          </w:p>
        </w:tc>
        <w:tc>
          <w:tcPr>
            <w:tcW w:w="1046" w:type="dxa"/>
            <w:tcBorders>
              <w:top w:val="nil"/>
              <w:left w:val="nil"/>
              <w:bottom w:val="single" w:sz="4" w:space="0" w:color="auto"/>
              <w:right w:val="nil"/>
            </w:tcBorders>
            <w:shd w:val="clear" w:color="auto" w:fill="FFFFFF"/>
          </w:tcPr>
          <w:p w14:paraId="61E3C52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11.27</w:t>
            </w:r>
          </w:p>
        </w:tc>
        <w:tc>
          <w:tcPr>
            <w:tcW w:w="630" w:type="dxa"/>
            <w:tcBorders>
              <w:top w:val="nil"/>
              <w:left w:val="nil"/>
              <w:bottom w:val="single" w:sz="4" w:space="0" w:color="auto"/>
              <w:right w:val="nil"/>
            </w:tcBorders>
            <w:shd w:val="clear" w:color="auto" w:fill="FFFFFF"/>
          </w:tcPr>
          <w:p w14:paraId="7A10784F"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00" w:type="dxa"/>
            <w:tcBorders>
              <w:top w:val="nil"/>
              <w:left w:val="nil"/>
              <w:bottom w:val="single" w:sz="4" w:space="0" w:color="auto"/>
              <w:right w:val="nil"/>
            </w:tcBorders>
            <w:shd w:val="clear" w:color="auto" w:fill="FFFFFF"/>
          </w:tcPr>
          <w:p w14:paraId="64E45F8A"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133.64</w:t>
            </w:r>
          </w:p>
        </w:tc>
        <w:tc>
          <w:tcPr>
            <w:tcW w:w="720" w:type="dxa"/>
            <w:tcBorders>
              <w:top w:val="nil"/>
              <w:left w:val="nil"/>
              <w:bottom w:val="single" w:sz="4" w:space="0" w:color="auto"/>
              <w:right w:val="nil"/>
            </w:tcBorders>
            <w:shd w:val="clear" w:color="auto" w:fill="FFFFFF"/>
          </w:tcPr>
          <w:p w14:paraId="28322041"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0.29</w:t>
            </w:r>
          </w:p>
        </w:tc>
        <w:tc>
          <w:tcPr>
            <w:tcW w:w="540" w:type="dxa"/>
            <w:tcBorders>
              <w:top w:val="nil"/>
              <w:left w:val="nil"/>
              <w:bottom w:val="single" w:sz="4" w:space="0" w:color="auto"/>
              <w:right w:val="nil"/>
            </w:tcBorders>
            <w:shd w:val="clear" w:color="auto" w:fill="FFFFFF"/>
          </w:tcPr>
          <w:p w14:paraId="260C1F67"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0.01</w:t>
            </w:r>
          </w:p>
        </w:tc>
        <w:tc>
          <w:tcPr>
            <w:tcW w:w="900" w:type="dxa"/>
            <w:tcBorders>
              <w:top w:val="nil"/>
              <w:left w:val="nil"/>
              <w:bottom w:val="single" w:sz="4" w:space="0" w:color="auto"/>
              <w:right w:val="nil"/>
            </w:tcBorders>
            <w:shd w:val="clear" w:color="auto" w:fill="FFFFFF"/>
          </w:tcPr>
          <w:p w14:paraId="3A1D7854"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10.32</w:t>
            </w:r>
          </w:p>
        </w:tc>
        <w:tc>
          <w:tcPr>
            <w:tcW w:w="664" w:type="dxa"/>
            <w:tcBorders>
              <w:top w:val="nil"/>
              <w:left w:val="nil"/>
              <w:bottom w:val="single" w:sz="4" w:space="0" w:color="auto"/>
              <w:right w:val="nil"/>
            </w:tcBorders>
            <w:shd w:val="clear" w:color="auto" w:fill="FFFFFF"/>
          </w:tcPr>
          <w:p w14:paraId="179DF40D" w14:textId="77777777" w:rsidR="00FC686E" w:rsidRPr="00E65F65" w:rsidRDefault="00FC686E" w:rsidP="005E6C88">
            <w:pPr>
              <w:widowControl w:val="0"/>
              <w:autoSpaceDE w:val="0"/>
              <w:autoSpaceDN w:val="0"/>
              <w:adjustRightInd w:val="0"/>
              <w:spacing w:line="240" w:lineRule="auto"/>
              <w:ind w:left="60" w:right="60"/>
              <w:jc w:val="center"/>
              <w:rPr>
                <w:color w:val="000000"/>
              </w:rPr>
            </w:pPr>
            <w:r>
              <w:rPr>
                <w:color w:val="000000"/>
              </w:rPr>
              <w:t>0</w:t>
            </w:r>
            <w:r w:rsidRPr="00E65F65">
              <w:rPr>
                <w:color w:val="000000"/>
              </w:rPr>
              <w:t>.1</w:t>
            </w:r>
            <w:r>
              <w:rPr>
                <w:color w:val="000000"/>
              </w:rPr>
              <w:t>5</w:t>
            </w:r>
          </w:p>
        </w:tc>
        <w:tc>
          <w:tcPr>
            <w:tcW w:w="956" w:type="dxa"/>
            <w:tcBorders>
              <w:top w:val="nil"/>
              <w:left w:val="nil"/>
              <w:bottom w:val="single" w:sz="4" w:space="0" w:color="auto"/>
              <w:right w:val="nil"/>
            </w:tcBorders>
            <w:shd w:val="clear" w:color="auto" w:fill="FFFFFF"/>
          </w:tcPr>
          <w:p w14:paraId="21A85FC8" w14:textId="77777777" w:rsidR="00FC686E" w:rsidRPr="006A6B0B" w:rsidRDefault="00FC686E" w:rsidP="005E6C88">
            <w:pPr>
              <w:widowControl w:val="0"/>
              <w:autoSpaceDE w:val="0"/>
              <w:autoSpaceDN w:val="0"/>
              <w:adjustRightInd w:val="0"/>
              <w:spacing w:line="240" w:lineRule="auto"/>
              <w:ind w:left="60" w:right="60"/>
              <w:jc w:val="center"/>
              <w:rPr>
                <w:color w:val="010205"/>
              </w:rPr>
            </w:pPr>
            <w:r w:rsidRPr="006A6B0B">
              <w:rPr>
                <w:color w:val="010205"/>
              </w:rPr>
              <w:t>109.67</w:t>
            </w:r>
          </w:p>
        </w:tc>
        <w:tc>
          <w:tcPr>
            <w:tcW w:w="810" w:type="dxa"/>
            <w:tcBorders>
              <w:top w:val="nil"/>
              <w:left w:val="nil"/>
              <w:bottom w:val="single" w:sz="4" w:space="0" w:color="auto"/>
              <w:right w:val="nil"/>
            </w:tcBorders>
            <w:shd w:val="clear" w:color="auto" w:fill="FFFFFF"/>
          </w:tcPr>
          <w:p w14:paraId="536F32F4" w14:textId="274AD37B" w:rsidR="00B010F9" w:rsidRPr="00E65F65" w:rsidRDefault="00FC686E" w:rsidP="00B010F9">
            <w:pPr>
              <w:widowControl w:val="0"/>
              <w:autoSpaceDE w:val="0"/>
              <w:autoSpaceDN w:val="0"/>
              <w:adjustRightInd w:val="0"/>
              <w:spacing w:line="240" w:lineRule="auto"/>
              <w:ind w:left="60" w:right="60"/>
              <w:jc w:val="center"/>
              <w:rPr>
                <w:color w:val="000000"/>
              </w:rPr>
            </w:pPr>
            <w:r>
              <w:rPr>
                <w:color w:val="000000"/>
              </w:rPr>
              <w:t>0</w:t>
            </w:r>
            <w:r w:rsidRPr="00E65F65">
              <w:rPr>
                <w:color w:val="000000"/>
              </w:rPr>
              <w:t>.29</w:t>
            </w:r>
          </w:p>
        </w:tc>
      </w:tr>
    </w:tbl>
    <w:p w14:paraId="3A51C0FE" w14:textId="11D5B092" w:rsidR="00FC686E" w:rsidRPr="00B12FB9" w:rsidRDefault="00FC686E" w:rsidP="005E6C88">
      <w:pPr>
        <w:widowControl w:val="0"/>
        <w:autoSpaceDE w:val="0"/>
        <w:autoSpaceDN w:val="0"/>
        <w:adjustRightInd w:val="0"/>
        <w:spacing w:line="240" w:lineRule="auto"/>
        <w:rPr>
          <w:rFonts w:eastAsia="SimSun"/>
          <w:kern w:val="2"/>
          <w:lang w:eastAsia="zh-CN"/>
        </w:rPr>
      </w:pPr>
      <w:r w:rsidRPr="00B12FB9">
        <w:rPr>
          <w:rFonts w:eastAsia="SimSun"/>
          <w:i/>
          <w:kern w:val="2"/>
          <w:lang w:eastAsia="zh-CN"/>
        </w:rPr>
        <w:t>Note</w:t>
      </w:r>
      <w:r w:rsidRPr="00B12FB9">
        <w:rPr>
          <w:rFonts w:eastAsia="SimSun"/>
          <w:kern w:val="2"/>
          <w:lang w:eastAsia="zh-CN"/>
        </w:rPr>
        <w:t xml:space="preserve">: </w:t>
      </w:r>
      <w:r w:rsidRPr="00B12FB9">
        <w:rPr>
          <w:rFonts w:eastAsia="SimSun"/>
          <w:i/>
          <w:kern w:val="2"/>
          <w:lang w:eastAsia="zh-CN"/>
        </w:rPr>
        <w:t>k</w:t>
      </w:r>
      <w:r w:rsidRPr="00B12FB9">
        <w:rPr>
          <w:rFonts w:eastAsia="SimSun"/>
          <w:kern w:val="2"/>
          <w:lang w:eastAsia="zh-CN"/>
        </w:rPr>
        <w:t xml:space="preserve"> = 0 for all transformations.</w:t>
      </w:r>
      <w:r w:rsidR="001C6C84" w:rsidRPr="00B12FB9">
        <w:rPr>
          <w:rFonts w:eastAsia="SimSun"/>
          <w:kern w:val="2"/>
          <w:lang w:eastAsia="zh-CN"/>
        </w:rPr>
        <w:t xml:space="preserve"> See Appendix D for a list of </w:t>
      </w:r>
      <w:r w:rsidR="00054EEF" w:rsidRPr="00B12FB9">
        <w:rPr>
          <w:rFonts w:eastAsia="SimSun"/>
          <w:kern w:val="2"/>
          <w:lang w:eastAsia="zh-CN"/>
        </w:rPr>
        <w:t>variable</w:t>
      </w:r>
      <w:r w:rsidR="001C6C84" w:rsidRPr="00B12FB9">
        <w:rPr>
          <w:rFonts w:eastAsia="SimSun"/>
          <w:kern w:val="2"/>
          <w:lang w:eastAsia="zh-CN"/>
        </w:rPr>
        <w:t xml:space="preserve"> labels.</w:t>
      </w:r>
    </w:p>
    <w:p w14:paraId="4B21F95F" w14:textId="77777777" w:rsidR="00094EE8" w:rsidRPr="00E65F65" w:rsidRDefault="00094EE8" w:rsidP="001C6C84">
      <w:pPr>
        <w:widowControl w:val="0"/>
        <w:autoSpaceDE w:val="0"/>
        <w:autoSpaceDN w:val="0"/>
        <w:adjustRightInd w:val="0"/>
        <w:spacing w:line="240" w:lineRule="auto"/>
      </w:pPr>
    </w:p>
    <w:p w14:paraId="0F26A266" w14:textId="1353E9A2" w:rsidR="00DB0CA8" w:rsidRDefault="00C54571" w:rsidP="001C6C84">
      <w:pPr>
        <w:pStyle w:val="Heading2"/>
      </w:pPr>
      <w:bookmarkStart w:id="63" w:name="_Toc362097639"/>
      <w:r>
        <w:t>Confirmatory Factor</w:t>
      </w:r>
      <w:r w:rsidR="002020A4">
        <w:t xml:space="preserve"> Analyses</w:t>
      </w:r>
      <w:bookmarkEnd w:id="63"/>
    </w:p>
    <w:p w14:paraId="6A686902" w14:textId="21AB3C48" w:rsidR="00CC6FC2" w:rsidRDefault="00120217" w:rsidP="004521F2">
      <w:pPr>
        <w:ind w:firstLine="720"/>
        <w:rPr>
          <w:rFonts w:ascii="Times New Roman" w:hAnsi="Times New Roman"/>
        </w:rPr>
      </w:pPr>
      <w:r>
        <w:rPr>
          <w:rFonts w:ascii="Times New Roman" w:hAnsi="Times New Roman"/>
        </w:rPr>
        <w:t>C</w:t>
      </w:r>
      <w:r w:rsidR="00521495" w:rsidRPr="00A47399">
        <w:rPr>
          <w:rFonts w:ascii="Times New Roman" w:hAnsi="Times New Roman"/>
        </w:rPr>
        <w:t>onfirmatory factor analys</w:t>
      </w:r>
      <w:r>
        <w:rPr>
          <w:rFonts w:ascii="Times New Roman" w:hAnsi="Times New Roman"/>
        </w:rPr>
        <w:t>e</w:t>
      </w:r>
      <w:r w:rsidR="00521495" w:rsidRPr="00A47399">
        <w:rPr>
          <w:rFonts w:ascii="Times New Roman" w:hAnsi="Times New Roman"/>
        </w:rPr>
        <w:t>s (CFA</w:t>
      </w:r>
      <w:r>
        <w:rPr>
          <w:rFonts w:ascii="Times New Roman" w:hAnsi="Times New Roman"/>
        </w:rPr>
        <w:t>s</w:t>
      </w:r>
      <w:r w:rsidR="00521495" w:rsidRPr="00A47399">
        <w:rPr>
          <w:rFonts w:ascii="Times New Roman" w:hAnsi="Times New Roman"/>
        </w:rPr>
        <w:t xml:space="preserve">) </w:t>
      </w:r>
      <w:r w:rsidR="00CC6FC2">
        <w:rPr>
          <w:rFonts w:ascii="Times New Roman" w:hAnsi="Times New Roman"/>
        </w:rPr>
        <w:t>were</w:t>
      </w:r>
      <w:r w:rsidR="00CC6FC2" w:rsidRPr="00A47399">
        <w:rPr>
          <w:rFonts w:ascii="Times New Roman" w:hAnsi="Times New Roman"/>
        </w:rPr>
        <w:t xml:space="preserve"> performed </w:t>
      </w:r>
      <w:r w:rsidR="00CC6FC2">
        <w:rPr>
          <w:rFonts w:ascii="Times New Roman" w:hAnsi="Times New Roman"/>
        </w:rPr>
        <w:t xml:space="preserve">using LISREL 9.10 </w:t>
      </w:r>
      <w:r w:rsidR="00CC6FC2">
        <w:rPr>
          <w:rFonts w:ascii="Times New Roman" w:hAnsi="Times New Roman"/>
        </w:rPr>
        <w:fldChar w:fldCharType="begin"/>
      </w:r>
      <w:r w:rsidR="000E72B3">
        <w:rPr>
          <w:rFonts w:ascii="Times New Roman" w:hAnsi="Times New Roman"/>
        </w:rPr>
        <w:instrText xml:space="preserve"> ADDIN EN.CITE &lt;EndNote&gt;&lt;Cite&gt;&lt;Author&gt;Jöreskog&lt;/Author&gt;&lt;Year&gt;2013&lt;/Year&gt;&lt;RecNum&gt;832&lt;/RecNum&gt;&lt;DisplayText&gt;(Jöreskog &amp;amp; Sörbom, 2013)&lt;/DisplayText&gt;&lt;record&gt;&lt;rec-number&gt;832&lt;/rec-number&gt;&lt;foreign-keys&gt;&lt;key app="EN" db-id="9rd5dz924edrasea22rprxvlzdxp2ve2s9se" timestamp="1476670085"&gt;832&lt;/key&gt;&lt;/foreign-keys&gt;&lt;ref-type name="Computer Program"&gt;9&lt;/ref-type&gt;&lt;contributors&gt;&lt;authors&gt;&lt;author&gt;Jöreskog, K. G.&lt;/author&gt;&lt;author&gt;Sörbom, D.&lt;/author&gt;&lt;/authors&gt;&lt;/contributors&gt;&lt;titles&gt;&lt;title&gt;LISREL 9.10 [computer software]&lt;/title&gt;&lt;/titles&gt;&lt;dates&gt;&lt;year&gt;2013&lt;/year&gt;&lt;/dates&gt;&lt;pub-location&gt;Lincolnwood, IL&lt;/pub-location&gt;&lt;publisher&gt;Scientific Software International&lt;/publisher&gt;&lt;urls&gt;&lt;/urls&gt;&lt;/record&gt;&lt;/Cite&gt;&lt;/EndNote&gt;</w:instrText>
      </w:r>
      <w:r w:rsidR="00CC6FC2">
        <w:rPr>
          <w:rFonts w:ascii="Times New Roman" w:hAnsi="Times New Roman"/>
        </w:rPr>
        <w:fldChar w:fldCharType="separate"/>
      </w:r>
      <w:r w:rsidR="00CC6FC2">
        <w:rPr>
          <w:rFonts w:ascii="Times New Roman" w:hAnsi="Times New Roman"/>
          <w:noProof/>
        </w:rPr>
        <w:t>(Jöreskog &amp; Sörbom, 2013)</w:t>
      </w:r>
      <w:r w:rsidR="00CC6FC2">
        <w:rPr>
          <w:rFonts w:ascii="Times New Roman" w:hAnsi="Times New Roman"/>
        </w:rPr>
        <w:fldChar w:fldCharType="end"/>
      </w:r>
      <w:r w:rsidR="00CC6FC2">
        <w:rPr>
          <w:rFonts w:ascii="Times New Roman" w:hAnsi="Times New Roman"/>
        </w:rPr>
        <w:t xml:space="preserve"> </w:t>
      </w:r>
      <w:r w:rsidR="00CC6FC2" w:rsidRPr="00A47399">
        <w:rPr>
          <w:rFonts w:ascii="Times New Roman" w:hAnsi="Times New Roman"/>
        </w:rPr>
        <w:t xml:space="preserve">to inspect </w:t>
      </w:r>
      <w:r w:rsidR="005F6B9E">
        <w:rPr>
          <w:rFonts w:ascii="Times New Roman" w:hAnsi="Times New Roman"/>
        </w:rPr>
        <w:t>the factor structure for each scale</w:t>
      </w:r>
      <w:r w:rsidR="00CC6FC2" w:rsidRPr="00A47399">
        <w:rPr>
          <w:rFonts w:ascii="Times New Roman" w:hAnsi="Times New Roman"/>
        </w:rPr>
        <w:t xml:space="preserve">. This examination of the measurement models made sure that </w:t>
      </w:r>
      <w:r w:rsidR="005F6B9E">
        <w:rPr>
          <w:rFonts w:ascii="Times New Roman" w:hAnsi="Times New Roman"/>
        </w:rPr>
        <w:t>weak</w:t>
      </w:r>
      <w:r w:rsidR="005F6B9E" w:rsidRPr="00A47399">
        <w:rPr>
          <w:rFonts w:ascii="Times New Roman" w:hAnsi="Times New Roman"/>
        </w:rPr>
        <w:t xml:space="preserve"> </w:t>
      </w:r>
      <w:r w:rsidR="00CC6FC2" w:rsidRPr="00A47399">
        <w:rPr>
          <w:rFonts w:ascii="Times New Roman" w:hAnsi="Times New Roman"/>
        </w:rPr>
        <w:t>items were removed from analys</w:t>
      </w:r>
      <w:r w:rsidR="00C54571">
        <w:rPr>
          <w:rFonts w:ascii="Times New Roman" w:hAnsi="Times New Roman"/>
        </w:rPr>
        <w:t>e</w:t>
      </w:r>
      <w:r w:rsidR="00CC6FC2" w:rsidRPr="00A47399">
        <w:rPr>
          <w:rFonts w:ascii="Times New Roman" w:hAnsi="Times New Roman"/>
        </w:rPr>
        <w:t xml:space="preserve">s. </w:t>
      </w:r>
      <w:r w:rsidR="0068735B">
        <w:rPr>
          <w:rFonts w:ascii="Times New Roman" w:hAnsi="Times New Roman"/>
        </w:rPr>
        <w:t>Each scale was run and assessed individually due to the number of indicators compared to sample size.</w:t>
      </w:r>
    </w:p>
    <w:p w14:paraId="429159BA" w14:textId="536159D6" w:rsidR="00CC6FC2" w:rsidRDefault="00CC6FC2" w:rsidP="004521F2">
      <w:pPr>
        <w:ind w:firstLine="720"/>
        <w:rPr>
          <w:rFonts w:ascii="Times New Roman" w:hAnsi="Times New Roman"/>
        </w:rPr>
      </w:pPr>
      <w:r>
        <w:rPr>
          <w:rFonts w:ascii="Times New Roman" w:hAnsi="Times New Roman"/>
        </w:rPr>
        <w:lastRenderedPageBreak/>
        <w:t xml:space="preserve">Three fit indices were used to assess model fit: the root mean squared error of approximation (RMSEA), </w:t>
      </w:r>
      <w:r w:rsidR="005F6B9E">
        <w:rPr>
          <w:rFonts w:ascii="Times New Roman" w:hAnsi="Times New Roman"/>
        </w:rPr>
        <w:t xml:space="preserve">the </w:t>
      </w:r>
      <w:r>
        <w:rPr>
          <w:rFonts w:ascii="Times New Roman" w:hAnsi="Times New Roman"/>
        </w:rPr>
        <w:t xml:space="preserve">comparative fit index (CFI), and the standardized root mean square residual (SRMR). According to </w:t>
      </w:r>
      <w:r>
        <w:rPr>
          <w:rFonts w:ascii="Times New Roman" w:hAnsi="Times New Roman"/>
        </w:rPr>
        <w:fldChar w:fldCharType="begin"/>
      </w:r>
      <w:r w:rsidR="000E72B3">
        <w:rPr>
          <w:rFonts w:ascii="Times New Roman" w:hAnsi="Times New Roman"/>
        </w:rPr>
        <w:instrText xml:space="preserve"> ADDIN EN.CITE &lt;EndNote&gt;&lt;Cite AuthorYear="1"&gt;&lt;Author&gt;Hu&lt;/Author&gt;&lt;Year&gt;1999&lt;/Year&gt;&lt;RecNum&gt;833&lt;/RecNum&gt;&lt;DisplayText&gt;Hu and Bentler (1999)&lt;/DisplayText&gt;&lt;record&gt;&lt;rec-number&gt;833&lt;/rec-number&gt;&lt;foreign-keys&gt;&lt;key app="EN" db-id="9rd5dz924edrasea22rprxvlzdxp2ve2s9se" timestamp="1476670149"&gt;833&lt;/key&gt;&lt;/foreign-keys&gt;&lt;ref-type name="Journal Article"&gt;17&lt;/ref-type&gt;&lt;contributors&gt;&lt;authors&gt;&lt;author&gt;Hu, L.&lt;/author&gt;&lt;author&gt;Bentler, Peter M.&lt;/author&gt;&lt;/authors&gt;&lt;/contributors&gt;&lt;titles&gt;&lt;title&gt;Cutoff criteria for fit indexes in covariance structure analysis: Conventional criteria versus new alternatives&lt;/title&gt;&lt;secondary-title&gt;Structural Equation Modeling: A Multidisciplinary Journal&lt;/secondary-title&gt;&lt;/titles&gt;&lt;pages&gt;1-55&lt;/pages&gt;&lt;volume&gt;6&lt;/volume&gt;&lt;number&gt;1&lt;/number&gt;&lt;dates&gt;&lt;year&gt;1999&lt;/year&gt;&lt;/dates&gt;&lt;isbn&gt;1070-5511&amp;#xD;1532-8007&lt;/isbn&gt;&lt;urls&gt;&lt;/urls&gt;&lt;electronic-resource-num&gt;10.1080/10705519909540118&lt;/electronic-resource-num&gt;&lt;/record&gt;&lt;/Cite&gt;&lt;/EndNote&gt;</w:instrText>
      </w:r>
      <w:r>
        <w:rPr>
          <w:rFonts w:ascii="Times New Roman" w:hAnsi="Times New Roman"/>
        </w:rPr>
        <w:fldChar w:fldCharType="separate"/>
      </w:r>
      <w:r>
        <w:rPr>
          <w:rFonts w:ascii="Times New Roman" w:hAnsi="Times New Roman"/>
          <w:noProof/>
        </w:rPr>
        <w:t>Hu and Bentler (1999)</w:t>
      </w:r>
      <w:r>
        <w:rPr>
          <w:rFonts w:ascii="Times New Roman" w:hAnsi="Times New Roman"/>
        </w:rPr>
        <w:fldChar w:fldCharType="end"/>
      </w:r>
      <w:r>
        <w:rPr>
          <w:rFonts w:ascii="Times New Roman" w:hAnsi="Times New Roman"/>
        </w:rPr>
        <w:t xml:space="preserve">, the RMSEA should be </w:t>
      </w:r>
      <w:r w:rsidR="005F6B9E">
        <w:rPr>
          <w:rFonts w:ascii="Times New Roman" w:hAnsi="Times New Roman"/>
        </w:rPr>
        <w:t>&lt;</w:t>
      </w:r>
      <w:r>
        <w:rPr>
          <w:rFonts w:ascii="Times New Roman" w:hAnsi="Times New Roman"/>
        </w:rPr>
        <w:t xml:space="preserve"> 0.06, the CFI should be </w:t>
      </w:r>
      <w:r w:rsidR="005F6B9E" w:rsidRPr="00001750">
        <w:rPr>
          <w:rFonts w:ascii="ＭＳ ゴシック" w:eastAsia="ＭＳ ゴシック"/>
          <w:color w:val="000000"/>
        </w:rPr>
        <w:t>≥</w:t>
      </w:r>
      <w:r w:rsidR="005F6B9E">
        <w:rPr>
          <w:rFonts w:ascii="Times New Roman" w:hAnsi="Times New Roman"/>
        </w:rPr>
        <w:t xml:space="preserve"> </w:t>
      </w:r>
      <w:r>
        <w:rPr>
          <w:rFonts w:ascii="Times New Roman" w:hAnsi="Times New Roman"/>
        </w:rPr>
        <w:t xml:space="preserve">0.95, and the SRMR should be </w:t>
      </w:r>
      <w:r w:rsidR="005F6B9E" w:rsidRPr="00A021C7">
        <w:rPr>
          <w:rFonts w:ascii="ＭＳ ゴシック" w:eastAsia="ＭＳ ゴシック"/>
          <w:color w:val="000000"/>
        </w:rPr>
        <w:t>≤</w:t>
      </w:r>
      <w:r w:rsidR="005F6B9E">
        <w:rPr>
          <w:rFonts w:ascii="Times New Roman" w:hAnsi="Times New Roman"/>
        </w:rPr>
        <w:t xml:space="preserve"> </w:t>
      </w:r>
      <w:r>
        <w:rPr>
          <w:rFonts w:ascii="Times New Roman" w:hAnsi="Times New Roman"/>
        </w:rPr>
        <w:t>0.</w:t>
      </w:r>
      <w:r w:rsidR="00864B2A">
        <w:rPr>
          <w:rFonts w:ascii="Times New Roman" w:hAnsi="Times New Roman"/>
        </w:rPr>
        <w:t>0</w:t>
      </w:r>
      <w:r>
        <w:rPr>
          <w:rFonts w:ascii="Times New Roman" w:hAnsi="Times New Roman"/>
        </w:rPr>
        <w:t xml:space="preserve">8. However, many scholars advise against strict cutoffs when looking at fit indices </w:t>
      </w:r>
      <w:r>
        <w:rPr>
          <w:rFonts w:ascii="Times New Roman" w:hAnsi="Times New Roman"/>
        </w:rPr>
        <w:fldChar w:fldCharType="begin"/>
      </w:r>
      <w:r w:rsidR="000E72B3">
        <w:rPr>
          <w:rFonts w:ascii="Times New Roman" w:hAnsi="Times New Roman"/>
        </w:rPr>
        <w:instrText xml:space="preserve"> ADDIN EN.CITE &lt;EndNote&gt;&lt;Cite ExcludeYear="1"&gt;&lt;Author&gt;Kenny&lt;/Author&gt;&lt;Year&gt;2014, October 6&lt;/Year&gt;&lt;RecNum&gt;834&lt;/RecNum&gt;&lt;Suffix&gt; 2014&lt;/Suffix&gt;&lt;DisplayText&gt;(Kenny, 2014)&lt;/DisplayText&gt;&lt;record&gt;&lt;rec-number&gt;834&lt;/rec-number&gt;&lt;foreign-keys&gt;&lt;key app="EN" db-id="9rd5dz924edrasea22rprxvlzdxp2ve2s9se" timestamp="1476670426"&gt;834&lt;/key&gt;&lt;/foreign-keys&gt;&lt;ref-type name="Web Page"&gt;12&lt;/ref-type&gt;&lt;contributors&gt;&lt;authors&gt;&lt;author&gt;Kenny, D. A.&lt;/author&gt;&lt;/authors&gt;&lt;/contributors&gt;&lt;titles&gt;&lt;title&gt;Measuring model fit&lt;/title&gt;&lt;/titles&gt;&lt;dates&gt;&lt;year&gt;2014, October 6&lt;/year&gt;&lt;/dates&gt;&lt;urls&gt;&lt;related-urls&gt;&lt;url&gt;http://davidakenny.net/cm/fit.htm&lt;/url&gt;&lt;/related-urls&gt;&lt;/urls&gt;&lt;/record&gt;&lt;/Cite&gt;&lt;/EndNote&gt;</w:instrText>
      </w:r>
      <w:r>
        <w:rPr>
          <w:rFonts w:ascii="Times New Roman" w:hAnsi="Times New Roman"/>
        </w:rPr>
        <w:fldChar w:fldCharType="separate"/>
      </w:r>
      <w:r>
        <w:rPr>
          <w:rFonts w:ascii="Times New Roman" w:hAnsi="Times New Roman"/>
          <w:noProof/>
        </w:rPr>
        <w:t>(Kenny, 2014)</w:t>
      </w:r>
      <w:r>
        <w:rPr>
          <w:rFonts w:ascii="Times New Roman" w:hAnsi="Times New Roman"/>
        </w:rPr>
        <w:fldChar w:fldCharType="end"/>
      </w:r>
      <w:r>
        <w:rPr>
          <w:rFonts w:ascii="Times New Roman" w:hAnsi="Times New Roman"/>
        </w:rPr>
        <w:t xml:space="preserve"> or disagree as to what the cutoff should be. For instance, </w:t>
      </w:r>
      <w:r>
        <w:rPr>
          <w:rFonts w:ascii="Times New Roman" w:hAnsi="Times New Roman"/>
        </w:rPr>
        <w:fldChar w:fldCharType="begin"/>
      </w:r>
      <w:r>
        <w:rPr>
          <w:rFonts w:ascii="Times New Roman" w:hAnsi="Times New Roman"/>
        </w:rPr>
        <w:instrText xml:space="preserve"> ADDIN EN.CITE &lt;EndNote&gt;&lt;Cite AuthorYear="1"&gt;&lt;Author&gt;Browne&lt;/Author&gt;&lt;Year&gt;1993&lt;/Year&gt;&lt;RecNum&gt;835&lt;/RecNum&gt;&lt;DisplayText&gt;Browne and Cudeck (1993)&lt;/DisplayText&gt;&lt;record&gt;&lt;rec-number&gt;835&lt;/rec-number&gt;&lt;foreign-keys&gt;&lt;key app="EN" db-id="9rd5dz924edrasea22rprxvlzdxp2ve2s9se" timestamp="1476670611"&gt;835&lt;/key&gt;&lt;/foreign-keys&gt;&lt;ref-type name="Book Section"&gt;5&lt;/ref-type&gt;&lt;contributors&gt;&lt;authors&gt;&lt;author&gt;Browne, M. W.&lt;/author&gt;&lt;author&gt;Cudeck, R.&lt;/author&gt;&lt;/authors&gt;&lt;secondary-authors&gt;&lt;author&gt;Bollen, K. A.&lt;/author&gt;&lt;author&gt;Long, J. S.&lt;/author&gt;&lt;/secondary-authors&gt;&lt;/contributors&gt;&lt;titles&gt;&lt;title&gt;Alternative ways of assessing model fit&lt;/title&gt;&lt;secondary-title&gt;Testing structural equation models&lt;/secondary-title&gt;&lt;/titles&gt;&lt;pages&gt;136-162&lt;/pages&gt;&lt;dates&gt;&lt;year&gt;1993&lt;/year&gt;&lt;/dates&gt;&lt;pub-location&gt;Newbury Park, CA&lt;/pub-location&gt;&lt;publisher&gt;Sage&lt;/publisher&gt;&lt;urls&gt;&lt;/urls&gt;&lt;/record&gt;&lt;/Cite&gt;&lt;/EndNote&gt;</w:instrText>
      </w:r>
      <w:r>
        <w:rPr>
          <w:rFonts w:ascii="Times New Roman" w:hAnsi="Times New Roman"/>
        </w:rPr>
        <w:fldChar w:fldCharType="separate"/>
      </w:r>
      <w:r>
        <w:rPr>
          <w:rFonts w:ascii="Times New Roman" w:hAnsi="Times New Roman"/>
          <w:noProof/>
        </w:rPr>
        <w:t>Browne and Cudeck (1993)</w:t>
      </w:r>
      <w:r>
        <w:rPr>
          <w:rFonts w:ascii="Times New Roman" w:hAnsi="Times New Roman"/>
        </w:rPr>
        <w:fldChar w:fldCharType="end"/>
      </w:r>
      <w:r>
        <w:rPr>
          <w:rFonts w:ascii="Times New Roman" w:hAnsi="Times New Roman"/>
        </w:rPr>
        <w:t xml:space="preserve"> suggest that the RMSEA cutoff should be 0.1</w:t>
      </w:r>
      <w:r w:rsidR="006C5E93">
        <w:rPr>
          <w:rFonts w:ascii="Times New Roman" w:hAnsi="Times New Roman"/>
        </w:rPr>
        <w:t>0</w:t>
      </w:r>
      <w:r w:rsidR="00DE5377">
        <w:rPr>
          <w:rFonts w:ascii="Times New Roman" w:hAnsi="Times New Roman"/>
        </w:rPr>
        <w:t xml:space="preserve"> and </w:t>
      </w:r>
      <w:r w:rsidR="006C5E93">
        <w:rPr>
          <w:rFonts w:ascii="Times New Roman" w:hAnsi="Times New Roman"/>
        </w:rPr>
        <w:fldChar w:fldCharType="begin"/>
      </w:r>
      <w:r w:rsidR="00EF2C56">
        <w:rPr>
          <w:rFonts w:ascii="Times New Roman" w:hAnsi="Times New Roman"/>
        </w:rPr>
        <w:instrText xml:space="preserve"> ADDIN EN.CITE &lt;EndNote&gt;&lt;Cite AuthorYear="1"&gt;&lt;Author&gt;Bentler&lt;/Author&gt;&lt;Year&gt;1990&lt;/Year&gt;&lt;RecNum&gt;846&lt;/RecNum&gt;&lt;DisplayText&gt;Bentler (1990)&lt;/DisplayText&gt;&lt;record&gt;&lt;rec-number&gt;846&lt;/rec-number&gt;&lt;foreign-keys&gt;&lt;key app="EN" db-id="9rd5dz924edrasea22rprxvlzdxp2ve2s9se" timestamp="1496610209"&gt;846&lt;/key&gt;&lt;/foreign-keys&gt;&lt;ref-type name="Journal Article"&gt;17&lt;/ref-type&gt;&lt;contributors&gt;&lt;authors&gt;&lt;author&gt;Bentler, P. M.&lt;/author&gt;&lt;/authors&gt;&lt;/contributors&gt;&lt;auth-address&gt;Department of Psychology, University of California, Los Angeles 90024-1563.&lt;/auth-address&gt;&lt;titles&gt;&lt;title&gt;Comparative fit indexes in structural models&lt;/title&gt;&lt;secondary-title&gt;Psychological Bulletin&lt;/secondary-title&gt;&lt;alt-title&gt;Psychological bulletin&lt;/alt-title&gt;&lt;/titles&gt;&lt;periodical&gt;&lt;full-title&gt;Psychological Bulletin&lt;/full-title&gt;&lt;/periodical&gt;&lt;alt-periodical&gt;&lt;full-title&gt;Psychological Bulletin&lt;/full-title&gt;&lt;/alt-periodical&gt;&lt;pages&gt;238-246&lt;/pages&gt;&lt;volume&gt;107&lt;/volume&gt;&lt;number&gt;2&lt;/number&gt;&lt;keywords&gt;&lt;keyword&gt;Humans&lt;/keyword&gt;&lt;keyword&gt;*Models, Statistical&lt;/keyword&gt;&lt;keyword&gt;Personality Tests&lt;/keyword&gt;&lt;keyword&gt;Psychometrics/*methods&lt;/keyword&gt;&lt;keyword&gt;Reference Values&lt;/keyword&gt;&lt;/keywords&gt;&lt;dates&gt;&lt;year&gt;1990&lt;/year&gt;&lt;pub-dates&gt;&lt;date&gt;Mar&lt;/date&gt;&lt;/pub-dates&gt;&lt;/dates&gt;&lt;isbn&gt;0033-2909 (Print)&amp;#xD;0033-2909 (Linking)&lt;/isbn&gt;&lt;accession-num&gt;2320703&lt;/accession-num&gt;&lt;urls&gt;&lt;related-urls&gt;&lt;url&gt;http://www.ncbi.nlm.nih.gov/pubmed/2320703&lt;/url&gt;&lt;/related-urls&gt;&lt;/urls&gt;&lt;electronic-resource-num&gt;10.1037/0033-2909.107.2.238&lt;/electronic-resource-num&gt;&lt;/record&gt;&lt;/Cite&gt;&lt;/EndNote&gt;</w:instrText>
      </w:r>
      <w:r w:rsidR="006C5E93">
        <w:rPr>
          <w:rFonts w:ascii="Times New Roman" w:hAnsi="Times New Roman"/>
        </w:rPr>
        <w:fldChar w:fldCharType="separate"/>
      </w:r>
      <w:r w:rsidR="006C5E93">
        <w:rPr>
          <w:rFonts w:ascii="Times New Roman" w:hAnsi="Times New Roman"/>
          <w:noProof/>
        </w:rPr>
        <w:t>Bentler (1990)</w:t>
      </w:r>
      <w:r w:rsidR="006C5E93">
        <w:rPr>
          <w:rFonts w:ascii="Times New Roman" w:hAnsi="Times New Roman"/>
        </w:rPr>
        <w:fldChar w:fldCharType="end"/>
      </w:r>
      <w:r w:rsidR="006C5E93">
        <w:rPr>
          <w:rFonts w:ascii="Times New Roman" w:hAnsi="Times New Roman"/>
        </w:rPr>
        <w:t xml:space="preserve"> </w:t>
      </w:r>
      <w:r w:rsidR="00DE5377">
        <w:rPr>
          <w:rFonts w:ascii="Times New Roman" w:hAnsi="Times New Roman"/>
        </w:rPr>
        <w:t>suggests a CFI cutoff of 0.90</w:t>
      </w:r>
      <w:r w:rsidR="00DE5377" w:rsidRPr="004521F2">
        <w:rPr>
          <w:rFonts w:ascii="Times New Roman" w:hAnsi="Times New Roman"/>
        </w:rPr>
        <w:t xml:space="preserve">. </w:t>
      </w:r>
      <w:r w:rsidRPr="002C47D8">
        <w:rPr>
          <w:rFonts w:ascii="Times New Roman" w:hAnsi="Times New Roman"/>
        </w:rPr>
        <w:t xml:space="preserve">For this study, CFA model fit </w:t>
      </w:r>
      <w:r w:rsidR="00054EEF">
        <w:rPr>
          <w:rFonts w:ascii="Times New Roman" w:hAnsi="Times New Roman"/>
        </w:rPr>
        <w:t>was</w:t>
      </w:r>
      <w:r w:rsidRPr="002C47D8">
        <w:rPr>
          <w:rFonts w:ascii="Times New Roman" w:hAnsi="Times New Roman"/>
        </w:rPr>
        <w:t xml:space="preserve"> </w:t>
      </w:r>
      <w:r w:rsidR="006A1274">
        <w:rPr>
          <w:rFonts w:ascii="Times New Roman" w:hAnsi="Times New Roman"/>
        </w:rPr>
        <w:t>considered</w:t>
      </w:r>
      <w:r w:rsidRPr="002C47D8">
        <w:rPr>
          <w:rFonts w:ascii="Times New Roman" w:hAnsi="Times New Roman"/>
        </w:rPr>
        <w:t xml:space="preserve"> good if the three indices met </w:t>
      </w:r>
      <w:r w:rsidR="00054EEF">
        <w:rPr>
          <w:rFonts w:ascii="Times New Roman" w:hAnsi="Times New Roman"/>
        </w:rPr>
        <w:t xml:space="preserve">previously mentioned </w:t>
      </w:r>
      <w:r w:rsidR="00DE5377" w:rsidRPr="00786152">
        <w:rPr>
          <w:rFonts w:ascii="Times New Roman" w:hAnsi="Times New Roman"/>
        </w:rPr>
        <w:t>cutoffs</w:t>
      </w:r>
      <w:r w:rsidR="00F9753A">
        <w:rPr>
          <w:rFonts w:ascii="Times New Roman" w:hAnsi="Times New Roman"/>
        </w:rPr>
        <w:t xml:space="preserve"> </w:t>
      </w:r>
      <w:r w:rsidR="00F01A8B">
        <w:rPr>
          <w:rFonts w:ascii="Times New Roman" w:hAnsi="Times New Roman"/>
        </w:rPr>
        <w:t>outlined by Hu and Bentler (1999)</w:t>
      </w:r>
      <w:r w:rsidR="00054EEF">
        <w:rPr>
          <w:rFonts w:ascii="Times New Roman" w:hAnsi="Times New Roman"/>
        </w:rPr>
        <w:t xml:space="preserve">. </w:t>
      </w:r>
      <w:r w:rsidR="00F01A8B">
        <w:rPr>
          <w:rFonts w:ascii="Times New Roman" w:hAnsi="Times New Roman"/>
        </w:rPr>
        <w:t xml:space="preserve">The model </w:t>
      </w:r>
      <w:r w:rsidR="002A7949">
        <w:rPr>
          <w:rFonts w:ascii="Times New Roman" w:hAnsi="Times New Roman"/>
        </w:rPr>
        <w:t>was</w:t>
      </w:r>
      <w:r w:rsidR="00F01A8B">
        <w:rPr>
          <w:rFonts w:ascii="Times New Roman" w:hAnsi="Times New Roman"/>
        </w:rPr>
        <w:t xml:space="preserve"> considered adequate if the </w:t>
      </w:r>
      <w:r w:rsidR="00DE5377" w:rsidRPr="00786152">
        <w:rPr>
          <w:rFonts w:ascii="Times New Roman" w:hAnsi="Times New Roman"/>
        </w:rPr>
        <w:t xml:space="preserve">RMSEA </w:t>
      </w:r>
      <w:r w:rsidR="002A7949">
        <w:rPr>
          <w:rFonts w:ascii="Times New Roman" w:hAnsi="Times New Roman"/>
        </w:rPr>
        <w:t>was</w:t>
      </w:r>
      <w:r w:rsidR="002A7949" w:rsidRPr="00786152">
        <w:rPr>
          <w:rFonts w:ascii="Times New Roman" w:hAnsi="Times New Roman"/>
        </w:rPr>
        <w:t xml:space="preserve"> </w:t>
      </w:r>
      <w:r w:rsidR="00DE5377" w:rsidRPr="00786152">
        <w:rPr>
          <w:rFonts w:ascii="Times New Roman" w:hAnsi="Times New Roman"/>
        </w:rPr>
        <w:t xml:space="preserve">less than or close to 0.10 </w:t>
      </w:r>
      <w:r w:rsidR="00DE5377">
        <w:rPr>
          <w:rFonts w:ascii="Times New Roman" w:hAnsi="Times New Roman"/>
        </w:rPr>
        <w:fldChar w:fldCharType="begin"/>
      </w:r>
      <w:r w:rsidR="00DE5377">
        <w:rPr>
          <w:rFonts w:ascii="Times New Roman" w:hAnsi="Times New Roman"/>
        </w:rPr>
        <w:instrText xml:space="preserve"> ADDIN EN.CITE &lt;EndNote&gt;&lt;Cite&gt;&lt;Author&gt;Browne&lt;/Author&gt;&lt;Year&gt;1993&lt;/Year&gt;&lt;RecNum&gt;835&lt;/RecNum&gt;&lt;DisplayText&gt;(Browne &amp;amp; Cudeck, 1993)&lt;/DisplayText&gt;&lt;record&gt;&lt;rec-number&gt;835&lt;/rec-number&gt;&lt;foreign-keys&gt;&lt;key app="EN" db-id="9rd5dz924edrasea22rprxvlzdxp2ve2s9se" timestamp="1476670611"&gt;835&lt;/key&gt;&lt;/foreign-keys&gt;&lt;ref-type name="Book Section"&gt;5&lt;/ref-type&gt;&lt;contributors&gt;&lt;authors&gt;&lt;author&gt;Browne, M. W.&lt;/author&gt;&lt;author&gt;Cudeck, R.&lt;/author&gt;&lt;/authors&gt;&lt;secondary-authors&gt;&lt;author&gt;Bollen, K. A.&lt;/author&gt;&lt;author&gt;Long, J. S.&lt;/author&gt;&lt;/secondary-authors&gt;&lt;/contributors&gt;&lt;titles&gt;&lt;title&gt;Alternative ways of assessing model fit&lt;/title&gt;&lt;secondary-title&gt;Testing structural equation models&lt;/secondary-title&gt;&lt;/titles&gt;&lt;pages&gt;136-162&lt;/pages&gt;&lt;dates&gt;&lt;year&gt;1993&lt;/year&gt;&lt;/dates&gt;&lt;pub-location&gt;Newbury Park, CA&lt;/pub-location&gt;&lt;publisher&gt;Sage&lt;/publisher&gt;&lt;urls&gt;&lt;/urls&gt;&lt;/record&gt;&lt;/Cite&gt;&lt;/EndNote&gt;</w:instrText>
      </w:r>
      <w:r w:rsidR="00DE5377">
        <w:rPr>
          <w:rFonts w:ascii="Times New Roman" w:hAnsi="Times New Roman"/>
        </w:rPr>
        <w:fldChar w:fldCharType="separate"/>
      </w:r>
      <w:r w:rsidR="00DE5377">
        <w:rPr>
          <w:rFonts w:ascii="Times New Roman" w:hAnsi="Times New Roman"/>
          <w:noProof/>
        </w:rPr>
        <w:t>(Browne &amp; Cudeck, 1993)</w:t>
      </w:r>
      <w:r w:rsidR="00DE5377">
        <w:rPr>
          <w:rFonts w:ascii="Times New Roman" w:hAnsi="Times New Roman"/>
        </w:rPr>
        <w:fldChar w:fldCharType="end"/>
      </w:r>
      <w:r w:rsidR="006C5E93">
        <w:rPr>
          <w:rFonts w:ascii="Times New Roman" w:hAnsi="Times New Roman"/>
        </w:rPr>
        <w:t xml:space="preserve">, CFI </w:t>
      </w:r>
      <w:r w:rsidR="002A7949">
        <w:rPr>
          <w:rFonts w:ascii="Times New Roman" w:hAnsi="Times New Roman"/>
        </w:rPr>
        <w:t xml:space="preserve">was </w:t>
      </w:r>
      <w:r w:rsidR="006C5E93">
        <w:rPr>
          <w:rFonts w:ascii="Times New Roman" w:hAnsi="Times New Roman"/>
        </w:rPr>
        <w:t xml:space="preserve">greater than or close to 0.90 (Bentler, 1990), and SRMR </w:t>
      </w:r>
      <w:r w:rsidR="002A7949">
        <w:rPr>
          <w:rFonts w:ascii="Times New Roman" w:hAnsi="Times New Roman"/>
        </w:rPr>
        <w:t xml:space="preserve">was </w:t>
      </w:r>
      <w:r w:rsidR="006C5E93">
        <w:rPr>
          <w:rFonts w:ascii="Times New Roman" w:hAnsi="Times New Roman"/>
        </w:rPr>
        <w:t>less than or close to 0.0</w:t>
      </w:r>
      <w:r w:rsidR="004B6ACE">
        <w:rPr>
          <w:rFonts w:ascii="Times New Roman" w:hAnsi="Times New Roman"/>
        </w:rPr>
        <w:t>8</w:t>
      </w:r>
      <w:r w:rsidR="006C5E93">
        <w:rPr>
          <w:rFonts w:ascii="Times New Roman" w:hAnsi="Times New Roman"/>
        </w:rPr>
        <w:t xml:space="preserve"> (Hu &amp; Bentler, 1999</w:t>
      </w:r>
      <w:r w:rsidR="006C5E93" w:rsidRPr="004521F2">
        <w:rPr>
          <w:rFonts w:ascii="Times New Roman" w:hAnsi="Times New Roman"/>
        </w:rPr>
        <w:t>).</w:t>
      </w:r>
      <w:r w:rsidRPr="002C47D8">
        <w:rPr>
          <w:rFonts w:ascii="Times New Roman" w:hAnsi="Times New Roman"/>
        </w:rPr>
        <w:t xml:space="preserve"> Model fit </w:t>
      </w:r>
      <w:r w:rsidR="002A7949">
        <w:rPr>
          <w:rFonts w:ascii="Times New Roman" w:hAnsi="Times New Roman"/>
        </w:rPr>
        <w:t>was</w:t>
      </w:r>
      <w:r w:rsidRPr="002C47D8">
        <w:rPr>
          <w:rFonts w:ascii="Times New Roman" w:hAnsi="Times New Roman"/>
        </w:rPr>
        <w:t xml:space="preserve"> viewed as sufficient if </w:t>
      </w:r>
      <w:r w:rsidR="006C5E93" w:rsidRPr="007D3512">
        <w:rPr>
          <w:rFonts w:ascii="Times New Roman" w:hAnsi="Times New Roman"/>
        </w:rPr>
        <w:t xml:space="preserve">two of the three indices met or </w:t>
      </w:r>
      <w:r w:rsidR="002D6BC4">
        <w:rPr>
          <w:rFonts w:ascii="Times New Roman" w:hAnsi="Times New Roman"/>
        </w:rPr>
        <w:t>surpass</w:t>
      </w:r>
      <w:r w:rsidR="002A7949">
        <w:rPr>
          <w:rFonts w:ascii="Times New Roman" w:hAnsi="Times New Roman"/>
        </w:rPr>
        <w:t>ed</w:t>
      </w:r>
      <w:r w:rsidR="006C5E93" w:rsidRPr="007D3512">
        <w:rPr>
          <w:rFonts w:ascii="Times New Roman" w:hAnsi="Times New Roman"/>
        </w:rPr>
        <w:t xml:space="preserve"> the </w:t>
      </w:r>
      <w:r w:rsidR="00054EEF">
        <w:rPr>
          <w:rFonts w:ascii="Times New Roman" w:hAnsi="Times New Roman"/>
        </w:rPr>
        <w:t xml:space="preserve">adequate </w:t>
      </w:r>
      <w:r w:rsidR="006C5E93" w:rsidRPr="007D3512">
        <w:rPr>
          <w:rFonts w:ascii="Times New Roman" w:hAnsi="Times New Roman"/>
        </w:rPr>
        <w:t>cutoff values</w:t>
      </w:r>
      <w:r w:rsidR="00864B2A">
        <w:rPr>
          <w:rFonts w:ascii="Times New Roman" w:hAnsi="Times New Roman"/>
        </w:rPr>
        <w:t xml:space="preserve"> and poor if less than two indices met the cutoff values</w:t>
      </w:r>
      <w:r w:rsidRPr="002C47D8">
        <w:rPr>
          <w:rFonts w:ascii="Times New Roman" w:hAnsi="Times New Roman"/>
        </w:rPr>
        <w:t>.</w:t>
      </w:r>
      <w:r w:rsidR="006509FF">
        <w:rPr>
          <w:rFonts w:ascii="Times New Roman" w:hAnsi="Times New Roman"/>
        </w:rPr>
        <w:t xml:space="preserve"> </w:t>
      </w:r>
    </w:p>
    <w:p w14:paraId="5D2C12E7" w14:textId="55091046" w:rsidR="00CC6FC2" w:rsidRDefault="004B6ACE" w:rsidP="002C47D8">
      <w:pPr>
        <w:ind w:firstLine="720"/>
        <w:rPr>
          <w:rFonts w:ascii="Times New Roman" w:hAnsi="Times New Roman"/>
        </w:rPr>
      </w:pPr>
      <w:r>
        <w:rPr>
          <w:rFonts w:ascii="Times New Roman" w:hAnsi="Times New Roman"/>
        </w:rPr>
        <w:t>To improve the structure of the measurement scales, some items were dropped from analys</w:t>
      </w:r>
      <w:r w:rsidR="006A1274">
        <w:rPr>
          <w:rFonts w:ascii="Times New Roman" w:hAnsi="Times New Roman"/>
        </w:rPr>
        <w:t>e</w:t>
      </w:r>
      <w:r>
        <w:rPr>
          <w:rFonts w:ascii="Times New Roman" w:hAnsi="Times New Roman"/>
        </w:rPr>
        <w:t>s. Brown’s (2015) criteria suggest that items with standardized factor loadings of at least 0.30 or 0.40 should be kept</w:t>
      </w:r>
      <w:r w:rsidR="006A1274">
        <w:rPr>
          <w:rFonts w:ascii="Times New Roman" w:hAnsi="Times New Roman"/>
        </w:rPr>
        <w:t>,</w:t>
      </w:r>
      <w:r>
        <w:rPr>
          <w:rFonts w:ascii="Times New Roman" w:hAnsi="Times New Roman"/>
        </w:rPr>
        <w:t xml:space="preserve"> but factor loadings closer to 0.70 are preferable. Klein (2016) supports </w:t>
      </w:r>
      <w:r w:rsidR="00054EEF">
        <w:rPr>
          <w:rFonts w:ascii="Times New Roman" w:hAnsi="Times New Roman"/>
        </w:rPr>
        <w:t xml:space="preserve">a </w:t>
      </w:r>
      <w:r>
        <w:rPr>
          <w:rFonts w:ascii="Times New Roman" w:hAnsi="Times New Roman"/>
        </w:rPr>
        <w:t>0.70 cutoff and Brown (2015) acknowledges that many scholars view the 0.40 cutoff as too generous. For this study’s measurement scales</w:t>
      </w:r>
      <w:r w:rsidR="00322933">
        <w:rPr>
          <w:rFonts w:ascii="Times New Roman" w:hAnsi="Times New Roman"/>
        </w:rPr>
        <w:t>,</w:t>
      </w:r>
      <w:r>
        <w:rPr>
          <w:rFonts w:ascii="Times New Roman" w:hAnsi="Times New Roman"/>
        </w:rPr>
        <w:t xml:space="preserve"> </w:t>
      </w:r>
      <w:r w:rsidR="00322933">
        <w:rPr>
          <w:rFonts w:ascii="Times New Roman" w:hAnsi="Times New Roman"/>
        </w:rPr>
        <w:t>initially, the standardized factor loading of 0.70 was used as the cutoff</w:t>
      </w:r>
      <w:r w:rsidR="006A1274">
        <w:rPr>
          <w:rFonts w:ascii="Times New Roman" w:hAnsi="Times New Roman"/>
        </w:rPr>
        <w:t>. H</w:t>
      </w:r>
      <w:r w:rsidR="00322933">
        <w:rPr>
          <w:rFonts w:ascii="Times New Roman" w:hAnsi="Times New Roman"/>
        </w:rPr>
        <w:t xml:space="preserve">owever that criterion and </w:t>
      </w:r>
      <w:r w:rsidR="006A1274">
        <w:rPr>
          <w:rFonts w:ascii="Times New Roman" w:hAnsi="Times New Roman"/>
        </w:rPr>
        <w:t xml:space="preserve">even the </w:t>
      </w:r>
      <w:r w:rsidR="00322933">
        <w:rPr>
          <w:rFonts w:ascii="Times New Roman" w:hAnsi="Times New Roman"/>
        </w:rPr>
        <w:t xml:space="preserve">0.60 </w:t>
      </w:r>
      <w:r w:rsidR="006A1274">
        <w:rPr>
          <w:rFonts w:ascii="Times New Roman" w:hAnsi="Times New Roman"/>
        </w:rPr>
        <w:t>cutoff were</w:t>
      </w:r>
      <w:r w:rsidR="00322933">
        <w:rPr>
          <w:rFonts w:ascii="Times New Roman" w:hAnsi="Times New Roman"/>
        </w:rPr>
        <w:t xml:space="preserve"> too stringent for many of the scales </w:t>
      </w:r>
      <w:r w:rsidR="006A1274">
        <w:rPr>
          <w:rFonts w:ascii="Times New Roman" w:hAnsi="Times New Roman"/>
        </w:rPr>
        <w:t xml:space="preserve">in that adopting these cutoff values </w:t>
      </w:r>
      <w:r w:rsidR="00322933">
        <w:rPr>
          <w:rFonts w:ascii="Times New Roman" w:hAnsi="Times New Roman"/>
        </w:rPr>
        <w:t xml:space="preserve">would have drastically reduced the number of items in each measure. Therefore, </w:t>
      </w:r>
      <w:r>
        <w:rPr>
          <w:rFonts w:ascii="Times New Roman" w:hAnsi="Times New Roman"/>
        </w:rPr>
        <w:t>the standardized factor loading of 0.50 (i.e.</w:t>
      </w:r>
      <w:r w:rsidR="006A1274">
        <w:rPr>
          <w:rFonts w:ascii="Times New Roman" w:hAnsi="Times New Roman"/>
        </w:rPr>
        <w:t>,</w:t>
      </w:r>
      <w:r>
        <w:rPr>
          <w:rFonts w:ascii="Times New Roman" w:hAnsi="Times New Roman"/>
        </w:rPr>
        <w:t xml:space="preserve"> the latent </w:t>
      </w:r>
      <w:r w:rsidR="006A1274">
        <w:rPr>
          <w:rFonts w:ascii="Times New Roman" w:hAnsi="Times New Roman"/>
        </w:rPr>
        <w:t xml:space="preserve">factor </w:t>
      </w:r>
      <w:r>
        <w:rPr>
          <w:rFonts w:ascii="Times New Roman" w:hAnsi="Times New Roman"/>
        </w:rPr>
        <w:lastRenderedPageBreak/>
        <w:t>explains at least 25% of the variance in an item) was applied; items below that cutoff were dropped from the scales.</w:t>
      </w:r>
      <w:r w:rsidR="00CC6FC2">
        <w:rPr>
          <w:rFonts w:ascii="Times New Roman" w:hAnsi="Times New Roman"/>
        </w:rPr>
        <w:t xml:space="preserve"> </w:t>
      </w:r>
    </w:p>
    <w:p w14:paraId="211027F2" w14:textId="50354A82" w:rsidR="00613C27" w:rsidRDefault="00613C27" w:rsidP="00613C27">
      <w:pPr>
        <w:ind w:firstLine="720"/>
        <w:rPr>
          <w:rFonts w:ascii="Times New Roman" w:hAnsi="Times New Roman"/>
        </w:rPr>
      </w:pPr>
      <w:r>
        <w:rPr>
          <w:rFonts w:ascii="Times New Roman" w:hAnsi="Times New Roman"/>
        </w:rPr>
        <w:t>Modifications to each scale were implemented if the</w:t>
      </w:r>
      <w:r w:rsidR="006A1274">
        <w:rPr>
          <w:rFonts w:ascii="Times New Roman" w:hAnsi="Times New Roman"/>
        </w:rPr>
        <w:t>y</w:t>
      </w:r>
      <w:r>
        <w:rPr>
          <w:rFonts w:ascii="Times New Roman" w:hAnsi="Times New Roman"/>
        </w:rPr>
        <w:t xml:space="preserve"> were reasonable and theoretically appropriate. For example,</w:t>
      </w:r>
      <w:r w:rsidR="006A1274">
        <w:rPr>
          <w:rFonts w:ascii="Times New Roman" w:hAnsi="Times New Roman"/>
        </w:rPr>
        <w:t xml:space="preserve"> the errors of</w:t>
      </w:r>
      <w:r>
        <w:rPr>
          <w:rFonts w:ascii="Times New Roman" w:hAnsi="Times New Roman"/>
        </w:rPr>
        <w:t xml:space="preserve"> two items that had similar phrasing or meaning were allowed to covary (Brown, 2006). The CFA results are described in detail below (see Appendix D for item labels) and summarized in </w:t>
      </w:r>
      <w:r w:rsidRPr="001F7708">
        <w:rPr>
          <w:rFonts w:ascii="Times New Roman" w:hAnsi="Times New Roman"/>
        </w:rPr>
        <w:t xml:space="preserve">Table </w:t>
      </w:r>
      <w:r w:rsidR="00F25D18" w:rsidRPr="001F7708">
        <w:rPr>
          <w:rFonts w:ascii="Times New Roman" w:hAnsi="Times New Roman"/>
        </w:rPr>
        <w:t>7</w:t>
      </w:r>
      <w:r w:rsidRPr="001F7708">
        <w:rPr>
          <w:rFonts w:ascii="Times New Roman" w:hAnsi="Times New Roman"/>
        </w:rPr>
        <w:t>.</w:t>
      </w:r>
    </w:p>
    <w:p w14:paraId="12A5024F" w14:textId="27784DC5" w:rsidR="00E32369" w:rsidRPr="00F01A8B" w:rsidRDefault="00ED20FA" w:rsidP="002C47D8">
      <w:pPr>
        <w:ind w:firstLine="720"/>
        <w:rPr>
          <w:rFonts w:ascii="Times New Roman" w:hAnsi="Times New Roman"/>
        </w:rPr>
      </w:pPr>
      <w:r w:rsidRPr="00F01A8B">
        <w:rPr>
          <w:rFonts w:ascii="Times New Roman" w:hAnsi="Times New Roman"/>
        </w:rPr>
        <w:t xml:space="preserve">The </w:t>
      </w:r>
      <w:r w:rsidRPr="00F01A8B">
        <w:rPr>
          <w:rFonts w:ascii="Times New Roman" w:hAnsi="Times New Roman"/>
          <w:i/>
        </w:rPr>
        <w:t>l</w:t>
      </w:r>
      <w:r w:rsidR="00D54FD6" w:rsidRPr="00F01A8B">
        <w:rPr>
          <w:rFonts w:ascii="Times New Roman" w:hAnsi="Times New Roman"/>
          <w:i/>
        </w:rPr>
        <w:t>ikelihood of drinking and driving</w:t>
      </w:r>
      <w:r w:rsidRPr="00F01A8B">
        <w:rPr>
          <w:rFonts w:ascii="Times New Roman" w:hAnsi="Times New Roman"/>
          <w:i/>
        </w:rPr>
        <w:t xml:space="preserve"> (pretest) </w:t>
      </w:r>
      <w:r w:rsidRPr="00F01A8B">
        <w:rPr>
          <w:rFonts w:ascii="Times New Roman" w:hAnsi="Times New Roman"/>
        </w:rPr>
        <w:t xml:space="preserve">scale </w:t>
      </w:r>
      <w:r w:rsidR="00DC6886" w:rsidRPr="00F01A8B">
        <w:rPr>
          <w:rFonts w:ascii="Times New Roman" w:hAnsi="Times New Roman"/>
        </w:rPr>
        <w:t xml:space="preserve">(measured with 15 items) </w:t>
      </w:r>
      <w:r w:rsidRPr="00F01A8B">
        <w:rPr>
          <w:rFonts w:ascii="Times New Roman" w:hAnsi="Times New Roman"/>
        </w:rPr>
        <w:t xml:space="preserve">was revised. </w:t>
      </w:r>
      <w:r w:rsidR="0018636E" w:rsidRPr="00F01A8B">
        <w:rPr>
          <w:rFonts w:ascii="Times New Roman" w:hAnsi="Times New Roman"/>
        </w:rPr>
        <w:t xml:space="preserve">The initial model fit was </w:t>
      </w:r>
      <w:r w:rsidR="00864B2A">
        <w:rPr>
          <w:rFonts w:ascii="Times New Roman" w:hAnsi="Times New Roman"/>
        </w:rPr>
        <w:t>poor</w:t>
      </w:r>
      <w:r w:rsidR="0018636E" w:rsidRPr="00F01A8B">
        <w:rPr>
          <w:rFonts w:ascii="Times New Roman" w:hAnsi="Times New Roman"/>
        </w:rPr>
        <w:t xml:space="preserve">, </w:t>
      </w:r>
      <w:r w:rsidR="0018636E" w:rsidRPr="002C47D8">
        <w:rPr>
          <w:rFonts w:ascii="Times New Roman" w:hAnsi="Times New Roman"/>
        </w:rPr>
        <w:sym w:font="Symbol" w:char="F063"/>
      </w:r>
      <w:r w:rsidR="0018636E" w:rsidRPr="002C47D8">
        <w:rPr>
          <w:rFonts w:ascii="Times New Roman" w:hAnsi="Times New Roman"/>
          <w:vertAlign w:val="superscript"/>
        </w:rPr>
        <w:t>2</w:t>
      </w:r>
      <w:r w:rsidR="0018636E" w:rsidRPr="00F01A8B">
        <w:rPr>
          <w:rFonts w:ascii="Times New Roman" w:hAnsi="Times New Roman"/>
        </w:rPr>
        <w:t xml:space="preserve"> (90, </w:t>
      </w:r>
      <w:r w:rsidR="0018636E" w:rsidRPr="00F01A8B">
        <w:rPr>
          <w:rFonts w:ascii="Times New Roman" w:hAnsi="Times New Roman"/>
          <w:i/>
        </w:rPr>
        <w:t xml:space="preserve">N </w:t>
      </w:r>
      <w:r w:rsidR="0018636E" w:rsidRPr="00F01A8B">
        <w:rPr>
          <w:rFonts w:ascii="Times New Roman" w:hAnsi="Times New Roman"/>
        </w:rPr>
        <w:t>= 272) = 2</w:t>
      </w:r>
      <w:r w:rsidR="006A1274">
        <w:rPr>
          <w:rFonts w:ascii="Times New Roman" w:hAnsi="Times New Roman"/>
        </w:rPr>
        <w:t>,</w:t>
      </w:r>
      <w:r w:rsidR="0018636E" w:rsidRPr="00F01A8B">
        <w:rPr>
          <w:rFonts w:ascii="Times New Roman" w:hAnsi="Times New Roman"/>
        </w:rPr>
        <w:t>398.91 (</w:t>
      </w:r>
      <w:r w:rsidR="0018636E" w:rsidRPr="00F01A8B">
        <w:rPr>
          <w:rFonts w:ascii="Times New Roman" w:hAnsi="Times New Roman"/>
          <w:i/>
        </w:rPr>
        <w:t>p</w:t>
      </w:r>
      <w:r w:rsidR="0018636E" w:rsidRPr="00F01A8B">
        <w:rPr>
          <w:rFonts w:ascii="Times New Roman" w:hAnsi="Times New Roman"/>
        </w:rPr>
        <w:t xml:space="preserve"> &lt; .001)</w:t>
      </w:r>
      <w:r w:rsidR="00E32369" w:rsidRPr="00F01A8B">
        <w:rPr>
          <w:rFonts w:ascii="Times New Roman" w:hAnsi="Times New Roman"/>
        </w:rPr>
        <w:t>,</w:t>
      </w:r>
      <w:r w:rsidR="0018636E" w:rsidRPr="00F01A8B">
        <w:rPr>
          <w:rFonts w:ascii="Times New Roman" w:hAnsi="Times New Roman"/>
        </w:rPr>
        <w:t xml:space="preserve"> RMSEA = .31, 90% CI [.30, .32], CFI = .55, and SRMR = .19</w:t>
      </w:r>
      <w:r w:rsidR="00F00D47" w:rsidRPr="00F01A8B">
        <w:rPr>
          <w:rFonts w:ascii="Times New Roman" w:hAnsi="Times New Roman"/>
        </w:rPr>
        <w:t xml:space="preserve">. </w:t>
      </w:r>
      <w:r w:rsidRPr="00F01A8B">
        <w:rPr>
          <w:rFonts w:ascii="Times New Roman" w:hAnsi="Times New Roman"/>
        </w:rPr>
        <w:t xml:space="preserve">Items </w:t>
      </w:r>
      <w:r w:rsidR="00CC74D9">
        <w:rPr>
          <w:rFonts w:ascii="Times New Roman" w:hAnsi="Times New Roman"/>
        </w:rPr>
        <w:t>five</w:t>
      </w:r>
      <w:r w:rsidR="00715F63">
        <w:rPr>
          <w:rFonts w:ascii="Times New Roman" w:hAnsi="Times New Roman"/>
        </w:rPr>
        <w:t xml:space="preserve"> </w:t>
      </w:r>
      <w:r w:rsidR="00DC6886" w:rsidRPr="00F01A8B">
        <w:rPr>
          <w:rFonts w:ascii="Times New Roman" w:hAnsi="Times New Roman"/>
        </w:rPr>
        <w:t>(assessing likelihood of driving a short distance after drinking over 6 drinks)</w:t>
      </w:r>
      <w:r w:rsidRPr="00F01A8B">
        <w:rPr>
          <w:rFonts w:ascii="Times New Roman" w:hAnsi="Times New Roman"/>
        </w:rPr>
        <w:t xml:space="preserve">, </w:t>
      </w:r>
      <w:r w:rsidR="007C125B">
        <w:rPr>
          <w:rFonts w:ascii="Times New Roman" w:hAnsi="Times New Roman"/>
        </w:rPr>
        <w:t>ten</w:t>
      </w:r>
      <w:r w:rsidR="007C125B" w:rsidRPr="00F01A8B">
        <w:rPr>
          <w:rFonts w:ascii="Times New Roman" w:hAnsi="Times New Roman"/>
        </w:rPr>
        <w:t xml:space="preserve"> </w:t>
      </w:r>
      <w:r w:rsidR="00DC6886" w:rsidRPr="00F01A8B">
        <w:rPr>
          <w:rFonts w:ascii="Times New Roman" w:hAnsi="Times New Roman"/>
        </w:rPr>
        <w:t>(assessing likelihood of driving a medium distance after drinking over 6 drinks)</w:t>
      </w:r>
      <w:r w:rsidRPr="00F01A8B">
        <w:rPr>
          <w:rFonts w:ascii="Times New Roman" w:hAnsi="Times New Roman"/>
        </w:rPr>
        <w:t xml:space="preserve">, </w:t>
      </w:r>
      <w:r w:rsidR="007C125B">
        <w:rPr>
          <w:rFonts w:ascii="Times New Roman" w:hAnsi="Times New Roman"/>
        </w:rPr>
        <w:t>fourteen</w:t>
      </w:r>
      <w:r w:rsidR="007C125B" w:rsidRPr="00F01A8B">
        <w:rPr>
          <w:rFonts w:ascii="Times New Roman" w:hAnsi="Times New Roman"/>
        </w:rPr>
        <w:t xml:space="preserve"> </w:t>
      </w:r>
      <w:r w:rsidR="00DC6886" w:rsidRPr="00F01A8B">
        <w:rPr>
          <w:rFonts w:ascii="Times New Roman" w:hAnsi="Times New Roman"/>
        </w:rPr>
        <w:t xml:space="preserve">(assessing likelihood of driving a short distance after drinking over </w:t>
      </w:r>
      <w:r w:rsidR="005421AE" w:rsidRPr="00F01A8B">
        <w:rPr>
          <w:rFonts w:ascii="Times New Roman" w:hAnsi="Times New Roman"/>
        </w:rPr>
        <w:t>5-</w:t>
      </w:r>
      <w:r w:rsidR="00DC6886" w:rsidRPr="00F01A8B">
        <w:rPr>
          <w:rFonts w:ascii="Times New Roman" w:hAnsi="Times New Roman"/>
        </w:rPr>
        <w:t>6 drinks)</w:t>
      </w:r>
      <w:r w:rsidRPr="00F01A8B">
        <w:rPr>
          <w:rFonts w:ascii="Times New Roman" w:hAnsi="Times New Roman"/>
        </w:rPr>
        <w:t xml:space="preserve">, </w:t>
      </w:r>
      <w:r w:rsidR="00945833" w:rsidRPr="00F01A8B">
        <w:rPr>
          <w:rFonts w:ascii="Times New Roman" w:hAnsi="Times New Roman"/>
        </w:rPr>
        <w:t>and</w:t>
      </w:r>
      <w:r w:rsidRPr="00F01A8B">
        <w:rPr>
          <w:rFonts w:ascii="Times New Roman" w:hAnsi="Times New Roman"/>
        </w:rPr>
        <w:t xml:space="preserve"> </w:t>
      </w:r>
      <w:r w:rsidR="007C125B">
        <w:rPr>
          <w:rFonts w:ascii="Times New Roman" w:hAnsi="Times New Roman"/>
        </w:rPr>
        <w:t>fifteen</w:t>
      </w:r>
      <w:r w:rsidR="007C125B" w:rsidRPr="00F01A8B">
        <w:rPr>
          <w:rFonts w:ascii="Times New Roman" w:hAnsi="Times New Roman"/>
        </w:rPr>
        <w:t xml:space="preserve"> </w:t>
      </w:r>
      <w:r w:rsidR="00DC6886" w:rsidRPr="00F01A8B">
        <w:rPr>
          <w:rFonts w:ascii="Times New Roman" w:hAnsi="Times New Roman"/>
        </w:rPr>
        <w:t>(assessing likelihood of driving a long distance after drinking over 6 drinks)</w:t>
      </w:r>
      <w:r w:rsidRPr="00F01A8B">
        <w:rPr>
          <w:rFonts w:ascii="Times New Roman" w:hAnsi="Times New Roman"/>
        </w:rPr>
        <w:t xml:space="preserve"> were problematic.</w:t>
      </w:r>
      <w:r w:rsidR="00D54FD6" w:rsidRPr="00F01A8B">
        <w:rPr>
          <w:rFonts w:ascii="Times New Roman" w:hAnsi="Times New Roman"/>
        </w:rPr>
        <w:t xml:space="preserve"> </w:t>
      </w:r>
      <w:r w:rsidR="00F01A8B">
        <w:rPr>
          <w:rFonts w:ascii="Times New Roman" w:hAnsi="Times New Roman"/>
        </w:rPr>
        <w:t>The CFA indicated that the latent factor explained 18%, 9%, 19%, and 5% of the variance for these indicators respectively; whereas, the latent factor explained 30% to 91% of the variance in the rest of the indicators</w:t>
      </w:r>
      <w:r w:rsidR="00F01A8B" w:rsidRPr="00F5194D">
        <w:rPr>
          <w:rFonts w:ascii="Times New Roman" w:hAnsi="Times New Roman"/>
        </w:rPr>
        <w:t xml:space="preserve">. </w:t>
      </w:r>
      <w:r w:rsidR="00F01A8B" w:rsidRPr="002C47D8">
        <w:rPr>
          <w:rFonts w:ascii="Times New Roman" w:hAnsi="Times New Roman"/>
        </w:rPr>
        <w:t xml:space="preserve">Therefore, these </w:t>
      </w:r>
      <w:r w:rsidR="00F01A8B">
        <w:rPr>
          <w:rFonts w:ascii="Times New Roman" w:hAnsi="Times New Roman"/>
        </w:rPr>
        <w:t xml:space="preserve">four </w:t>
      </w:r>
      <w:r w:rsidR="00F01A8B" w:rsidRPr="002C47D8">
        <w:rPr>
          <w:rFonts w:ascii="Times New Roman" w:hAnsi="Times New Roman"/>
        </w:rPr>
        <w:t>items were dropped from additional analyses.</w:t>
      </w:r>
    </w:p>
    <w:p w14:paraId="72D8B2CD" w14:textId="27E3A22E" w:rsidR="00C54571" w:rsidRPr="00F01A8B" w:rsidRDefault="00F00D47" w:rsidP="002C47D8">
      <w:pPr>
        <w:ind w:firstLine="720"/>
        <w:rPr>
          <w:rFonts w:ascii="Times New Roman" w:hAnsi="Times New Roman"/>
        </w:rPr>
      </w:pPr>
      <w:r w:rsidRPr="002C47D8">
        <w:rPr>
          <w:rFonts w:ascii="Times New Roman" w:hAnsi="Times New Roman"/>
        </w:rPr>
        <w:t xml:space="preserve">Then, error covariances were implemented, iteratively, between </w:t>
      </w:r>
      <w:r w:rsidR="00DE677C">
        <w:rPr>
          <w:rFonts w:ascii="Times New Roman" w:hAnsi="Times New Roman"/>
        </w:rPr>
        <w:t xml:space="preserve">the errors of </w:t>
      </w:r>
      <w:r w:rsidR="007C125B">
        <w:rPr>
          <w:rFonts w:ascii="Times New Roman" w:hAnsi="Times New Roman"/>
        </w:rPr>
        <w:t>items one</w:t>
      </w:r>
      <w:r w:rsidR="007C125B" w:rsidRPr="00F01A8B">
        <w:rPr>
          <w:rFonts w:ascii="Times New Roman" w:hAnsi="Times New Roman"/>
        </w:rPr>
        <w:t xml:space="preserve"> </w:t>
      </w:r>
      <w:r w:rsidR="007C125B">
        <w:rPr>
          <w:rFonts w:ascii="Times New Roman" w:hAnsi="Times New Roman"/>
        </w:rPr>
        <w:t xml:space="preserve">(drive a short distance after 1 drink) </w:t>
      </w:r>
      <w:r w:rsidR="00E77C62" w:rsidRPr="00F01A8B">
        <w:rPr>
          <w:rFonts w:ascii="Times New Roman" w:hAnsi="Times New Roman"/>
        </w:rPr>
        <w:t xml:space="preserve">and </w:t>
      </w:r>
      <w:r w:rsidR="007C125B">
        <w:rPr>
          <w:rFonts w:ascii="Times New Roman" w:hAnsi="Times New Roman"/>
        </w:rPr>
        <w:t>six (drive a medium distance after 1 drink)</w:t>
      </w:r>
      <w:r w:rsidR="00E77C62" w:rsidRPr="00F01A8B">
        <w:rPr>
          <w:rFonts w:ascii="Times New Roman" w:hAnsi="Times New Roman"/>
        </w:rPr>
        <w:t xml:space="preserve">, </w:t>
      </w:r>
      <w:r w:rsidR="007C125B">
        <w:rPr>
          <w:rFonts w:ascii="Times New Roman" w:hAnsi="Times New Roman"/>
        </w:rPr>
        <w:t>one</w:t>
      </w:r>
      <w:r w:rsidR="007C125B" w:rsidRPr="00F01A8B">
        <w:rPr>
          <w:rFonts w:ascii="Times New Roman" w:hAnsi="Times New Roman"/>
        </w:rPr>
        <w:t xml:space="preserve"> </w:t>
      </w:r>
      <w:r w:rsidR="00E77C62" w:rsidRPr="00F01A8B">
        <w:rPr>
          <w:rFonts w:ascii="Times New Roman" w:hAnsi="Times New Roman"/>
        </w:rPr>
        <w:t xml:space="preserve">and </w:t>
      </w:r>
      <w:r w:rsidR="007C125B">
        <w:rPr>
          <w:rFonts w:ascii="Times New Roman" w:hAnsi="Times New Roman"/>
        </w:rPr>
        <w:t>eleven (drive a long distance after 1 drink)</w:t>
      </w:r>
      <w:r w:rsidR="00E77C62" w:rsidRPr="00F01A8B">
        <w:rPr>
          <w:rFonts w:ascii="Times New Roman" w:hAnsi="Times New Roman"/>
        </w:rPr>
        <w:t xml:space="preserve">, </w:t>
      </w:r>
      <w:r w:rsidR="007C125B">
        <w:rPr>
          <w:rFonts w:ascii="Times New Roman" w:hAnsi="Times New Roman"/>
        </w:rPr>
        <w:t>six</w:t>
      </w:r>
      <w:r w:rsidR="007C125B" w:rsidRPr="00F01A8B">
        <w:rPr>
          <w:rFonts w:ascii="Times New Roman" w:hAnsi="Times New Roman"/>
        </w:rPr>
        <w:t xml:space="preserve"> </w:t>
      </w:r>
      <w:r w:rsidR="00E77C62" w:rsidRPr="00F01A8B">
        <w:rPr>
          <w:rFonts w:ascii="Times New Roman" w:hAnsi="Times New Roman"/>
        </w:rPr>
        <w:t xml:space="preserve">and </w:t>
      </w:r>
      <w:r w:rsidR="007C125B">
        <w:rPr>
          <w:rFonts w:ascii="Times New Roman" w:hAnsi="Times New Roman"/>
        </w:rPr>
        <w:t>eleven</w:t>
      </w:r>
      <w:r w:rsidR="00E77C62" w:rsidRPr="00F01A8B">
        <w:rPr>
          <w:rFonts w:ascii="Times New Roman" w:hAnsi="Times New Roman"/>
        </w:rPr>
        <w:t xml:space="preserve">, </w:t>
      </w:r>
      <w:r w:rsidR="00D36CC6">
        <w:rPr>
          <w:rFonts w:ascii="Times New Roman" w:hAnsi="Times New Roman"/>
        </w:rPr>
        <w:t xml:space="preserve">and </w:t>
      </w:r>
      <w:r w:rsidR="007C125B">
        <w:rPr>
          <w:rFonts w:ascii="Times New Roman" w:hAnsi="Times New Roman"/>
        </w:rPr>
        <w:t>seven</w:t>
      </w:r>
      <w:r w:rsidR="007C125B" w:rsidRPr="00F01A8B">
        <w:rPr>
          <w:rFonts w:ascii="Times New Roman" w:hAnsi="Times New Roman"/>
        </w:rPr>
        <w:t xml:space="preserve"> </w:t>
      </w:r>
      <w:r w:rsidR="007C125B">
        <w:rPr>
          <w:rFonts w:ascii="Times New Roman" w:hAnsi="Times New Roman"/>
        </w:rPr>
        <w:t>(drive a medium distance after 2 drinks)</w:t>
      </w:r>
      <w:r w:rsidR="007C125B" w:rsidRPr="00F01A8B">
        <w:rPr>
          <w:rFonts w:ascii="Times New Roman" w:hAnsi="Times New Roman"/>
        </w:rPr>
        <w:t xml:space="preserve"> </w:t>
      </w:r>
      <w:r w:rsidR="00E77C62" w:rsidRPr="00F01A8B">
        <w:rPr>
          <w:rFonts w:ascii="Times New Roman" w:hAnsi="Times New Roman"/>
        </w:rPr>
        <w:t xml:space="preserve">and </w:t>
      </w:r>
      <w:r w:rsidR="007C125B">
        <w:rPr>
          <w:rFonts w:ascii="Times New Roman" w:hAnsi="Times New Roman"/>
        </w:rPr>
        <w:t>twelve (drive a long distance after 2 drinks)</w:t>
      </w:r>
      <w:r w:rsidR="00D36CC6">
        <w:rPr>
          <w:rFonts w:ascii="Times New Roman" w:hAnsi="Times New Roman"/>
        </w:rPr>
        <w:t>. Error covariances were then implemented, iteratively, between</w:t>
      </w:r>
      <w:r w:rsidR="00E77C62" w:rsidRPr="00F01A8B">
        <w:rPr>
          <w:rFonts w:ascii="Times New Roman" w:hAnsi="Times New Roman"/>
        </w:rPr>
        <w:t xml:space="preserve"> </w:t>
      </w:r>
      <w:r w:rsidR="00DE677C">
        <w:rPr>
          <w:rFonts w:ascii="Times New Roman" w:hAnsi="Times New Roman"/>
        </w:rPr>
        <w:t xml:space="preserve">the errors of </w:t>
      </w:r>
      <w:r w:rsidR="006A1274">
        <w:rPr>
          <w:rFonts w:ascii="Times New Roman" w:hAnsi="Times New Roman"/>
        </w:rPr>
        <w:t xml:space="preserve">items </w:t>
      </w:r>
      <w:r w:rsidR="007C125B">
        <w:rPr>
          <w:rFonts w:ascii="Times New Roman" w:hAnsi="Times New Roman"/>
        </w:rPr>
        <w:t>three</w:t>
      </w:r>
      <w:r w:rsidR="007C125B" w:rsidRPr="00F01A8B">
        <w:rPr>
          <w:rFonts w:ascii="Times New Roman" w:hAnsi="Times New Roman"/>
        </w:rPr>
        <w:t xml:space="preserve"> </w:t>
      </w:r>
      <w:r w:rsidR="007C125B">
        <w:rPr>
          <w:rFonts w:ascii="Times New Roman" w:hAnsi="Times New Roman"/>
        </w:rPr>
        <w:t>(drive a short distance after 3-4 drinks)</w:t>
      </w:r>
      <w:r w:rsidR="007C125B" w:rsidRPr="00F01A8B">
        <w:rPr>
          <w:rFonts w:ascii="Times New Roman" w:hAnsi="Times New Roman"/>
        </w:rPr>
        <w:t xml:space="preserve"> </w:t>
      </w:r>
      <w:r w:rsidR="00E77C62" w:rsidRPr="00F01A8B">
        <w:rPr>
          <w:rFonts w:ascii="Times New Roman" w:hAnsi="Times New Roman"/>
        </w:rPr>
        <w:t xml:space="preserve">and </w:t>
      </w:r>
      <w:r w:rsidR="007C125B">
        <w:rPr>
          <w:rFonts w:ascii="Times New Roman" w:hAnsi="Times New Roman"/>
        </w:rPr>
        <w:t xml:space="preserve">eight (drive a medium distance </w:t>
      </w:r>
      <w:r w:rsidR="007C125B">
        <w:rPr>
          <w:rFonts w:ascii="Times New Roman" w:hAnsi="Times New Roman"/>
        </w:rPr>
        <w:lastRenderedPageBreak/>
        <w:t>after 3-4 drinks)</w:t>
      </w:r>
      <w:r w:rsidR="00E77C62" w:rsidRPr="00F01A8B">
        <w:rPr>
          <w:rFonts w:ascii="Times New Roman" w:hAnsi="Times New Roman"/>
        </w:rPr>
        <w:t xml:space="preserve">, </w:t>
      </w:r>
      <w:r w:rsidR="007C125B">
        <w:rPr>
          <w:rFonts w:ascii="Times New Roman" w:hAnsi="Times New Roman"/>
        </w:rPr>
        <w:t>three</w:t>
      </w:r>
      <w:r w:rsidR="007C125B" w:rsidRPr="00F01A8B">
        <w:rPr>
          <w:rFonts w:ascii="Times New Roman" w:hAnsi="Times New Roman"/>
        </w:rPr>
        <w:t xml:space="preserve"> </w:t>
      </w:r>
      <w:r w:rsidR="00E77C62" w:rsidRPr="00F01A8B">
        <w:rPr>
          <w:rFonts w:ascii="Times New Roman" w:hAnsi="Times New Roman"/>
        </w:rPr>
        <w:t xml:space="preserve">and </w:t>
      </w:r>
      <w:r w:rsidR="007C125B">
        <w:rPr>
          <w:rFonts w:ascii="Times New Roman" w:hAnsi="Times New Roman"/>
        </w:rPr>
        <w:t>thirteen (drive a long distance after 3-4 drinks)</w:t>
      </w:r>
      <w:r w:rsidR="006A1274">
        <w:rPr>
          <w:rFonts w:ascii="Times New Roman" w:hAnsi="Times New Roman"/>
        </w:rPr>
        <w:t>;</w:t>
      </w:r>
      <w:r w:rsidR="00E77C62" w:rsidRPr="00F01A8B">
        <w:rPr>
          <w:rFonts w:ascii="Times New Roman" w:hAnsi="Times New Roman"/>
        </w:rPr>
        <w:t xml:space="preserve"> </w:t>
      </w:r>
      <w:r w:rsidR="007C125B">
        <w:rPr>
          <w:rFonts w:ascii="Times New Roman" w:hAnsi="Times New Roman"/>
        </w:rPr>
        <w:t>eight</w:t>
      </w:r>
      <w:r w:rsidR="007C125B" w:rsidRPr="00F01A8B">
        <w:rPr>
          <w:rFonts w:ascii="Times New Roman" w:hAnsi="Times New Roman"/>
        </w:rPr>
        <w:t xml:space="preserve"> </w:t>
      </w:r>
      <w:r w:rsidR="00E77C62" w:rsidRPr="00F01A8B">
        <w:rPr>
          <w:rFonts w:ascii="Times New Roman" w:hAnsi="Times New Roman"/>
        </w:rPr>
        <w:t xml:space="preserve">and </w:t>
      </w:r>
      <w:r w:rsidR="007C125B">
        <w:rPr>
          <w:rFonts w:ascii="Times New Roman" w:hAnsi="Times New Roman"/>
        </w:rPr>
        <w:t>thirteen</w:t>
      </w:r>
      <w:r w:rsidR="006A1274">
        <w:rPr>
          <w:rFonts w:ascii="Times New Roman" w:hAnsi="Times New Roman"/>
        </w:rPr>
        <w:t>;</w:t>
      </w:r>
      <w:r w:rsidR="00E77C62" w:rsidRPr="00F01A8B">
        <w:rPr>
          <w:rFonts w:ascii="Times New Roman" w:hAnsi="Times New Roman"/>
        </w:rPr>
        <w:t xml:space="preserve"> </w:t>
      </w:r>
      <w:r w:rsidR="007C125B">
        <w:rPr>
          <w:rFonts w:ascii="Times New Roman" w:hAnsi="Times New Roman"/>
        </w:rPr>
        <w:t>nine</w:t>
      </w:r>
      <w:r w:rsidR="007C125B" w:rsidRPr="00F01A8B">
        <w:rPr>
          <w:rFonts w:ascii="Times New Roman" w:hAnsi="Times New Roman"/>
        </w:rPr>
        <w:t xml:space="preserve"> </w:t>
      </w:r>
      <w:r w:rsidR="007C125B">
        <w:rPr>
          <w:rFonts w:ascii="Times New Roman" w:hAnsi="Times New Roman"/>
        </w:rPr>
        <w:t>(drive a medium distance after 4-5 drinks)</w:t>
      </w:r>
      <w:r w:rsidR="007C125B" w:rsidRPr="00F01A8B">
        <w:rPr>
          <w:rFonts w:ascii="Times New Roman" w:hAnsi="Times New Roman"/>
        </w:rPr>
        <w:t xml:space="preserve"> </w:t>
      </w:r>
      <w:r w:rsidR="00E77C62" w:rsidRPr="00F01A8B">
        <w:rPr>
          <w:rFonts w:ascii="Times New Roman" w:hAnsi="Times New Roman"/>
        </w:rPr>
        <w:t xml:space="preserve">and </w:t>
      </w:r>
      <w:r w:rsidR="007C125B">
        <w:rPr>
          <w:rFonts w:ascii="Times New Roman" w:hAnsi="Times New Roman"/>
        </w:rPr>
        <w:t>four (drive a short distance after 4-5 drinks)</w:t>
      </w:r>
      <w:r w:rsidR="006A1274">
        <w:rPr>
          <w:rFonts w:ascii="Times New Roman" w:hAnsi="Times New Roman"/>
        </w:rPr>
        <w:t>;</w:t>
      </w:r>
      <w:r w:rsidR="00E77C62" w:rsidRPr="00F01A8B">
        <w:rPr>
          <w:rFonts w:ascii="Times New Roman" w:hAnsi="Times New Roman"/>
        </w:rPr>
        <w:t xml:space="preserve"> </w:t>
      </w:r>
      <w:r w:rsidR="007C125B">
        <w:rPr>
          <w:rFonts w:ascii="Times New Roman" w:hAnsi="Times New Roman"/>
        </w:rPr>
        <w:t>one</w:t>
      </w:r>
      <w:r w:rsidR="007C125B" w:rsidRPr="00F01A8B">
        <w:rPr>
          <w:rFonts w:ascii="Times New Roman" w:hAnsi="Times New Roman"/>
        </w:rPr>
        <w:t xml:space="preserve"> </w:t>
      </w:r>
      <w:r w:rsidR="00E77C62" w:rsidRPr="00F01A8B">
        <w:rPr>
          <w:rFonts w:ascii="Times New Roman" w:hAnsi="Times New Roman"/>
        </w:rPr>
        <w:t xml:space="preserve">and </w:t>
      </w:r>
      <w:r w:rsidR="007C125B">
        <w:rPr>
          <w:rFonts w:ascii="Times New Roman" w:hAnsi="Times New Roman"/>
        </w:rPr>
        <w:t>two (drive a short distance after 2 drinks)</w:t>
      </w:r>
      <w:r w:rsidR="006A1274">
        <w:rPr>
          <w:rFonts w:ascii="Times New Roman" w:hAnsi="Times New Roman"/>
        </w:rPr>
        <w:t>;</w:t>
      </w:r>
      <w:r w:rsidR="00E77C62" w:rsidRPr="00F01A8B">
        <w:rPr>
          <w:rFonts w:ascii="Times New Roman" w:hAnsi="Times New Roman"/>
        </w:rPr>
        <w:t xml:space="preserve"> and </w:t>
      </w:r>
      <w:r w:rsidR="007C125B">
        <w:rPr>
          <w:rFonts w:ascii="Times New Roman" w:hAnsi="Times New Roman"/>
        </w:rPr>
        <w:t>eleven</w:t>
      </w:r>
      <w:r w:rsidR="007C125B" w:rsidRPr="00F01A8B">
        <w:rPr>
          <w:rFonts w:ascii="Times New Roman" w:hAnsi="Times New Roman"/>
        </w:rPr>
        <w:t xml:space="preserve"> </w:t>
      </w:r>
      <w:r w:rsidR="00E77C62" w:rsidRPr="00F01A8B">
        <w:rPr>
          <w:rFonts w:ascii="Times New Roman" w:hAnsi="Times New Roman"/>
        </w:rPr>
        <w:t xml:space="preserve">and </w:t>
      </w:r>
      <w:r w:rsidR="007C125B">
        <w:rPr>
          <w:rFonts w:ascii="Times New Roman" w:hAnsi="Times New Roman"/>
        </w:rPr>
        <w:t>twelve</w:t>
      </w:r>
      <w:r w:rsidR="00E77C62" w:rsidRPr="00F01A8B">
        <w:rPr>
          <w:rFonts w:ascii="Times New Roman" w:hAnsi="Times New Roman"/>
        </w:rPr>
        <w:t>.</w:t>
      </w:r>
      <w:r w:rsidR="002E4107" w:rsidRPr="00F01A8B">
        <w:rPr>
          <w:rFonts w:ascii="Times New Roman" w:hAnsi="Times New Roman"/>
        </w:rPr>
        <w:t xml:space="preserve"> Items </w:t>
      </w:r>
      <w:r w:rsidR="007C125B">
        <w:rPr>
          <w:rFonts w:ascii="Times New Roman" w:hAnsi="Times New Roman"/>
        </w:rPr>
        <w:t>with the same drink number in the question</w:t>
      </w:r>
      <w:r w:rsidR="002E4107" w:rsidRPr="00F01A8B">
        <w:rPr>
          <w:rFonts w:ascii="Times New Roman" w:hAnsi="Times New Roman"/>
        </w:rPr>
        <w:t xml:space="preserve"> (e.g., </w:t>
      </w:r>
      <w:r w:rsidR="007C125B">
        <w:rPr>
          <w:rFonts w:ascii="Times New Roman" w:hAnsi="Times New Roman"/>
        </w:rPr>
        <w:t>items one</w:t>
      </w:r>
      <w:r w:rsidR="007C125B" w:rsidRPr="00F01A8B">
        <w:rPr>
          <w:rFonts w:ascii="Times New Roman" w:hAnsi="Times New Roman"/>
        </w:rPr>
        <w:t xml:space="preserve"> </w:t>
      </w:r>
      <w:r w:rsidR="002E4107" w:rsidRPr="00F01A8B">
        <w:rPr>
          <w:rFonts w:ascii="Times New Roman" w:hAnsi="Times New Roman"/>
        </w:rPr>
        <w:t xml:space="preserve">and </w:t>
      </w:r>
      <w:r w:rsidR="007C125B">
        <w:rPr>
          <w:rFonts w:ascii="Times New Roman" w:hAnsi="Times New Roman"/>
        </w:rPr>
        <w:t>six</w:t>
      </w:r>
      <w:r w:rsidR="002E4107" w:rsidRPr="00F01A8B">
        <w:rPr>
          <w:rFonts w:ascii="Times New Roman" w:hAnsi="Times New Roman"/>
        </w:rPr>
        <w:t xml:space="preserve">) had a very similar wording with only the distance changing in each item, so the error covariance is </w:t>
      </w:r>
      <w:r w:rsidR="006A1274">
        <w:rPr>
          <w:rFonts w:ascii="Times New Roman" w:hAnsi="Times New Roman"/>
        </w:rPr>
        <w:t>justified by the common measurement</w:t>
      </w:r>
      <w:r w:rsidR="002E4107" w:rsidRPr="00F01A8B">
        <w:rPr>
          <w:rFonts w:ascii="Times New Roman" w:hAnsi="Times New Roman"/>
        </w:rPr>
        <w:t xml:space="preserve">. For items of the same distance but different numbers (e.g., </w:t>
      </w:r>
      <w:r w:rsidR="00727948">
        <w:rPr>
          <w:rFonts w:ascii="Times New Roman" w:hAnsi="Times New Roman"/>
        </w:rPr>
        <w:t>item</w:t>
      </w:r>
      <w:r w:rsidR="00727948" w:rsidRPr="00F01A8B">
        <w:rPr>
          <w:rFonts w:ascii="Times New Roman" w:hAnsi="Times New Roman"/>
        </w:rPr>
        <w:t xml:space="preserve"> </w:t>
      </w:r>
      <w:r w:rsidR="00727948">
        <w:rPr>
          <w:rFonts w:ascii="Times New Roman" w:hAnsi="Times New Roman"/>
        </w:rPr>
        <w:t>one</w:t>
      </w:r>
      <w:r w:rsidR="002E4107" w:rsidRPr="00F01A8B">
        <w:rPr>
          <w:rFonts w:ascii="Times New Roman" w:hAnsi="Times New Roman"/>
        </w:rPr>
        <w:t xml:space="preserve"> and </w:t>
      </w:r>
      <w:r w:rsidR="00727948">
        <w:rPr>
          <w:rFonts w:ascii="Times New Roman" w:hAnsi="Times New Roman"/>
        </w:rPr>
        <w:t>two</w:t>
      </w:r>
      <w:r w:rsidR="002E4107" w:rsidRPr="00F01A8B">
        <w:rPr>
          <w:rFonts w:ascii="Times New Roman" w:hAnsi="Times New Roman"/>
        </w:rPr>
        <w:t>), the errors were allowed to covary because the drink amounts (one and two drinks, respectively) seemed close in range</w:t>
      </w:r>
      <w:r w:rsidR="006A1274">
        <w:rPr>
          <w:rFonts w:ascii="Times New Roman" w:hAnsi="Times New Roman"/>
        </w:rPr>
        <w:t>; therefore</w:t>
      </w:r>
      <w:r w:rsidR="002070F4">
        <w:rPr>
          <w:rFonts w:ascii="Times New Roman" w:hAnsi="Times New Roman"/>
        </w:rPr>
        <w:t xml:space="preserve"> </w:t>
      </w:r>
      <w:r w:rsidR="002E4107" w:rsidRPr="00F01A8B">
        <w:rPr>
          <w:rFonts w:ascii="Times New Roman" w:hAnsi="Times New Roman"/>
        </w:rPr>
        <w:t xml:space="preserve">items </w:t>
      </w:r>
      <w:r w:rsidR="002070F4">
        <w:rPr>
          <w:rFonts w:ascii="Times New Roman" w:hAnsi="Times New Roman"/>
        </w:rPr>
        <w:t xml:space="preserve">could have been perceived as </w:t>
      </w:r>
      <w:r w:rsidR="002E4107" w:rsidRPr="00F01A8B">
        <w:rPr>
          <w:rFonts w:ascii="Times New Roman" w:hAnsi="Times New Roman"/>
        </w:rPr>
        <w:t xml:space="preserve">quite similar. The final model fit was </w:t>
      </w:r>
      <w:r w:rsidR="00864B2A">
        <w:rPr>
          <w:rFonts w:ascii="Times New Roman" w:hAnsi="Times New Roman"/>
        </w:rPr>
        <w:t>still poor</w:t>
      </w:r>
      <w:r w:rsidR="00B47BDE" w:rsidRPr="00F01A8B">
        <w:rPr>
          <w:rFonts w:ascii="Times New Roman" w:hAnsi="Times New Roman"/>
        </w:rPr>
        <w:t xml:space="preserve"> </w:t>
      </w:r>
      <w:r w:rsidR="002E4107" w:rsidRPr="00F01A8B">
        <w:rPr>
          <w:rFonts w:ascii="Times New Roman" w:hAnsi="Times New Roman"/>
        </w:rPr>
        <w:t xml:space="preserve">but the indices were closer to the cutoff </w:t>
      </w:r>
      <w:r w:rsidR="00864B2A">
        <w:rPr>
          <w:rFonts w:ascii="Times New Roman" w:hAnsi="Times New Roman"/>
        </w:rPr>
        <w:t>values</w:t>
      </w:r>
      <w:r w:rsidR="002E4107" w:rsidRPr="00F01A8B">
        <w:rPr>
          <w:rFonts w:ascii="Times New Roman" w:hAnsi="Times New Roman"/>
        </w:rPr>
        <w:t xml:space="preserve">, </w:t>
      </w:r>
      <w:r w:rsidR="002E4107" w:rsidRPr="002C47D8">
        <w:rPr>
          <w:rFonts w:ascii="Times New Roman" w:hAnsi="Times New Roman"/>
        </w:rPr>
        <w:sym w:font="Symbol" w:char="F063"/>
      </w:r>
      <w:r w:rsidR="002E4107" w:rsidRPr="002C47D8">
        <w:rPr>
          <w:rFonts w:ascii="Times New Roman" w:hAnsi="Times New Roman"/>
          <w:vertAlign w:val="superscript"/>
        </w:rPr>
        <w:t>2</w:t>
      </w:r>
      <w:r w:rsidR="002E4107" w:rsidRPr="00F01A8B">
        <w:rPr>
          <w:rFonts w:ascii="Times New Roman" w:hAnsi="Times New Roman"/>
        </w:rPr>
        <w:t xml:space="preserve"> (34, </w:t>
      </w:r>
      <w:r w:rsidR="002E4107" w:rsidRPr="00F01A8B">
        <w:rPr>
          <w:rFonts w:ascii="Times New Roman" w:hAnsi="Times New Roman"/>
          <w:i/>
        </w:rPr>
        <w:t xml:space="preserve">N </w:t>
      </w:r>
      <w:r w:rsidR="002E4107" w:rsidRPr="00F01A8B">
        <w:rPr>
          <w:rFonts w:ascii="Times New Roman" w:hAnsi="Times New Roman"/>
        </w:rPr>
        <w:t>= 272) = 372.36 (</w:t>
      </w:r>
      <w:r w:rsidR="002E4107" w:rsidRPr="00F01A8B">
        <w:rPr>
          <w:rFonts w:ascii="Times New Roman" w:hAnsi="Times New Roman"/>
          <w:i/>
        </w:rPr>
        <w:t>p</w:t>
      </w:r>
      <w:r w:rsidR="002E4107" w:rsidRPr="00F01A8B">
        <w:rPr>
          <w:rFonts w:ascii="Times New Roman" w:hAnsi="Times New Roman"/>
        </w:rPr>
        <w:t xml:space="preserve"> &lt; .001)</w:t>
      </w:r>
      <w:r w:rsidR="00E32369" w:rsidRPr="00F01A8B">
        <w:rPr>
          <w:rFonts w:ascii="Times New Roman" w:hAnsi="Times New Roman"/>
        </w:rPr>
        <w:t>,</w:t>
      </w:r>
      <w:r w:rsidR="002E4107" w:rsidRPr="00F01A8B">
        <w:rPr>
          <w:rFonts w:ascii="Times New Roman" w:hAnsi="Times New Roman"/>
        </w:rPr>
        <w:t xml:space="preserve"> RMSEA = .19, 90% CI [.17, .21], CFI = .92, and SRMR = .11.</w:t>
      </w:r>
      <w:r w:rsidR="00BC6F7F">
        <w:rPr>
          <w:rFonts w:ascii="Times New Roman" w:hAnsi="Times New Roman"/>
        </w:rPr>
        <w:t xml:space="preserve"> </w:t>
      </w:r>
      <w:r w:rsidR="00332B71">
        <w:rPr>
          <w:rFonts w:ascii="Times New Roman" w:hAnsi="Times New Roman"/>
        </w:rPr>
        <w:t>The LISREL software suggested additional modifications, which could have reduced the RMSEA further, but the error covariances were not theoretically justifiable.</w:t>
      </w:r>
    </w:p>
    <w:p w14:paraId="45C46480" w14:textId="635E0980" w:rsidR="000E5CCB" w:rsidRPr="00F01A8B" w:rsidRDefault="00F01A8B" w:rsidP="00F01A8B">
      <w:pPr>
        <w:ind w:firstLine="720"/>
        <w:rPr>
          <w:rFonts w:ascii="Times New Roman" w:hAnsi="Times New Roman"/>
        </w:rPr>
      </w:pPr>
      <w:r w:rsidRPr="00F01A8B">
        <w:rPr>
          <w:rFonts w:ascii="Times New Roman" w:hAnsi="Times New Roman"/>
        </w:rPr>
        <w:t>All</w:t>
      </w:r>
      <w:r>
        <w:rPr>
          <w:rFonts w:ascii="Times New Roman" w:hAnsi="Times New Roman"/>
        </w:rPr>
        <w:t xml:space="preserve"> </w:t>
      </w:r>
      <w:r w:rsidRPr="00F5194D">
        <w:rPr>
          <w:rFonts w:ascii="Times New Roman" w:hAnsi="Times New Roman"/>
          <w:i/>
        </w:rPr>
        <w:t>personal risk perception (pretest)</w:t>
      </w:r>
      <w:r w:rsidRPr="00F5194D">
        <w:rPr>
          <w:rFonts w:ascii="Times New Roman" w:hAnsi="Times New Roman"/>
        </w:rPr>
        <w:t xml:space="preserve"> items were retained. The confirmatory factor analysis model was just-identified because the scale only had three items, so fit indices were not provided. The latent factor explained 58% to 82% of the variance for the indicators.</w:t>
      </w:r>
      <w:r w:rsidR="00CA7867" w:rsidRPr="00F01A8B">
        <w:rPr>
          <w:rFonts w:ascii="Times New Roman" w:hAnsi="Times New Roman"/>
        </w:rPr>
        <w:t xml:space="preserve"> </w:t>
      </w:r>
    </w:p>
    <w:p w14:paraId="51EB5E6A" w14:textId="64EF170D" w:rsidR="00B02694" w:rsidRPr="00F01A8B" w:rsidRDefault="00F01A8B" w:rsidP="002C47D8">
      <w:pPr>
        <w:ind w:firstLine="720"/>
        <w:rPr>
          <w:rFonts w:ascii="Times New Roman" w:hAnsi="Times New Roman"/>
        </w:rPr>
      </w:pPr>
      <w:r w:rsidRPr="00F01A8B">
        <w:rPr>
          <w:rFonts w:ascii="Times New Roman" w:hAnsi="Times New Roman"/>
        </w:rPr>
        <w:t xml:space="preserve"> The eight items measuring </w:t>
      </w:r>
      <w:r w:rsidRPr="00F01A8B">
        <w:rPr>
          <w:rFonts w:ascii="Times New Roman" w:hAnsi="Times New Roman"/>
          <w:i/>
        </w:rPr>
        <w:t xml:space="preserve">sensation seeking </w:t>
      </w:r>
      <w:r>
        <w:rPr>
          <w:rFonts w:ascii="Times New Roman" w:hAnsi="Times New Roman"/>
        </w:rPr>
        <w:t>were retained</w:t>
      </w:r>
      <w:r w:rsidRPr="00F01A8B">
        <w:rPr>
          <w:rFonts w:ascii="Times New Roman" w:hAnsi="Times New Roman"/>
        </w:rPr>
        <w:t xml:space="preserve">. Initial model fit was poor with only one of the fit indices meeting the </w:t>
      </w:r>
      <w:r w:rsidR="002070F4">
        <w:rPr>
          <w:rFonts w:ascii="Times New Roman" w:hAnsi="Times New Roman"/>
        </w:rPr>
        <w:t xml:space="preserve">recommended </w:t>
      </w:r>
      <w:r w:rsidRPr="00F01A8B">
        <w:rPr>
          <w:rFonts w:ascii="Times New Roman" w:hAnsi="Times New Roman"/>
        </w:rPr>
        <w:t xml:space="preserve">criteria, </w:t>
      </w:r>
      <w:r w:rsidRPr="002C47D8">
        <w:rPr>
          <w:rFonts w:ascii="Times New Roman" w:hAnsi="Times New Roman"/>
        </w:rPr>
        <w:sym w:font="Symbol" w:char="F063"/>
      </w:r>
      <w:r w:rsidRPr="002C47D8">
        <w:rPr>
          <w:rFonts w:ascii="Times New Roman" w:hAnsi="Times New Roman"/>
          <w:vertAlign w:val="superscript"/>
        </w:rPr>
        <w:t>2</w:t>
      </w:r>
      <w:r w:rsidRPr="00F01A8B">
        <w:rPr>
          <w:rFonts w:ascii="Times New Roman" w:hAnsi="Times New Roman"/>
        </w:rPr>
        <w:t xml:space="preserve"> (20, </w:t>
      </w:r>
      <w:r w:rsidRPr="00F01A8B">
        <w:rPr>
          <w:rFonts w:ascii="Times New Roman" w:hAnsi="Times New Roman"/>
          <w:i/>
        </w:rPr>
        <w:t xml:space="preserve">N </w:t>
      </w:r>
      <w:r w:rsidRPr="00F01A8B">
        <w:rPr>
          <w:rFonts w:ascii="Times New Roman" w:hAnsi="Times New Roman"/>
        </w:rPr>
        <w:t>= 272) = 160.86 (</w:t>
      </w:r>
      <w:r w:rsidRPr="00F01A8B">
        <w:rPr>
          <w:rFonts w:ascii="Times New Roman" w:hAnsi="Times New Roman"/>
          <w:i/>
        </w:rPr>
        <w:t>p</w:t>
      </w:r>
      <w:r w:rsidRPr="00F01A8B">
        <w:rPr>
          <w:rFonts w:ascii="Times New Roman" w:hAnsi="Times New Roman"/>
        </w:rPr>
        <w:t xml:space="preserve"> &lt; .001), RMSEA = .16, 90% CI [.14, .18], CFI = .76, and SRMR = .08. </w:t>
      </w:r>
      <w:r w:rsidRPr="002C47D8">
        <w:rPr>
          <w:rFonts w:ascii="Times New Roman" w:hAnsi="Times New Roman"/>
        </w:rPr>
        <w:t>However,</w:t>
      </w:r>
      <w:r w:rsidRPr="00F01A8B">
        <w:rPr>
          <w:rFonts w:ascii="Times New Roman" w:hAnsi="Times New Roman"/>
        </w:rPr>
        <w:t xml:space="preserve"> the model improved when </w:t>
      </w:r>
      <w:r w:rsidR="00864B2A">
        <w:rPr>
          <w:rFonts w:ascii="Times New Roman" w:hAnsi="Times New Roman"/>
        </w:rPr>
        <w:t xml:space="preserve">the errors of </w:t>
      </w:r>
      <w:r w:rsidR="00727948">
        <w:rPr>
          <w:rFonts w:ascii="Times New Roman" w:hAnsi="Times New Roman"/>
        </w:rPr>
        <w:t>item five</w:t>
      </w:r>
      <w:r w:rsidR="00727948" w:rsidRPr="00F01A8B">
        <w:rPr>
          <w:rFonts w:ascii="Times New Roman" w:hAnsi="Times New Roman"/>
        </w:rPr>
        <w:t xml:space="preserve"> </w:t>
      </w:r>
      <w:r w:rsidR="00934783" w:rsidRPr="00F01A8B">
        <w:rPr>
          <w:rFonts w:ascii="Times New Roman" w:hAnsi="Times New Roman"/>
        </w:rPr>
        <w:t xml:space="preserve">(“I like to do frightening things”) </w:t>
      </w:r>
      <w:r w:rsidR="00B02694" w:rsidRPr="00F01A8B">
        <w:rPr>
          <w:rFonts w:ascii="Times New Roman" w:hAnsi="Times New Roman"/>
        </w:rPr>
        <w:t xml:space="preserve">and </w:t>
      </w:r>
      <w:r w:rsidR="00727948">
        <w:rPr>
          <w:rFonts w:ascii="Times New Roman" w:hAnsi="Times New Roman"/>
        </w:rPr>
        <w:t>item six</w:t>
      </w:r>
      <w:r w:rsidR="00727948" w:rsidRPr="00F01A8B">
        <w:rPr>
          <w:rFonts w:ascii="Times New Roman" w:hAnsi="Times New Roman"/>
        </w:rPr>
        <w:t xml:space="preserve"> </w:t>
      </w:r>
      <w:r w:rsidR="00934783" w:rsidRPr="00F01A8B">
        <w:rPr>
          <w:rFonts w:ascii="Times New Roman" w:hAnsi="Times New Roman"/>
        </w:rPr>
        <w:t xml:space="preserve">(“I would like to try bungee jumping”) </w:t>
      </w:r>
      <w:r w:rsidR="00B02694" w:rsidRPr="00F01A8B">
        <w:rPr>
          <w:rFonts w:ascii="Times New Roman" w:hAnsi="Times New Roman"/>
        </w:rPr>
        <w:t>were allowed to covary. Additionally,</w:t>
      </w:r>
      <w:r w:rsidR="00864B2A">
        <w:rPr>
          <w:rFonts w:ascii="Times New Roman" w:hAnsi="Times New Roman"/>
        </w:rPr>
        <w:t xml:space="preserve"> the errors</w:t>
      </w:r>
      <w:r w:rsidR="00B02694" w:rsidRPr="00F01A8B">
        <w:rPr>
          <w:rFonts w:ascii="Times New Roman" w:hAnsi="Times New Roman"/>
        </w:rPr>
        <w:t xml:space="preserve"> </w:t>
      </w:r>
      <w:r w:rsidR="00727948">
        <w:rPr>
          <w:rFonts w:ascii="Times New Roman" w:hAnsi="Times New Roman"/>
        </w:rPr>
        <w:t>item seven</w:t>
      </w:r>
      <w:r w:rsidR="00727948" w:rsidRPr="00F01A8B">
        <w:rPr>
          <w:rFonts w:ascii="Times New Roman" w:hAnsi="Times New Roman"/>
        </w:rPr>
        <w:t xml:space="preserve"> </w:t>
      </w:r>
      <w:r w:rsidR="00285BE8" w:rsidRPr="00F01A8B">
        <w:rPr>
          <w:rFonts w:ascii="Times New Roman" w:hAnsi="Times New Roman"/>
        </w:rPr>
        <w:t xml:space="preserve">(“I like wild parties”) </w:t>
      </w:r>
      <w:r w:rsidR="00B02694" w:rsidRPr="00F01A8B">
        <w:rPr>
          <w:rFonts w:ascii="Times New Roman" w:hAnsi="Times New Roman"/>
        </w:rPr>
        <w:t xml:space="preserve">and </w:t>
      </w:r>
      <w:r w:rsidR="00727948">
        <w:rPr>
          <w:rFonts w:ascii="Times New Roman" w:hAnsi="Times New Roman"/>
        </w:rPr>
        <w:t>item eight</w:t>
      </w:r>
      <w:r w:rsidR="00727948" w:rsidRPr="00F01A8B">
        <w:rPr>
          <w:rFonts w:ascii="Times New Roman" w:hAnsi="Times New Roman"/>
        </w:rPr>
        <w:t xml:space="preserve"> </w:t>
      </w:r>
      <w:r w:rsidR="00285BE8" w:rsidRPr="00F01A8B">
        <w:rPr>
          <w:rFonts w:ascii="Times New Roman" w:hAnsi="Times New Roman"/>
        </w:rPr>
        <w:t xml:space="preserve">(“I </w:t>
      </w:r>
      <w:r w:rsidR="00285BE8" w:rsidRPr="00F01A8B">
        <w:rPr>
          <w:rFonts w:ascii="Times New Roman" w:hAnsi="Times New Roman"/>
        </w:rPr>
        <w:lastRenderedPageBreak/>
        <w:t xml:space="preserve">would love to have new and exciting experiences, even if they are illegal”) </w:t>
      </w:r>
      <w:r w:rsidR="00B02694" w:rsidRPr="00F01A8B">
        <w:rPr>
          <w:rFonts w:ascii="Times New Roman" w:hAnsi="Times New Roman"/>
        </w:rPr>
        <w:t>were allowed to covary.</w:t>
      </w:r>
      <w:r w:rsidR="00F175E6" w:rsidRPr="00F01A8B">
        <w:rPr>
          <w:rFonts w:ascii="Times New Roman" w:hAnsi="Times New Roman"/>
        </w:rPr>
        <w:t xml:space="preserve"> </w:t>
      </w:r>
      <w:r w:rsidR="002A7949" w:rsidRPr="00F01A8B">
        <w:rPr>
          <w:rFonts w:ascii="Times New Roman" w:hAnsi="Times New Roman"/>
        </w:rPr>
        <w:t xml:space="preserve">These two </w:t>
      </w:r>
      <w:r w:rsidR="00864B2A">
        <w:rPr>
          <w:rFonts w:ascii="Times New Roman" w:hAnsi="Times New Roman"/>
        </w:rPr>
        <w:t xml:space="preserve">error </w:t>
      </w:r>
      <w:r w:rsidR="002A7949" w:rsidRPr="00F01A8B">
        <w:rPr>
          <w:rFonts w:ascii="Times New Roman" w:hAnsi="Times New Roman"/>
        </w:rPr>
        <w:t>covariances were deemed appropriate because the connotative meaning of each pair was similar.</w:t>
      </w:r>
      <w:r w:rsidR="002A7949">
        <w:rPr>
          <w:rFonts w:ascii="Times New Roman" w:hAnsi="Times New Roman"/>
        </w:rPr>
        <w:t xml:space="preserve"> </w:t>
      </w:r>
      <w:r w:rsidR="00F175E6" w:rsidRPr="00F01A8B">
        <w:rPr>
          <w:rFonts w:ascii="Times New Roman" w:hAnsi="Times New Roman"/>
        </w:rPr>
        <w:t xml:space="preserve">The revised model </w:t>
      </w:r>
      <w:r w:rsidR="002070F4">
        <w:rPr>
          <w:rFonts w:ascii="Times New Roman" w:hAnsi="Times New Roman"/>
        </w:rPr>
        <w:t xml:space="preserve">fit </w:t>
      </w:r>
      <w:r w:rsidR="00F175E6" w:rsidRPr="00F01A8B">
        <w:rPr>
          <w:rFonts w:ascii="Times New Roman" w:hAnsi="Times New Roman"/>
        </w:rPr>
        <w:t xml:space="preserve">was </w:t>
      </w:r>
      <w:r w:rsidR="00864B2A">
        <w:rPr>
          <w:rFonts w:ascii="Times New Roman" w:hAnsi="Times New Roman"/>
        </w:rPr>
        <w:t>adequate</w:t>
      </w:r>
      <w:r w:rsidR="00F175E6" w:rsidRPr="00F01A8B">
        <w:rPr>
          <w:rFonts w:ascii="Times New Roman" w:hAnsi="Times New Roman"/>
        </w:rPr>
        <w:t>,</w:t>
      </w:r>
      <w:r w:rsidR="00B02694" w:rsidRPr="00F01A8B">
        <w:rPr>
          <w:rFonts w:ascii="Times New Roman" w:hAnsi="Times New Roman"/>
        </w:rPr>
        <w:t xml:space="preserve"> </w:t>
      </w:r>
      <w:r w:rsidR="00B02694" w:rsidRPr="002C47D8">
        <w:rPr>
          <w:rFonts w:ascii="Times New Roman" w:hAnsi="Times New Roman"/>
        </w:rPr>
        <w:sym w:font="Symbol" w:char="F063"/>
      </w:r>
      <w:r w:rsidR="00B02694" w:rsidRPr="002C47D8">
        <w:rPr>
          <w:rFonts w:ascii="Times New Roman" w:hAnsi="Times New Roman"/>
          <w:vertAlign w:val="superscript"/>
        </w:rPr>
        <w:t>2</w:t>
      </w:r>
      <w:r w:rsidR="00B02694" w:rsidRPr="00F01A8B">
        <w:rPr>
          <w:rFonts w:ascii="Times New Roman" w:hAnsi="Times New Roman"/>
        </w:rPr>
        <w:t xml:space="preserve"> (18, </w:t>
      </w:r>
      <w:r w:rsidR="00B02694" w:rsidRPr="00F01A8B">
        <w:rPr>
          <w:rFonts w:ascii="Times New Roman" w:hAnsi="Times New Roman"/>
          <w:i/>
        </w:rPr>
        <w:t xml:space="preserve">N </w:t>
      </w:r>
      <w:r w:rsidR="00B02694" w:rsidRPr="00F01A8B">
        <w:rPr>
          <w:rFonts w:ascii="Times New Roman" w:hAnsi="Times New Roman"/>
        </w:rPr>
        <w:t>= 272) = 49.35 (</w:t>
      </w:r>
      <w:r w:rsidR="00B02694" w:rsidRPr="00F01A8B">
        <w:rPr>
          <w:rFonts w:ascii="Times New Roman" w:hAnsi="Times New Roman"/>
          <w:i/>
        </w:rPr>
        <w:t>p</w:t>
      </w:r>
      <w:r w:rsidR="00B02694" w:rsidRPr="00F01A8B">
        <w:rPr>
          <w:rFonts w:ascii="Times New Roman" w:hAnsi="Times New Roman"/>
        </w:rPr>
        <w:t xml:space="preserve"> &lt; .001), RMSEA = .08, 90% CI [.05, .11], CFI = .95, and SRMR = .05. </w:t>
      </w:r>
      <w:r w:rsidR="00332B71">
        <w:rPr>
          <w:rFonts w:ascii="Times New Roman" w:hAnsi="Times New Roman"/>
        </w:rPr>
        <w:t xml:space="preserve">An additional modification between </w:t>
      </w:r>
      <w:r w:rsidR="00864B2A">
        <w:rPr>
          <w:rFonts w:ascii="Times New Roman" w:hAnsi="Times New Roman"/>
        </w:rPr>
        <w:t xml:space="preserve">the errors of </w:t>
      </w:r>
      <w:r w:rsidR="00727948">
        <w:rPr>
          <w:rFonts w:ascii="Times New Roman" w:hAnsi="Times New Roman"/>
        </w:rPr>
        <w:t xml:space="preserve">items seven </w:t>
      </w:r>
      <w:r w:rsidR="00332B71">
        <w:rPr>
          <w:rFonts w:ascii="Times New Roman" w:hAnsi="Times New Roman"/>
        </w:rPr>
        <w:t xml:space="preserve">and </w:t>
      </w:r>
      <w:r w:rsidR="00727948">
        <w:rPr>
          <w:rFonts w:ascii="Times New Roman" w:hAnsi="Times New Roman"/>
        </w:rPr>
        <w:t xml:space="preserve">four </w:t>
      </w:r>
      <w:r w:rsidR="00332B71">
        <w:rPr>
          <w:rFonts w:ascii="Times New Roman" w:hAnsi="Times New Roman"/>
        </w:rPr>
        <w:t>(“I prefer friends who are excitingly unpredictable”) was suggested, which could have reduced the RMSEA further, but the error covariance</w:t>
      </w:r>
      <w:r w:rsidR="002070F4">
        <w:rPr>
          <w:rFonts w:ascii="Times New Roman" w:hAnsi="Times New Roman"/>
        </w:rPr>
        <w:t xml:space="preserve"> was </w:t>
      </w:r>
      <w:r w:rsidR="00332B71">
        <w:rPr>
          <w:rFonts w:ascii="Times New Roman" w:hAnsi="Times New Roman"/>
        </w:rPr>
        <w:t>not theoretically justifiable.</w:t>
      </w:r>
    </w:p>
    <w:p w14:paraId="48743818" w14:textId="5799E1CB" w:rsidR="00F01A8B" w:rsidRPr="00F01A8B" w:rsidRDefault="003D2F44" w:rsidP="00F01A8B">
      <w:pPr>
        <w:ind w:firstLine="720"/>
        <w:rPr>
          <w:rFonts w:ascii="Times New Roman" w:hAnsi="Times New Roman"/>
        </w:rPr>
      </w:pPr>
      <w:r w:rsidRPr="00F01A8B">
        <w:rPr>
          <w:rFonts w:ascii="Times New Roman" w:hAnsi="Times New Roman"/>
        </w:rPr>
        <w:t xml:space="preserve">The </w:t>
      </w:r>
      <w:r w:rsidRPr="00F01A8B">
        <w:rPr>
          <w:rFonts w:ascii="Times New Roman" w:hAnsi="Times New Roman"/>
          <w:i/>
        </w:rPr>
        <w:t xml:space="preserve">social desirability </w:t>
      </w:r>
      <w:r w:rsidRPr="00F01A8B">
        <w:rPr>
          <w:rFonts w:ascii="Times New Roman" w:hAnsi="Times New Roman"/>
        </w:rPr>
        <w:t xml:space="preserve">scale </w:t>
      </w:r>
      <w:r w:rsidR="00D04735" w:rsidRPr="00F01A8B">
        <w:rPr>
          <w:rFonts w:ascii="Times New Roman" w:hAnsi="Times New Roman"/>
        </w:rPr>
        <w:t>(measured with 13</w:t>
      </w:r>
      <w:r w:rsidRPr="00F01A8B">
        <w:rPr>
          <w:rFonts w:ascii="Times New Roman" w:hAnsi="Times New Roman"/>
        </w:rPr>
        <w:t xml:space="preserve"> items) was revised. The initial model fit was </w:t>
      </w:r>
      <w:r w:rsidR="00DE677C">
        <w:rPr>
          <w:rFonts w:ascii="Times New Roman" w:hAnsi="Times New Roman"/>
        </w:rPr>
        <w:t>sufficient</w:t>
      </w:r>
      <w:r w:rsidRPr="00F01A8B">
        <w:rPr>
          <w:rFonts w:ascii="Times New Roman" w:hAnsi="Times New Roman"/>
        </w:rPr>
        <w:t xml:space="preserve">, with </w:t>
      </w:r>
      <w:r w:rsidR="00D04735" w:rsidRPr="00F01A8B">
        <w:rPr>
          <w:rFonts w:ascii="Times New Roman" w:hAnsi="Times New Roman"/>
        </w:rPr>
        <w:t>two</w:t>
      </w:r>
      <w:r w:rsidRPr="00F01A8B">
        <w:rPr>
          <w:rFonts w:ascii="Times New Roman" w:hAnsi="Times New Roman"/>
        </w:rPr>
        <w:t xml:space="preserve"> of the </w:t>
      </w:r>
      <w:r w:rsidR="00D04735" w:rsidRPr="00F01A8B">
        <w:rPr>
          <w:rFonts w:ascii="Times New Roman" w:hAnsi="Times New Roman"/>
        </w:rPr>
        <w:t xml:space="preserve">three </w:t>
      </w:r>
      <w:r w:rsidRPr="00F01A8B">
        <w:rPr>
          <w:rFonts w:ascii="Times New Roman" w:hAnsi="Times New Roman"/>
        </w:rPr>
        <w:t xml:space="preserve">fit indices within acceptable values, </w:t>
      </w:r>
      <w:r w:rsidRPr="002C47D8">
        <w:rPr>
          <w:rFonts w:ascii="Times New Roman" w:hAnsi="Times New Roman"/>
        </w:rPr>
        <w:sym w:font="Symbol" w:char="F063"/>
      </w:r>
      <w:r w:rsidRPr="002C47D8">
        <w:rPr>
          <w:rFonts w:ascii="Times New Roman" w:hAnsi="Times New Roman"/>
          <w:vertAlign w:val="superscript"/>
        </w:rPr>
        <w:t>2</w:t>
      </w:r>
      <w:r w:rsidRPr="00F01A8B">
        <w:rPr>
          <w:rFonts w:ascii="Times New Roman" w:hAnsi="Times New Roman"/>
        </w:rPr>
        <w:t xml:space="preserve"> (</w:t>
      </w:r>
      <w:r w:rsidR="00D04735" w:rsidRPr="00F01A8B">
        <w:rPr>
          <w:rFonts w:ascii="Times New Roman" w:hAnsi="Times New Roman"/>
        </w:rPr>
        <w:t>65</w:t>
      </w:r>
      <w:r w:rsidRPr="00F01A8B">
        <w:rPr>
          <w:rFonts w:ascii="Times New Roman" w:hAnsi="Times New Roman"/>
        </w:rPr>
        <w:t xml:space="preserve">, </w:t>
      </w:r>
      <w:r w:rsidRPr="00F01A8B">
        <w:rPr>
          <w:rFonts w:ascii="Times New Roman" w:hAnsi="Times New Roman"/>
          <w:i/>
        </w:rPr>
        <w:t xml:space="preserve">N </w:t>
      </w:r>
      <w:r w:rsidRPr="00F01A8B">
        <w:rPr>
          <w:rFonts w:ascii="Times New Roman" w:hAnsi="Times New Roman"/>
        </w:rPr>
        <w:t xml:space="preserve">= 272) = </w:t>
      </w:r>
      <w:r w:rsidR="00D04735" w:rsidRPr="00F01A8B">
        <w:rPr>
          <w:rFonts w:ascii="Times New Roman" w:hAnsi="Times New Roman"/>
        </w:rPr>
        <w:t>183.33</w:t>
      </w:r>
      <w:r w:rsidRPr="00F01A8B">
        <w:rPr>
          <w:rFonts w:ascii="Times New Roman" w:hAnsi="Times New Roman"/>
        </w:rPr>
        <w:t xml:space="preserve"> (</w:t>
      </w:r>
      <w:r w:rsidRPr="00F01A8B">
        <w:rPr>
          <w:rFonts w:ascii="Times New Roman" w:hAnsi="Times New Roman"/>
          <w:i/>
        </w:rPr>
        <w:t>p</w:t>
      </w:r>
      <w:r w:rsidRPr="00F01A8B">
        <w:rPr>
          <w:rFonts w:ascii="Times New Roman" w:hAnsi="Times New Roman"/>
        </w:rPr>
        <w:t xml:space="preserve"> &lt; .001), RMSEA = .</w:t>
      </w:r>
      <w:r w:rsidR="00D04735" w:rsidRPr="00F01A8B">
        <w:rPr>
          <w:rFonts w:ascii="Times New Roman" w:hAnsi="Times New Roman"/>
        </w:rPr>
        <w:t>08</w:t>
      </w:r>
      <w:r w:rsidRPr="00F01A8B">
        <w:rPr>
          <w:rFonts w:ascii="Times New Roman" w:hAnsi="Times New Roman"/>
        </w:rPr>
        <w:t>, 90% CI [.</w:t>
      </w:r>
      <w:r w:rsidR="00D04735" w:rsidRPr="00F01A8B">
        <w:rPr>
          <w:rFonts w:ascii="Times New Roman" w:hAnsi="Times New Roman"/>
        </w:rPr>
        <w:t>07, .10</w:t>
      </w:r>
      <w:r w:rsidRPr="00F01A8B">
        <w:rPr>
          <w:rFonts w:ascii="Times New Roman" w:hAnsi="Times New Roman"/>
        </w:rPr>
        <w:t>], CFI = .</w:t>
      </w:r>
      <w:r w:rsidR="00D04735" w:rsidRPr="00F01A8B">
        <w:rPr>
          <w:rFonts w:ascii="Times New Roman" w:hAnsi="Times New Roman"/>
        </w:rPr>
        <w:t>80</w:t>
      </w:r>
      <w:r w:rsidRPr="00F01A8B">
        <w:rPr>
          <w:rFonts w:ascii="Times New Roman" w:hAnsi="Times New Roman"/>
        </w:rPr>
        <w:t xml:space="preserve">, and SRMR = </w:t>
      </w:r>
      <w:r w:rsidR="00D04735" w:rsidRPr="00F01A8B">
        <w:rPr>
          <w:rFonts w:ascii="Times New Roman" w:hAnsi="Times New Roman"/>
        </w:rPr>
        <w:t>.07</w:t>
      </w:r>
      <w:r w:rsidRPr="00F01A8B">
        <w:rPr>
          <w:rFonts w:ascii="Times New Roman" w:hAnsi="Times New Roman"/>
        </w:rPr>
        <w:t xml:space="preserve">. </w:t>
      </w:r>
      <w:r w:rsidR="00EA3534" w:rsidRPr="00F01A8B">
        <w:rPr>
          <w:rFonts w:ascii="Times New Roman" w:hAnsi="Times New Roman"/>
        </w:rPr>
        <w:t xml:space="preserve">However, </w:t>
      </w:r>
      <w:r w:rsidR="00727948">
        <w:rPr>
          <w:rFonts w:ascii="Times New Roman" w:hAnsi="Times New Roman"/>
        </w:rPr>
        <w:t>item one</w:t>
      </w:r>
      <w:r w:rsidR="00727948" w:rsidRPr="00F01A8B">
        <w:rPr>
          <w:rFonts w:ascii="Times New Roman" w:hAnsi="Times New Roman"/>
        </w:rPr>
        <w:t xml:space="preserve"> </w:t>
      </w:r>
      <w:r w:rsidRPr="00F01A8B">
        <w:rPr>
          <w:rFonts w:ascii="Times New Roman" w:hAnsi="Times New Roman"/>
        </w:rPr>
        <w:t>(</w:t>
      </w:r>
      <w:r w:rsidR="00EA3534" w:rsidRPr="00F01A8B">
        <w:rPr>
          <w:rFonts w:ascii="Times New Roman" w:hAnsi="Times New Roman"/>
        </w:rPr>
        <w:t xml:space="preserve">“It is sometimes hard for me to go on with my work if I am not encouraged” </w:t>
      </w:r>
      <w:r w:rsidR="00945AA9">
        <w:rPr>
          <w:rFonts w:ascii="Times New Roman" w:hAnsi="Times New Roman"/>
        </w:rPr>
        <w:t>reverse-coded</w:t>
      </w:r>
      <w:r w:rsidRPr="00F01A8B">
        <w:rPr>
          <w:rFonts w:ascii="Times New Roman" w:hAnsi="Times New Roman"/>
        </w:rPr>
        <w:t xml:space="preserve">), </w:t>
      </w:r>
      <w:r w:rsidR="00727948">
        <w:rPr>
          <w:rFonts w:ascii="Times New Roman" w:hAnsi="Times New Roman"/>
        </w:rPr>
        <w:t>item three</w:t>
      </w:r>
      <w:r w:rsidR="00727948" w:rsidRPr="00F01A8B">
        <w:rPr>
          <w:rFonts w:ascii="Times New Roman" w:hAnsi="Times New Roman"/>
        </w:rPr>
        <w:t xml:space="preserve"> </w:t>
      </w:r>
      <w:r w:rsidRPr="00F01A8B">
        <w:rPr>
          <w:rFonts w:ascii="Times New Roman" w:hAnsi="Times New Roman"/>
        </w:rPr>
        <w:t>(</w:t>
      </w:r>
      <w:r w:rsidR="00EA3534" w:rsidRPr="00F01A8B">
        <w:rPr>
          <w:rFonts w:ascii="Times New Roman" w:hAnsi="Times New Roman"/>
        </w:rPr>
        <w:t xml:space="preserve">“On a few occasions, I have given up doing something because I thought too little of my ability” </w:t>
      </w:r>
      <w:r w:rsidR="00945AA9">
        <w:rPr>
          <w:rFonts w:ascii="Times New Roman" w:hAnsi="Times New Roman"/>
        </w:rPr>
        <w:t>reverse-coded</w:t>
      </w:r>
      <w:r w:rsidRPr="00F01A8B">
        <w:rPr>
          <w:rFonts w:ascii="Times New Roman" w:hAnsi="Times New Roman"/>
        </w:rPr>
        <w:t xml:space="preserve">), </w:t>
      </w:r>
      <w:r w:rsidR="00727948">
        <w:rPr>
          <w:rFonts w:ascii="Times New Roman" w:hAnsi="Times New Roman"/>
        </w:rPr>
        <w:t>item five</w:t>
      </w:r>
      <w:r w:rsidR="00727948" w:rsidRPr="00F01A8B">
        <w:rPr>
          <w:rFonts w:ascii="Times New Roman" w:hAnsi="Times New Roman"/>
        </w:rPr>
        <w:t xml:space="preserve"> </w:t>
      </w:r>
      <w:r w:rsidRPr="00F01A8B">
        <w:rPr>
          <w:rFonts w:ascii="Times New Roman" w:hAnsi="Times New Roman"/>
        </w:rPr>
        <w:t>(</w:t>
      </w:r>
      <w:r w:rsidR="00EA3534" w:rsidRPr="00F01A8B">
        <w:rPr>
          <w:rFonts w:ascii="Times New Roman" w:hAnsi="Times New Roman"/>
        </w:rPr>
        <w:t>“No matter who I'm talking to, I'm always a good listener”</w:t>
      </w:r>
      <w:r w:rsidRPr="00F01A8B">
        <w:rPr>
          <w:rFonts w:ascii="Times New Roman" w:hAnsi="Times New Roman"/>
        </w:rPr>
        <w:t xml:space="preserve">), </w:t>
      </w:r>
      <w:r w:rsidR="00727948">
        <w:rPr>
          <w:rFonts w:ascii="Times New Roman" w:hAnsi="Times New Roman"/>
        </w:rPr>
        <w:t>item seven</w:t>
      </w:r>
      <w:r w:rsidR="00727948" w:rsidRPr="00F01A8B">
        <w:rPr>
          <w:rFonts w:ascii="Times New Roman" w:hAnsi="Times New Roman"/>
        </w:rPr>
        <w:t xml:space="preserve"> </w:t>
      </w:r>
      <w:r w:rsidRPr="00F01A8B">
        <w:rPr>
          <w:rFonts w:ascii="Times New Roman" w:hAnsi="Times New Roman"/>
        </w:rPr>
        <w:t>(</w:t>
      </w:r>
      <w:r w:rsidR="00EA3534" w:rsidRPr="00F01A8B">
        <w:rPr>
          <w:rFonts w:ascii="Times New Roman" w:hAnsi="Times New Roman"/>
        </w:rPr>
        <w:t>“I'm always willing to admit it when I make a mistake.”</w:t>
      </w:r>
      <w:r w:rsidRPr="00F01A8B">
        <w:rPr>
          <w:rFonts w:ascii="Times New Roman" w:hAnsi="Times New Roman"/>
        </w:rPr>
        <w:t>)</w:t>
      </w:r>
      <w:r w:rsidR="00EA3534" w:rsidRPr="00F01A8B">
        <w:rPr>
          <w:rFonts w:ascii="Times New Roman" w:hAnsi="Times New Roman"/>
        </w:rPr>
        <w:t xml:space="preserve">, </w:t>
      </w:r>
      <w:r w:rsidR="00727948">
        <w:rPr>
          <w:rFonts w:ascii="Times New Roman" w:hAnsi="Times New Roman"/>
        </w:rPr>
        <w:t xml:space="preserve">item </w:t>
      </w:r>
      <w:r w:rsidR="002070F4">
        <w:rPr>
          <w:rFonts w:ascii="Times New Roman" w:hAnsi="Times New Roman"/>
        </w:rPr>
        <w:t>nine</w:t>
      </w:r>
      <w:r w:rsidR="00727948" w:rsidRPr="00F01A8B">
        <w:rPr>
          <w:rFonts w:ascii="Times New Roman" w:hAnsi="Times New Roman"/>
        </w:rPr>
        <w:t xml:space="preserve"> </w:t>
      </w:r>
      <w:r w:rsidR="00EA3534" w:rsidRPr="00F01A8B">
        <w:rPr>
          <w:rFonts w:ascii="Times New Roman" w:hAnsi="Times New Roman"/>
        </w:rPr>
        <w:t xml:space="preserve">(“I am always courteous, even to people who are disagreeable”), </w:t>
      </w:r>
      <w:r w:rsidR="00727948">
        <w:rPr>
          <w:rFonts w:ascii="Times New Roman" w:hAnsi="Times New Roman"/>
        </w:rPr>
        <w:t>item ten</w:t>
      </w:r>
      <w:r w:rsidR="00727948" w:rsidRPr="00F01A8B">
        <w:rPr>
          <w:rFonts w:ascii="Times New Roman" w:hAnsi="Times New Roman"/>
        </w:rPr>
        <w:t xml:space="preserve"> </w:t>
      </w:r>
      <w:r w:rsidR="00EA3534" w:rsidRPr="00F01A8B">
        <w:rPr>
          <w:rFonts w:ascii="Times New Roman" w:hAnsi="Times New Roman"/>
        </w:rPr>
        <w:t xml:space="preserve">(“I have never been irked when people expressed ideas very different from my own”), </w:t>
      </w:r>
      <w:r w:rsidR="00727948">
        <w:rPr>
          <w:rFonts w:ascii="Times New Roman" w:hAnsi="Times New Roman"/>
        </w:rPr>
        <w:t>item twelve</w:t>
      </w:r>
      <w:r w:rsidR="00727948" w:rsidRPr="00F01A8B">
        <w:rPr>
          <w:rFonts w:ascii="Times New Roman" w:hAnsi="Times New Roman"/>
        </w:rPr>
        <w:t xml:space="preserve"> </w:t>
      </w:r>
      <w:r w:rsidR="00EA3534" w:rsidRPr="00F01A8B">
        <w:rPr>
          <w:rFonts w:ascii="Times New Roman" w:hAnsi="Times New Roman"/>
        </w:rPr>
        <w:t xml:space="preserve">(“I am sometimes irritated by people who ask favors of me” </w:t>
      </w:r>
      <w:r w:rsidR="00945AA9">
        <w:rPr>
          <w:rFonts w:ascii="Times New Roman" w:hAnsi="Times New Roman"/>
        </w:rPr>
        <w:t>reverse-coded</w:t>
      </w:r>
      <w:r w:rsidR="00EA3534" w:rsidRPr="00F01A8B">
        <w:rPr>
          <w:rFonts w:ascii="Times New Roman" w:hAnsi="Times New Roman"/>
        </w:rPr>
        <w:t xml:space="preserve">), and </w:t>
      </w:r>
      <w:r w:rsidR="00727948">
        <w:rPr>
          <w:rFonts w:ascii="Times New Roman" w:hAnsi="Times New Roman"/>
        </w:rPr>
        <w:t>item thirteen</w:t>
      </w:r>
      <w:r w:rsidR="00727948" w:rsidRPr="00F01A8B">
        <w:rPr>
          <w:rFonts w:ascii="Times New Roman" w:hAnsi="Times New Roman"/>
        </w:rPr>
        <w:t xml:space="preserve"> </w:t>
      </w:r>
      <w:r w:rsidR="00EA3534" w:rsidRPr="00F01A8B">
        <w:rPr>
          <w:rFonts w:ascii="Times New Roman" w:hAnsi="Times New Roman"/>
        </w:rPr>
        <w:t xml:space="preserve">(“I have never deliberately said something that hurt someone's feelings”) </w:t>
      </w:r>
      <w:r w:rsidRPr="00F01A8B">
        <w:rPr>
          <w:rFonts w:ascii="Times New Roman" w:hAnsi="Times New Roman"/>
        </w:rPr>
        <w:t>were problematic.</w:t>
      </w:r>
      <w:r w:rsidR="00F01A8B" w:rsidRPr="00F01A8B">
        <w:rPr>
          <w:rFonts w:ascii="Times New Roman" w:hAnsi="Times New Roman"/>
        </w:rPr>
        <w:t xml:space="preserve"> The latent factor explained between 8% and 20% of the variance </w:t>
      </w:r>
      <w:r w:rsidR="002070F4">
        <w:rPr>
          <w:rFonts w:ascii="Times New Roman" w:hAnsi="Times New Roman"/>
        </w:rPr>
        <w:t>in</w:t>
      </w:r>
      <w:r w:rsidR="002070F4" w:rsidRPr="00F01A8B">
        <w:rPr>
          <w:rFonts w:ascii="Times New Roman" w:hAnsi="Times New Roman"/>
        </w:rPr>
        <w:t xml:space="preserve"> </w:t>
      </w:r>
      <w:r w:rsidR="00F01A8B" w:rsidRPr="00F01A8B">
        <w:rPr>
          <w:rFonts w:ascii="Times New Roman" w:hAnsi="Times New Roman"/>
        </w:rPr>
        <w:t>these indicators</w:t>
      </w:r>
      <w:r w:rsidR="00F01A8B">
        <w:rPr>
          <w:rFonts w:ascii="Times New Roman" w:hAnsi="Times New Roman"/>
        </w:rPr>
        <w:t>; t</w:t>
      </w:r>
      <w:r w:rsidR="00F01A8B" w:rsidRPr="002C47D8">
        <w:rPr>
          <w:rFonts w:ascii="Times New Roman" w:hAnsi="Times New Roman"/>
        </w:rPr>
        <w:t xml:space="preserve">herefore, these items were dropped from additional analyses. </w:t>
      </w:r>
      <w:r w:rsidR="00F01A8B" w:rsidRPr="00F01A8B">
        <w:rPr>
          <w:rFonts w:ascii="Times New Roman" w:hAnsi="Times New Roman"/>
        </w:rPr>
        <w:t>The final model fit improved</w:t>
      </w:r>
      <w:r w:rsidR="002070F4">
        <w:rPr>
          <w:rFonts w:ascii="Times New Roman" w:hAnsi="Times New Roman"/>
        </w:rPr>
        <w:t>,</w:t>
      </w:r>
      <w:r w:rsidR="00F01A8B" w:rsidRPr="00F01A8B">
        <w:rPr>
          <w:rFonts w:ascii="Times New Roman" w:hAnsi="Times New Roman"/>
        </w:rPr>
        <w:t xml:space="preserve"> with all three indices meeting the criteria for a good model</w:t>
      </w:r>
      <w:r w:rsidR="00DE677C">
        <w:rPr>
          <w:rFonts w:ascii="Times New Roman" w:hAnsi="Times New Roman"/>
        </w:rPr>
        <w:t xml:space="preserve"> fit</w:t>
      </w:r>
      <w:r w:rsidR="00F01A8B" w:rsidRPr="00F01A8B">
        <w:rPr>
          <w:rFonts w:ascii="Times New Roman" w:hAnsi="Times New Roman"/>
        </w:rPr>
        <w:t xml:space="preserve">, </w:t>
      </w:r>
      <w:r w:rsidR="00F01A8B" w:rsidRPr="002C47D8">
        <w:rPr>
          <w:rFonts w:ascii="Times New Roman" w:hAnsi="Times New Roman"/>
        </w:rPr>
        <w:sym w:font="Symbol" w:char="F063"/>
      </w:r>
      <w:r w:rsidR="00F01A8B" w:rsidRPr="002C47D8">
        <w:rPr>
          <w:rFonts w:ascii="Times New Roman" w:hAnsi="Times New Roman"/>
          <w:vertAlign w:val="superscript"/>
        </w:rPr>
        <w:t>2</w:t>
      </w:r>
      <w:r w:rsidR="00F01A8B" w:rsidRPr="00F01A8B">
        <w:rPr>
          <w:rFonts w:ascii="Times New Roman" w:hAnsi="Times New Roman"/>
        </w:rPr>
        <w:t xml:space="preserve"> (5, </w:t>
      </w:r>
      <w:r w:rsidR="00F01A8B" w:rsidRPr="00F01A8B">
        <w:rPr>
          <w:rFonts w:ascii="Times New Roman" w:hAnsi="Times New Roman"/>
          <w:i/>
        </w:rPr>
        <w:t xml:space="preserve">N </w:t>
      </w:r>
      <w:r w:rsidR="00F01A8B" w:rsidRPr="00F01A8B">
        <w:rPr>
          <w:rFonts w:ascii="Times New Roman" w:hAnsi="Times New Roman"/>
        </w:rPr>
        <w:t>= 272) = 8.32 (</w:t>
      </w:r>
      <w:r w:rsidR="00F01A8B" w:rsidRPr="00F01A8B">
        <w:rPr>
          <w:rFonts w:ascii="Times New Roman" w:hAnsi="Times New Roman"/>
          <w:i/>
        </w:rPr>
        <w:t>p</w:t>
      </w:r>
      <w:r w:rsidR="00F01A8B" w:rsidRPr="00F01A8B">
        <w:rPr>
          <w:rFonts w:ascii="Times New Roman" w:hAnsi="Times New Roman"/>
        </w:rPr>
        <w:t xml:space="preserve"> &lt; .001), RMSEA = .05, 90% CI [.00, .12], CFI = .99, and SRMR = .03.</w:t>
      </w:r>
    </w:p>
    <w:p w14:paraId="164A785B" w14:textId="7D71C651" w:rsidR="004E62C8" w:rsidRPr="00AE2BA8" w:rsidRDefault="00540E30" w:rsidP="002C47D8">
      <w:pPr>
        <w:ind w:firstLine="720"/>
        <w:rPr>
          <w:rFonts w:ascii="Times New Roman" w:hAnsi="Times New Roman"/>
        </w:rPr>
      </w:pPr>
      <w:r w:rsidRPr="00F01A8B">
        <w:rPr>
          <w:rFonts w:ascii="Times New Roman" w:hAnsi="Times New Roman"/>
        </w:rPr>
        <w:lastRenderedPageBreak/>
        <w:t xml:space="preserve">All </w:t>
      </w:r>
      <w:r w:rsidR="004E62C8" w:rsidRPr="00F01A8B">
        <w:rPr>
          <w:rFonts w:ascii="Times New Roman" w:hAnsi="Times New Roman"/>
        </w:rPr>
        <w:t xml:space="preserve">five </w:t>
      </w:r>
      <w:r w:rsidR="000A6E35">
        <w:rPr>
          <w:rFonts w:ascii="Times New Roman" w:hAnsi="Times New Roman"/>
        </w:rPr>
        <w:t xml:space="preserve">of the </w:t>
      </w:r>
      <w:r w:rsidR="004E62C8" w:rsidRPr="00F01A8B">
        <w:rPr>
          <w:rFonts w:ascii="Times New Roman" w:hAnsi="Times New Roman"/>
          <w:i/>
        </w:rPr>
        <w:t xml:space="preserve">actress familiarity </w:t>
      </w:r>
      <w:r w:rsidR="004E62C8" w:rsidRPr="00F01A8B">
        <w:rPr>
          <w:rFonts w:ascii="Times New Roman" w:hAnsi="Times New Roman"/>
        </w:rPr>
        <w:t>items were retained. The initial model fit was poor</w:t>
      </w:r>
      <w:r w:rsidR="00023587">
        <w:rPr>
          <w:rFonts w:ascii="Times New Roman" w:hAnsi="Times New Roman"/>
        </w:rPr>
        <w:t>,</w:t>
      </w:r>
      <w:r w:rsidR="004E62C8" w:rsidRPr="00F01A8B">
        <w:rPr>
          <w:rFonts w:ascii="Times New Roman" w:hAnsi="Times New Roman"/>
        </w:rPr>
        <w:t xml:space="preserve"> with only one of the three fit </w:t>
      </w:r>
      <w:r w:rsidR="002C6519" w:rsidRPr="002C6519">
        <w:rPr>
          <w:rFonts w:ascii="Times New Roman" w:hAnsi="Times New Roman"/>
        </w:rPr>
        <w:t>indic</w:t>
      </w:r>
      <w:r w:rsidR="004E62C8" w:rsidRPr="00F01A8B">
        <w:rPr>
          <w:rFonts w:ascii="Times New Roman" w:hAnsi="Times New Roman"/>
        </w:rPr>
        <w:t xml:space="preserve">es meeting the </w:t>
      </w:r>
      <w:r w:rsidR="00023587">
        <w:rPr>
          <w:rFonts w:ascii="Times New Roman" w:hAnsi="Times New Roman"/>
        </w:rPr>
        <w:t xml:space="preserve">necessary </w:t>
      </w:r>
      <w:r w:rsidR="004E62C8" w:rsidRPr="00F01A8B">
        <w:rPr>
          <w:rFonts w:ascii="Times New Roman" w:hAnsi="Times New Roman"/>
        </w:rPr>
        <w:t xml:space="preserve">criteria, </w:t>
      </w:r>
      <w:r w:rsidR="004E62C8" w:rsidRPr="002C47D8">
        <w:rPr>
          <w:rFonts w:ascii="Times New Roman" w:hAnsi="Times New Roman"/>
        </w:rPr>
        <w:sym w:font="Symbol" w:char="F063"/>
      </w:r>
      <w:r w:rsidR="004E62C8" w:rsidRPr="002C47D8">
        <w:rPr>
          <w:rFonts w:ascii="Times New Roman" w:hAnsi="Times New Roman"/>
          <w:vertAlign w:val="superscript"/>
        </w:rPr>
        <w:t>2</w:t>
      </w:r>
      <w:r w:rsidR="004E62C8" w:rsidRPr="00F01A8B">
        <w:rPr>
          <w:rFonts w:ascii="Times New Roman" w:hAnsi="Times New Roman"/>
        </w:rPr>
        <w:t xml:space="preserve"> (5, </w:t>
      </w:r>
      <w:r w:rsidR="004E62C8" w:rsidRPr="00F01A8B">
        <w:rPr>
          <w:rFonts w:ascii="Times New Roman" w:hAnsi="Times New Roman"/>
          <w:i/>
        </w:rPr>
        <w:t xml:space="preserve">N </w:t>
      </w:r>
      <w:r w:rsidR="004E62C8" w:rsidRPr="00F01A8B">
        <w:rPr>
          <w:rFonts w:ascii="Times New Roman" w:hAnsi="Times New Roman"/>
        </w:rPr>
        <w:t>= 272) = 91.26 (</w:t>
      </w:r>
      <w:r w:rsidR="004E62C8" w:rsidRPr="00F01A8B">
        <w:rPr>
          <w:rFonts w:ascii="Times New Roman" w:hAnsi="Times New Roman"/>
          <w:i/>
        </w:rPr>
        <w:t>p</w:t>
      </w:r>
      <w:r w:rsidR="004E62C8" w:rsidRPr="00F01A8B">
        <w:rPr>
          <w:rFonts w:ascii="Times New Roman" w:hAnsi="Times New Roman"/>
        </w:rPr>
        <w:t xml:space="preserve"> &lt; .001), RMSEA = .25, 90% CI [.21</w:t>
      </w:r>
      <w:r w:rsidR="004E62C8" w:rsidRPr="000A6E35">
        <w:rPr>
          <w:rFonts w:ascii="Times New Roman" w:hAnsi="Times New Roman"/>
        </w:rPr>
        <w:t>,</w:t>
      </w:r>
      <w:r w:rsidR="000A6E35" w:rsidRPr="000A6E35">
        <w:rPr>
          <w:rFonts w:ascii="Times New Roman" w:hAnsi="Times New Roman"/>
        </w:rPr>
        <w:t xml:space="preserve"> .30</w:t>
      </w:r>
      <w:r w:rsidR="004E62C8" w:rsidRPr="00F01A8B">
        <w:rPr>
          <w:rFonts w:ascii="Times New Roman" w:hAnsi="Times New Roman"/>
        </w:rPr>
        <w:t xml:space="preserve">], CFI = .88, and SRMR = .07. </w:t>
      </w:r>
      <w:r w:rsidR="000A6E35">
        <w:rPr>
          <w:rFonts w:ascii="Times New Roman" w:hAnsi="Times New Roman"/>
        </w:rPr>
        <w:t>The path from the latent factor to the first indicator</w:t>
      </w:r>
      <w:r w:rsidR="00D92AF6">
        <w:rPr>
          <w:rFonts w:ascii="Times New Roman" w:hAnsi="Times New Roman"/>
        </w:rPr>
        <w:t xml:space="preserve"> </w:t>
      </w:r>
      <w:r w:rsidR="000A6E35">
        <w:rPr>
          <w:rFonts w:ascii="Times New Roman" w:hAnsi="Times New Roman"/>
        </w:rPr>
        <w:t>was set to one</w:t>
      </w:r>
      <w:r w:rsidR="00613C27">
        <w:rPr>
          <w:rFonts w:ascii="Times New Roman" w:hAnsi="Times New Roman"/>
        </w:rPr>
        <w:t xml:space="preserve"> to resolve a</w:t>
      </w:r>
      <w:r w:rsidR="000A6E35">
        <w:rPr>
          <w:rFonts w:ascii="Times New Roman" w:hAnsi="Times New Roman"/>
        </w:rPr>
        <w:t xml:space="preserve"> </w:t>
      </w:r>
      <w:r w:rsidR="004E62C8" w:rsidRPr="00613C27">
        <w:rPr>
          <w:rFonts w:ascii="Times New Roman" w:hAnsi="Times New Roman"/>
        </w:rPr>
        <w:t>metric assumption issue.</w:t>
      </w:r>
      <w:r w:rsidR="004E62C8" w:rsidRPr="00F01A8B">
        <w:rPr>
          <w:rFonts w:ascii="Times New Roman" w:hAnsi="Times New Roman"/>
        </w:rPr>
        <w:t xml:space="preserve"> </w:t>
      </w:r>
      <w:r w:rsidR="00023587">
        <w:rPr>
          <w:rFonts w:ascii="Times New Roman" w:hAnsi="Times New Roman"/>
        </w:rPr>
        <w:t xml:space="preserve">The errors of </w:t>
      </w:r>
      <w:r w:rsidR="00727948">
        <w:rPr>
          <w:rFonts w:ascii="Times New Roman" w:hAnsi="Times New Roman"/>
        </w:rPr>
        <w:t>items one</w:t>
      </w:r>
      <w:r w:rsidR="00727948" w:rsidRPr="00F01A8B">
        <w:rPr>
          <w:rFonts w:ascii="Times New Roman" w:hAnsi="Times New Roman"/>
        </w:rPr>
        <w:t xml:space="preserve"> </w:t>
      </w:r>
      <w:r w:rsidR="004E62C8" w:rsidRPr="00F01A8B">
        <w:rPr>
          <w:rFonts w:ascii="Times New Roman" w:hAnsi="Times New Roman"/>
        </w:rPr>
        <w:t xml:space="preserve">(“I watch her movies”) and </w:t>
      </w:r>
      <w:r w:rsidR="00727948">
        <w:rPr>
          <w:rFonts w:ascii="Times New Roman" w:hAnsi="Times New Roman"/>
        </w:rPr>
        <w:t>two</w:t>
      </w:r>
      <w:r w:rsidR="00727948" w:rsidRPr="00F01A8B">
        <w:rPr>
          <w:rFonts w:ascii="Times New Roman" w:hAnsi="Times New Roman"/>
        </w:rPr>
        <w:t xml:space="preserve"> </w:t>
      </w:r>
      <w:r w:rsidR="004E62C8" w:rsidRPr="00F01A8B">
        <w:rPr>
          <w:rFonts w:ascii="Times New Roman" w:hAnsi="Times New Roman"/>
        </w:rPr>
        <w:t xml:space="preserve">(“I watch/have watched TV she is on”) were allowed to covary because the meaning and phrasing of two items were similar. The final model fit improved </w:t>
      </w:r>
      <w:r w:rsidR="009F2FF1">
        <w:rPr>
          <w:rFonts w:ascii="Times New Roman" w:hAnsi="Times New Roman"/>
        </w:rPr>
        <w:t xml:space="preserve">from the original and was sufficient </w:t>
      </w:r>
      <w:r w:rsidR="004E62C8" w:rsidRPr="00F01A8B">
        <w:rPr>
          <w:rFonts w:ascii="Times New Roman" w:hAnsi="Times New Roman"/>
        </w:rPr>
        <w:t xml:space="preserve">with two of the indices meeting the fit criteria, </w:t>
      </w:r>
      <w:r w:rsidR="004E62C8" w:rsidRPr="002C47D8">
        <w:rPr>
          <w:rFonts w:ascii="Times New Roman" w:hAnsi="Times New Roman"/>
        </w:rPr>
        <w:sym w:font="Symbol" w:char="F063"/>
      </w:r>
      <w:r w:rsidR="004E62C8" w:rsidRPr="002C47D8">
        <w:rPr>
          <w:rFonts w:ascii="Times New Roman" w:hAnsi="Times New Roman"/>
          <w:vertAlign w:val="superscript"/>
        </w:rPr>
        <w:t>2</w:t>
      </w:r>
      <w:r w:rsidR="004E62C8" w:rsidRPr="00AE2BA8">
        <w:rPr>
          <w:rFonts w:ascii="Times New Roman" w:hAnsi="Times New Roman"/>
        </w:rPr>
        <w:t xml:space="preserve"> (4, </w:t>
      </w:r>
      <w:r w:rsidR="004E62C8" w:rsidRPr="00AE2BA8">
        <w:rPr>
          <w:rFonts w:ascii="Times New Roman" w:hAnsi="Times New Roman"/>
          <w:i/>
        </w:rPr>
        <w:t xml:space="preserve">N </w:t>
      </w:r>
      <w:r w:rsidR="004E62C8" w:rsidRPr="00AE2BA8">
        <w:rPr>
          <w:rFonts w:ascii="Times New Roman" w:hAnsi="Times New Roman"/>
        </w:rPr>
        <w:t>= 272) = 25.88 (</w:t>
      </w:r>
      <w:r w:rsidR="004E62C8" w:rsidRPr="00AE2BA8">
        <w:rPr>
          <w:rFonts w:ascii="Times New Roman" w:hAnsi="Times New Roman"/>
          <w:i/>
        </w:rPr>
        <w:t>p</w:t>
      </w:r>
      <w:r w:rsidR="004E62C8" w:rsidRPr="00AE2BA8">
        <w:rPr>
          <w:rFonts w:ascii="Times New Roman" w:hAnsi="Times New Roman"/>
        </w:rPr>
        <w:t xml:space="preserve"> &lt; .001), RMSEA = .14, 90% CI [.09</w:t>
      </w:r>
      <w:r w:rsidR="00613C27">
        <w:rPr>
          <w:rFonts w:ascii="Times New Roman" w:hAnsi="Times New Roman"/>
        </w:rPr>
        <w:t>, .20], CFI = .97, and SRMR = .0</w:t>
      </w:r>
      <w:r w:rsidR="004E62C8" w:rsidRPr="00AE2BA8">
        <w:rPr>
          <w:rFonts w:ascii="Times New Roman" w:hAnsi="Times New Roman"/>
        </w:rPr>
        <w:t>3.</w:t>
      </w:r>
    </w:p>
    <w:p w14:paraId="367D66BD" w14:textId="524B56C4" w:rsidR="007150ED" w:rsidRPr="00AE2BA8" w:rsidRDefault="007150ED" w:rsidP="007150ED">
      <w:pPr>
        <w:ind w:firstLine="720"/>
        <w:rPr>
          <w:rFonts w:ascii="Times New Roman" w:hAnsi="Times New Roman"/>
        </w:rPr>
      </w:pPr>
      <w:r w:rsidRPr="00AE2BA8">
        <w:rPr>
          <w:rFonts w:ascii="Times New Roman" w:hAnsi="Times New Roman"/>
        </w:rPr>
        <w:t xml:space="preserve">The </w:t>
      </w:r>
      <w:r w:rsidRPr="00AE2BA8">
        <w:rPr>
          <w:rFonts w:ascii="Times New Roman" w:hAnsi="Times New Roman"/>
          <w:i/>
        </w:rPr>
        <w:t xml:space="preserve">PSR with the </w:t>
      </w:r>
      <w:r w:rsidR="00DE677C">
        <w:rPr>
          <w:rFonts w:ascii="Times New Roman" w:hAnsi="Times New Roman"/>
          <w:i/>
        </w:rPr>
        <w:t>actress</w:t>
      </w:r>
      <w:r w:rsidR="00DE677C" w:rsidRPr="00AE2BA8">
        <w:rPr>
          <w:rFonts w:ascii="Times New Roman" w:hAnsi="Times New Roman"/>
          <w:i/>
        </w:rPr>
        <w:t xml:space="preserve"> </w:t>
      </w:r>
      <w:r w:rsidRPr="00AE2BA8">
        <w:rPr>
          <w:rFonts w:ascii="Times New Roman" w:hAnsi="Times New Roman"/>
        </w:rPr>
        <w:t xml:space="preserve">scale (measured with 12 items) was revised. The initial model fit was </w:t>
      </w:r>
      <w:r w:rsidR="00023587">
        <w:rPr>
          <w:rFonts w:ascii="Times New Roman" w:hAnsi="Times New Roman"/>
        </w:rPr>
        <w:t>poor</w:t>
      </w:r>
      <w:r w:rsidRPr="00AE2BA8">
        <w:rPr>
          <w:rFonts w:ascii="Times New Roman" w:hAnsi="Times New Roman"/>
        </w:rPr>
        <w:t xml:space="preserve">, </w:t>
      </w:r>
      <w:r w:rsidRPr="002C47D8">
        <w:rPr>
          <w:rFonts w:ascii="Times New Roman" w:hAnsi="Times New Roman"/>
        </w:rPr>
        <w:sym w:font="Symbol" w:char="F063"/>
      </w:r>
      <w:r w:rsidRPr="002C47D8">
        <w:rPr>
          <w:rFonts w:ascii="Times New Roman" w:hAnsi="Times New Roman"/>
          <w:vertAlign w:val="superscript"/>
        </w:rPr>
        <w:t>2</w:t>
      </w:r>
      <w:r w:rsidRPr="00AE2BA8">
        <w:rPr>
          <w:rFonts w:ascii="Times New Roman" w:hAnsi="Times New Roman"/>
        </w:rPr>
        <w:t xml:space="preserve"> (54, </w:t>
      </w:r>
      <w:r w:rsidRPr="00AE2BA8">
        <w:rPr>
          <w:rFonts w:ascii="Times New Roman" w:hAnsi="Times New Roman"/>
          <w:i/>
        </w:rPr>
        <w:t xml:space="preserve">N </w:t>
      </w:r>
      <w:r w:rsidRPr="00AE2BA8">
        <w:rPr>
          <w:rFonts w:ascii="Times New Roman" w:hAnsi="Times New Roman"/>
        </w:rPr>
        <w:t>= 272) = 293.07 (</w:t>
      </w:r>
      <w:r w:rsidRPr="00AE2BA8">
        <w:rPr>
          <w:rFonts w:ascii="Times New Roman" w:hAnsi="Times New Roman"/>
          <w:i/>
        </w:rPr>
        <w:t>p</w:t>
      </w:r>
      <w:r w:rsidRPr="00AE2BA8">
        <w:rPr>
          <w:rFonts w:ascii="Times New Roman" w:hAnsi="Times New Roman"/>
        </w:rPr>
        <w:t xml:space="preserve"> &lt; .001), RMSEA = .13, 90% CI [.11, .14], CFI = .82, and SRMR = .08. However, items </w:t>
      </w:r>
      <w:r w:rsidR="00727948">
        <w:rPr>
          <w:rFonts w:ascii="Times New Roman" w:hAnsi="Times New Roman"/>
        </w:rPr>
        <w:t>ten</w:t>
      </w:r>
      <w:r w:rsidR="00727948" w:rsidRPr="00AE2BA8">
        <w:rPr>
          <w:rFonts w:ascii="Times New Roman" w:hAnsi="Times New Roman"/>
        </w:rPr>
        <w:t xml:space="preserve"> </w:t>
      </w:r>
      <w:r w:rsidRPr="00AE2BA8">
        <w:rPr>
          <w:rFonts w:ascii="Times New Roman" w:hAnsi="Times New Roman"/>
        </w:rPr>
        <w:t xml:space="preserve">(“I don’t have any feelings about her” </w:t>
      </w:r>
      <w:r w:rsidR="00945AA9">
        <w:rPr>
          <w:rFonts w:ascii="Times New Roman" w:hAnsi="Times New Roman"/>
        </w:rPr>
        <w:t>reverse-coded</w:t>
      </w:r>
      <w:r w:rsidRPr="00AE2BA8">
        <w:rPr>
          <w:rFonts w:ascii="Times New Roman" w:hAnsi="Times New Roman"/>
        </w:rPr>
        <w:t xml:space="preserve">), </w:t>
      </w:r>
      <w:r w:rsidR="00727948">
        <w:rPr>
          <w:rFonts w:ascii="Times New Roman" w:hAnsi="Times New Roman"/>
        </w:rPr>
        <w:t>eleven</w:t>
      </w:r>
      <w:r w:rsidR="00727948" w:rsidRPr="00AE2BA8">
        <w:rPr>
          <w:rFonts w:ascii="Times New Roman" w:hAnsi="Times New Roman"/>
        </w:rPr>
        <w:t xml:space="preserve"> </w:t>
      </w:r>
      <w:r w:rsidRPr="00AE2BA8">
        <w:rPr>
          <w:rFonts w:ascii="Times New Roman" w:hAnsi="Times New Roman"/>
        </w:rPr>
        <w:t xml:space="preserve">(“I am not very much aware of the details of her life” </w:t>
      </w:r>
      <w:r w:rsidR="00945AA9">
        <w:rPr>
          <w:rFonts w:ascii="Times New Roman" w:hAnsi="Times New Roman"/>
        </w:rPr>
        <w:t>reverse-coded</w:t>
      </w:r>
      <w:r w:rsidRPr="00AE2BA8">
        <w:rPr>
          <w:rFonts w:ascii="Times New Roman" w:hAnsi="Times New Roman"/>
        </w:rPr>
        <w:t xml:space="preserve">), and </w:t>
      </w:r>
      <w:r w:rsidR="00727948">
        <w:rPr>
          <w:rFonts w:ascii="Times New Roman" w:hAnsi="Times New Roman"/>
        </w:rPr>
        <w:t>twelve</w:t>
      </w:r>
      <w:r w:rsidR="00727948" w:rsidRPr="00AE2BA8">
        <w:rPr>
          <w:rFonts w:ascii="Times New Roman" w:hAnsi="Times New Roman"/>
        </w:rPr>
        <w:t xml:space="preserve"> </w:t>
      </w:r>
      <w:r w:rsidRPr="00AE2BA8">
        <w:rPr>
          <w:rFonts w:ascii="Times New Roman" w:hAnsi="Times New Roman"/>
        </w:rPr>
        <w:t xml:space="preserve">(“I am not really interested in her” </w:t>
      </w:r>
      <w:r w:rsidR="00945AA9">
        <w:rPr>
          <w:rFonts w:ascii="Times New Roman" w:hAnsi="Times New Roman"/>
        </w:rPr>
        <w:t>reverse-coded</w:t>
      </w:r>
      <w:r w:rsidRPr="00AE2BA8">
        <w:rPr>
          <w:rFonts w:ascii="Times New Roman" w:hAnsi="Times New Roman"/>
        </w:rPr>
        <w:t>) were problematic.</w:t>
      </w:r>
      <w:r w:rsidR="000A6E35" w:rsidRPr="000A6E35">
        <w:rPr>
          <w:rFonts w:ascii="Times New Roman" w:hAnsi="Times New Roman"/>
        </w:rPr>
        <w:t xml:space="preserve"> </w:t>
      </w:r>
      <w:r w:rsidR="000A6E35" w:rsidRPr="00AE2BA8">
        <w:rPr>
          <w:rFonts w:ascii="Times New Roman" w:hAnsi="Times New Roman"/>
        </w:rPr>
        <w:t xml:space="preserve">The latent factor explained 21%, 22%, and 23% of the variance, respectively, </w:t>
      </w:r>
      <w:r w:rsidR="00023587">
        <w:rPr>
          <w:rFonts w:ascii="Times New Roman" w:hAnsi="Times New Roman"/>
        </w:rPr>
        <w:t>in</w:t>
      </w:r>
      <w:r w:rsidR="00023587" w:rsidRPr="00AE2BA8">
        <w:rPr>
          <w:rFonts w:ascii="Times New Roman" w:hAnsi="Times New Roman"/>
        </w:rPr>
        <w:t xml:space="preserve"> </w:t>
      </w:r>
      <w:r w:rsidR="000A6E35" w:rsidRPr="00AE2BA8">
        <w:rPr>
          <w:rFonts w:ascii="Times New Roman" w:hAnsi="Times New Roman"/>
        </w:rPr>
        <w:t xml:space="preserve">these indicators. </w:t>
      </w:r>
      <w:r w:rsidR="000A6E35">
        <w:rPr>
          <w:rFonts w:ascii="Times New Roman" w:hAnsi="Times New Roman"/>
        </w:rPr>
        <w:t xml:space="preserve">The latent factor explained 28% to 64% of the variance </w:t>
      </w:r>
      <w:r w:rsidR="00023587">
        <w:rPr>
          <w:rFonts w:ascii="Times New Roman" w:hAnsi="Times New Roman"/>
        </w:rPr>
        <w:t xml:space="preserve">in </w:t>
      </w:r>
      <w:r w:rsidR="000A6E35">
        <w:rPr>
          <w:rFonts w:ascii="Times New Roman" w:hAnsi="Times New Roman"/>
        </w:rPr>
        <w:t xml:space="preserve">the rest of the indicators. </w:t>
      </w:r>
      <w:r w:rsidR="000A6E35" w:rsidRPr="002C47D8">
        <w:rPr>
          <w:rFonts w:ascii="Times New Roman" w:hAnsi="Times New Roman"/>
        </w:rPr>
        <w:t>Therefore, these</w:t>
      </w:r>
      <w:r w:rsidR="000A6E35">
        <w:rPr>
          <w:rFonts w:ascii="Times New Roman" w:hAnsi="Times New Roman"/>
        </w:rPr>
        <w:t xml:space="preserve"> three</w:t>
      </w:r>
      <w:r w:rsidR="000A6E35" w:rsidRPr="002C47D8">
        <w:rPr>
          <w:rFonts w:ascii="Times New Roman" w:hAnsi="Times New Roman"/>
        </w:rPr>
        <w:t xml:space="preserve"> items were dropped from additional analyses</w:t>
      </w:r>
      <w:r w:rsidR="00945AA9">
        <w:rPr>
          <w:rFonts w:ascii="Times New Roman" w:hAnsi="Times New Roman"/>
        </w:rPr>
        <w:t>. T</w:t>
      </w:r>
      <w:r w:rsidR="00023587">
        <w:rPr>
          <w:rFonts w:ascii="Times New Roman" w:hAnsi="Times New Roman"/>
        </w:rPr>
        <w:t>he errors of</w:t>
      </w:r>
      <w:r w:rsidR="00945AA9">
        <w:rPr>
          <w:rFonts w:ascii="Times New Roman" w:hAnsi="Times New Roman"/>
        </w:rPr>
        <w:t xml:space="preserve"> i</w:t>
      </w:r>
      <w:r w:rsidR="00727948">
        <w:rPr>
          <w:rFonts w:ascii="Times New Roman" w:hAnsi="Times New Roman"/>
        </w:rPr>
        <w:t>tem</w:t>
      </w:r>
      <w:r w:rsidR="00945AA9">
        <w:rPr>
          <w:rFonts w:ascii="Times New Roman" w:hAnsi="Times New Roman"/>
        </w:rPr>
        <w:t>s</w:t>
      </w:r>
      <w:r w:rsidR="00727948">
        <w:rPr>
          <w:rFonts w:ascii="Times New Roman" w:hAnsi="Times New Roman"/>
        </w:rPr>
        <w:t xml:space="preserve"> four</w:t>
      </w:r>
      <w:r w:rsidR="00727948" w:rsidRPr="00AE2BA8">
        <w:rPr>
          <w:rFonts w:ascii="Times New Roman" w:hAnsi="Times New Roman"/>
        </w:rPr>
        <w:t xml:space="preserve"> </w:t>
      </w:r>
      <w:r w:rsidR="000A6E35" w:rsidRPr="00AE2BA8">
        <w:rPr>
          <w:rFonts w:ascii="Times New Roman" w:hAnsi="Times New Roman"/>
        </w:rPr>
        <w:t xml:space="preserve">(“I find myself thinking about her on a regular basis”) and </w:t>
      </w:r>
      <w:r w:rsidR="00727948">
        <w:rPr>
          <w:rFonts w:ascii="Times New Roman" w:hAnsi="Times New Roman"/>
        </w:rPr>
        <w:t>eight</w:t>
      </w:r>
      <w:r w:rsidR="00727948" w:rsidRPr="00AE2BA8">
        <w:rPr>
          <w:rFonts w:ascii="Times New Roman" w:hAnsi="Times New Roman"/>
        </w:rPr>
        <w:t xml:space="preserve"> </w:t>
      </w:r>
      <w:r w:rsidR="000A6E35" w:rsidRPr="00AE2BA8">
        <w:rPr>
          <w:rFonts w:ascii="Times New Roman" w:hAnsi="Times New Roman"/>
        </w:rPr>
        <w:t>(“Sometimes I feel like contacting her personally”)</w:t>
      </w:r>
      <w:r w:rsidR="00945AA9">
        <w:rPr>
          <w:rFonts w:ascii="Times New Roman" w:hAnsi="Times New Roman"/>
        </w:rPr>
        <w:t>;</w:t>
      </w:r>
      <w:r w:rsidR="000A6E35" w:rsidRPr="00AE2BA8">
        <w:rPr>
          <w:rFonts w:ascii="Times New Roman" w:hAnsi="Times New Roman"/>
        </w:rPr>
        <w:t xml:space="preserve"> and </w:t>
      </w:r>
      <w:r w:rsidR="00727948">
        <w:rPr>
          <w:rFonts w:ascii="Times New Roman" w:hAnsi="Times New Roman"/>
        </w:rPr>
        <w:t>items four</w:t>
      </w:r>
      <w:r w:rsidR="00727948" w:rsidRPr="00AE2BA8">
        <w:rPr>
          <w:rFonts w:ascii="Times New Roman" w:hAnsi="Times New Roman"/>
        </w:rPr>
        <w:t xml:space="preserve"> </w:t>
      </w:r>
      <w:r w:rsidR="000A6E35" w:rsidRPr="00AE2BA8">
        <w:rPr>
          <w:rFonts w:ascii="Times New Roman" w:hAnsi="Times New Roman"/>
        </w:rPr>
        <w:t xml:space="preserve">and </w:t>
      </w:r>
      <w:r w:rsidR="00727948">
        <w:rPr>
          <w:rFonts w:ascii="Times New Roman" w:hAnsi="Times New Roman"/>
        </w:rPr>
        <w:t>seven</w:t>
      </w:r>
      <w:r w:rsidR="00727948" w:rsidRPr="00AE2BA8">
        <w:rPr>
          <w:rFonts w:ascii="Times New Roman" w:hAnsi="Times New Roman"/>
        </w:rPr>
        <w:t xml:space="preserve"> </w:t>
      </w:r>
      <w:r w:rsidR="000A6E35" w:rsidRPr="00AE2BA8">
        <w:rPr>
          <w:rFonts w:ascii="Times New Roman" w:hAnsi="Times New Roman"/>
        </w:rPr>
        <w:t xml:space="preserve">(“I look for information in the media to learn more about her”) were allowed to covary because the connotative meaning of the two pairs of items was similar. The final model fit </w:t>
      </w:r>
      <w:r w:rsidR="009F2FF1">
        <w:rPr>
          <w:rFonts w:ascii="Times New Roman" w:hAnsi="Times New Roman"/>
        </w:rPr>
        <w:t>was sufficient</w:t>
      </w:r>
      <w:r w:rsidR="00945AA9">
        <w:rPr>
          <w:rFonts w:ascii="Times New Roman" w:hAnsi="Times New Roman"/>
        </w:rPr>
        <w:t>,</w:t>
      </w:r>
      <w:r w:rsidR="000A6E35" w:rsidRPr="00AE2BA8">
        <w:rPr>
          <w:rFonts w:ascii="Times New Roman" w:hAnsi="Times New Roman"/>
        </w:rPr>
        <w:t xml:space="preserve"> with two of the three indices meeting the criteria for an adequate model, </w:t>
      </w:r>
      <w:r w:rsidR="000A6E35" w:rsidRPr="002C47D8">
        <w:rPr>
          <w:rFonts w:ascii="Times New Roman" w:hAnsi="Times New Roman"/>
        </w:rPr>
        <w:sym w:font="Symbol" w:char="F063"/>
      </w:r>
      <w:r w:rsidR="000A6E35" w:rsidRPr="002C47D8">
        <w:rPr>
          <w:rFonts w:ascii="Times New Roman" w:hAnsi="Times New Roman"/>
          <w:vertAlign w:val="superscript"/>
        </w:rPr>
        <w:t>2</w:t>
      </w:r>
      <w:r w:rsidR="000A6E35" w:rsidRPr="00AE2BA8">
        <w:rPr>
          <w:rFonts w:ascii="Times New Roman" w:hAnsi="Times New Roman"/>
        </w:rPr>
        <w:t xml:space="preserve"> (25, </w:t>
      </w:r>
      <w:r w:rsidR="000A6E35" w:rsidRPr="00AE2BA8">
        <w:rPr>
          <w:rFonts w:ascii="Times New Roman" w:hAnsi="Times New Roman"/>
          <w:i/>
        </w:rPr>
        <w:t xml:space="preserve">N </w:t>
      </w:r>
      <w:r w:rsidR="000A6E35" w:rsidRPr="00AE2BA8">
        <w:rPr>
          <w:rFonts w:ascii="Times New Roman" w:hAnsi="Times New Roman"/>
        </w:rPr>
        <w:t>= 272) = 118.49 (</w:t>
      </w:r>
      <w:r w:rsidR="000A6E35" w:rsidRPr="00AE2BA8">
        <w:rPr>
          <w:rFonts w:ascii="Times New Roman" w:hAnsi="Times New Roman"/>
          <w:i/>
        </w:rPr>
        <w:t>p</w:t>
      </w:r>
      <w:r w:rsidR="000A6E35" w:rsidRPr="00AE2BA8">
        <w:rPr>
          <w:rFonts w:ascii="Times New Roman" w:hAnsi="Times New Roman"/>
        </w:rPr>
        <w:t xml:space="preserve"> &lt; .001), RMSEA = .12, 90% CI [.10, .14], CFI = </w:t>
      </w:r>
      <w:r w:rsidR="000A6E35" w:rsidRPr="00AE2BA8">
        <w:rPr>
          <w:rFonts w:ascii="Times New Roman" w:hAnsi="Times New Roman"/>
        </w:rPr>
        <w:lastRenderedPageBreak/>
        <w:t>.91, and SRMR = .06.</w:t>
      </w:r>
      <w:r w:rsidR="000A6E35">
        <w:rPr>
          <w:rFonts w:ascii="Times New Roman" w:hAnsi="Times New Roman"/>
        </w:rPr>
        <w:t xml:space="preserve"> The LISREL software suggested additional modifications, which could have reduced the RMSEA further, but the error covariances were not theoretically justifiable.</w:t>
      </w:r>
    </w:p>
    <w:p w14:paraId="6A48EB86" w14:textId="2F28074C" w:rsidR="00FC42AC" w:rsidRPr="00F01A8B" w:rsidRDefault="00945AA9" w:rsidP="002C47D8">
      <w:pPr>
        <w:ind w:firstLine="720"/>
        <w:rPr>
          <w:rFonts w:ascii="Times New Roman" w:hAnsi="Times New Roman"/>
        </w:rPr>
      </w:pPr>
      <w:r>
        <w:rPr>
          <w:rFonts w:ascii="Times New Roman" w:hAnsi="Times New Roman"/>
        </w:rPr>
        <w:t>All five items of t</w:t>
      </w:r>
      <w:r w:rsidR="00FC42AC" w:rsidRPr="00AE2BA8">
        <w:rPr>
          <w:rFonts w:ascii="Times New Roman" w:hAnsi="Times New Roman"/>
        </w:rPr>
        <w:t xml:space="preserve">he </w:t>
      </w:r>
      <w:r w:rsidR="00FC42AC" w:rsidRPr="00AE2BA8">
        <w:rPr>
          <w:rFonts w:ascii="Times New Roman" w:hAnsi="Times New Roman"/>
          <w:i/>
        </w:rPr>
        <w:t>character valence (post-paragraph)</w:t>
      </w:r>
      <w:r w:rsidR="00FC42AC" w:rsidRPr="00AE2BA8">
        <w:rPr>
          <w:rFonts w:ascii="Times New Roman" w:hAnsi="Times New Roman"/>
        </w:rPr>
        <w:t xml:space="preserve"> scale </w:t>
      </w:r>
      <w:r>
        <w:rPr>
          <w:rFonts w:ascii="Times New Roman" w:hAnsi="Times New Roman"/>
        </w:rPr>
        <w:t xml:space="preserve">were </w:t>
      </w:r>
      <w:r w:rsidR="00FC42AC" w:rsidRPr="00AE2BA8">
        <w:rPr>
          <w:rFonts w:ascii="Times New Roman" w:hAnsi="Times New Roman"/>
        </w:rPr>
        <w:t>retained</w:t>
      </w:r>
      <w:r>
        <w:rPr>
          <w:rFonts w:ascii="Times New Roman" w:hAnsi="Times New Roman"/>
        </w:rPr>
        <w:t>. M</w:t>
      </w:r>
      <w:r w:rsidR="00FC42AC" w:rsidRPr="00AE2BA8">
        <w:rPr>
          <w:rFonts w:ascii="Times New Roman" w:hAnsi="Times New Roman"/>
        </w:rPr>
        <w:t>odel fit</w:t>
      </w:r>
      <w:r>
        <w:rPr>
          <w:rFonts w:ascii="Times New Roman" w:hAnsi="Times New Roman"/>
        </w:rPr>
        <w:t xml:space="preserve"> was </w:t>
      </w:r>
      <w:r w:rsidR="009F2FF1">
        <w:rPr>
          <w:rFonts w:ascii="Times New Roman" w:hAnsi="Times New Roman"/>
        </w:rPr>
        <w:t>sufficient</w:t>
      </w:r>
      <w:r w:rsidR="00FC42AC" w:rsidRPr="00AE2BA8">
        <w:rPr>
          <w:rFonts w:ascii="Times New Roman" w:hAnsi="Times New Roman"/>
        </w:rPr>
        <w:t xml:space="preserve"> with two of the indices meeting criteria cutoffs, </w:t>
      </w:r>
      <w:r w:rsidR="00FC42AC" w:rsidRPr="002C47D8">
        <w:rPr>
          <w:rFonts w:ascii="Times New Roman" w:hAnsi="Times New Roman"/>
        </w:rPr>
        <w:sym w:font="Symbol" w:char="F063"/>
      </w:r>
      <w:r w:rsidR="00FC42AC" w:rsidRPr="002C47D8">
        <w:rPr>
          <w:rFonts w:ascii="Times New Roman" w:hAnsi="Times New Roman"/>
          <w:vertAlign w:val="superscript"/>
        </w:rPr>
        <w:t>2</w:t>
      </w:r>
      <w:r w:rsidR="00FC42AC" w:rsidRPr="00AE2BA8">
        <w:rPr>
          <w:rFonts w:ascii="Times New Roman" w:hAnsi="Times New Roman"/>
        </w:rPr>
        <w:t xml:space="preserve"> (5, </w:t>
      </w:r>
      <w:r w:rsidR="00FC42AC" w:rsidRPr="00AE2BA8">
        <w:rPr>
          <w:rFonts w:ascii="Times New Roman" w:hAnsi="Times New Roman"/>
          <w:i/>
        </w:rPr>
        <w:t xml:space="preserve">N </w:t>
      </w:r>
      <w:r w:rsidR="00FC42AC" w:rsidRPr="00AE2BA8">
        <w:rPr>
          <w:rFonts w:ascii="Times New Roman" w:hAnsi="Times New Roman"/>
        </w:rPr>
        <w:t>= 272) = 79.49 (</w:t>
      </w:r>
      <w:r w:rsidR="00FC42AC" w:rsidRPr="00AE2BA8">
        <w:rPr>
          <w:rFonts w:ascii="Times New Roman" w:hAnsi="Times New Roman"/>
          <w:i/>
        </w:rPr>
        <w:t>p</w:t>
      </w:r>
      <w:r w:rsidR="00FC42AC" w:rsidRPr="00AE2BA8">
        <w:rPr>
          <w:rFonts w:ascii="Times New Roman" w:hAnsi="Times New Roman"/>
        </w:rPr>
        <w:t xml:space="preserve"> &lt; .001), RMSEA = .23, 90% CI [.19, .28], CFI = .95, and SRMR = .04. However, </w:t>
      </w:r>
      <w:r>
        <w:rPr>
          <w:rFonts w:ascii="Times New Roman" w:hAnsi="Times New Roman"/>
        </w:rPr>
        <w:t xml:space="preserve">the errors of </w:t>
      </w:r>
      <w:r w:rsidR="00727948">
        <w:rPr>
          <w:rFonts w:ascii="Times New Roman" w:hAnsi="Times New Roman"/>
        </w:rPr>
        <w:t>items four</w:t>
      </w:r>
      <w:r w:rsidR="00727948" w:rsidRPr="00AE2BA8">
        <w:rPr>
          <w:rFonts w:ascii="Times New Roman" w:hAnsi="Times New Roman"/>
        </w:rPr>
        <w:t xml:space="preserve"> </w:t>
      </w:r>
      <w:r w:rsidR="00FC42AC" w:rsidRPr="00AE2BA8">
        <w:rPr>
          <w:rFonts w:ascii="Times New Roman" w:hAnsi="Times New Roman"/>
        </w:rPr>
        <w:t xml:space="preserve">(“I admire Amber”) and </w:t>
      </w:r>
      <w:r w:rsidR="00727948">
        <w:rPr>
          <w:rFonts w:ascii="Times New Roman" w:hAnsi="Times New Roman"/>
        </w:rPr>
        <w:t>five</w:t>
      </w:r>
      <w:r w:rsidR="00727948" w:rsidRPr="00AE2BA8">
        <w:rPr>
          <w:rFonts w:ascii="Times New Roman" w:hAnsi="Times New Roman"/>
        </w:rPr>
        <w:t xml:space="preserve"> </w:t>
      </w:r>
      <w:r w:rsidR="00FC42AC" w:rsidRPr="00AE2BA8">
        <w:rPr>
          <w:rFonts w:ascii="Times New Roman" w:hAnsi="Times New Roman"/>
        </w:rPr>
        <w:t>(“I would like to be friends with someone like Amber”) were allowed to covary.</w:t>
      </w:r>
      <w:r w:rsidR="009171E8" w:rsidRPr="00AE2BA8">
        <w:rPr>
          <w:rFonts w:ascii="Times New Roman" w:hAnsi="Times New Roman"/>
        </w:rPr>
        <w:t xml:space="preserve"> The final model fit </w:t>
      </w:r>
      <w:r>
        <w:rPr>
          <w:rFonts w:ascii="Times New Roman" w:hAnsi="Times New Roman"/>
        </w:rPr>
        <w:t>was</w:t>
      </w:r>
      <w:r w:rsidR="00454CB0" w:rsidRPr="00AE2BA8">
        <w:rPr>
          <w:rFonts w:ascii="Times New Roman" w:hAnsi="Times New Roman"/>
        </w:rPr>
        <w:t xml:space="preserve"> </w:t>
      </w:r>
      <w:r w:rsidR="00DE677C">
        <w:rPr>
          <w:rFonts w:ascii="Times New Roman" w:hAnsi="Times New Roman"/>
        </w:rPr>
        <w:t>sufficient</w:t>
      </w:r>
      <w:r w:rsidR="00DE677C" w:rsidRPr="00AE2BA8">
        <w:rPr>
          <w:rFonts w:ascii="Times New Roman" w:hAnsi="Times New Roman"/>
        </w:rPr>
        <w:t xml:space="preserve"> </w:t>
      </w:r>
      <w:r>
        <w:rPr>
          <w:rFonts w:ascii="Times New Roman" w:hAnsi="Times New Roman"/>
        </w:rPr>
        <w:t>and an improvement over the initial model, although</w:t>
      </w:r>
      <w:r w:rsidRPr="00AE2BA8">
        <w:rPr>
          <w:rFonts w:ascii="Times New Roman" w:hAnsi="Times New Roman"/>
        </w:rPr>
        <w:t xml:space="preserve"> </w:t>
      </w:r>
      <w:r w:rsidR="00454CB0" w:rsidRPr="00AE2BA8">
        <w:rPr>
          <w:rFonts w:ascii="Times New Roman" w:hAnsi="Times New Roman"/>
        </w:rPr>
        <w:t>the RMSEA index did not meet the fit criterion</w:t>
      </w:r>
      <w:r w:rsidR="009171E8" w:rsidRPr="00AE2BA8">
        <w:rPr>
          <w:rFonts w:ascii="Times New Roman" w:hAnsi="Times New Roman"/>
        </w:rPr>
        <w:t xml:space="preserve">, </w:t>
      </w:r>
      <w:r w:rsidR="009171E8" w:rsidRPr="002C47D8">
        <w:rPr>
          <w:rFonts w:ascii="Times New Roman" w:hAnsi="Times New Roman"/>
        </w:rPr>
        <w:sym w:font="Symbol" w:char="F063"/>
      </w:r>
      <w:r w:rsidR="009171E8" w:rsidRPr="002C47D8">
        <w:rPr>
          <w:rFonts w:ascii="Times New Roman" w:hAnsi="Times New Roman"/>
          <w:vertAlign w:val="superscript"/>
        </w:rPr>
        <w:t>2</w:t>
      </w:r>
      <w:r w:rsidR="009171E8" w:rsidRPr="00F01A8B">
        <w:rPr>
          <w:rFonts w:ascii="Times New Roman" w:hAnsi="Times New Roman"/>
        </w:rPr>
        <w:t xml:space="preserve"> (</w:t>
      </w:r>
      <w:r w:rsidR="00454CB0" w:rsidRPr="00F01A8B">
        <w:rPr>
          <w:rFonts w:ascii="Times New Roman" w:hAnsi="Times New Roman"/>
        </w:rPr>
        <w:t>4</w:t>
      </w:r>
      <w:r w:rsidR="009171E8" w:rsidRPr="00F01A8B">
        <w:rPr>
          <w:rFonts w:ascii="Times New Roman" w:hAnsi="Times New Roman"/>
        </w:rPr>
        <w:t xml:space="preserve">, </w:t>
      </w:r>
      <w:r w:rsidR="009171E8" w:rsidRPr="00F01A8B">
        <w:rPr>
          <w:rFonts w:ascii="Times New Roman" w:hAnsi="Times New Roman"/>
          <w:i/>
        </w:rPr>
        <w:t xml:space="preserve">N </w:t>
      </w:r>
      <w:r w:rsidR="009171E8" w:rsidRPr="00F01A8B">
        <w:rPr>
          <w:rFonts w:ascii="Times New Roman" w:hAnsi="Times New Roman"/>
        </w:rPr>
        <w:t xml:space="preserve">= 272) = </w:t>
      </w:r>
      <w:r w:rsidR="00454CB0" w:rsidRPr="00F01A8B">
        <w:rPr>
          <w:rFonts w:ascii="Times New Roman" w:hAnsi="Times New Roman"/>
        </w:rPr>
        <w:t>52.98</w:t>
      </w:r>
      <w:r w:rsidR="009171E8" w:rsidRPr="00F01A8B">
        <w:rPr>
          <w:rFonts w:ascii="Times New Roman" w:hAnsi="Times New Roman"/>
        </w:rPr>
        <w:t xml:space="preserve"> (</w:t>
      </w:r>
      <w:r w:rsidR="009171E8" w:rsidRPr="00F01A8B">
        <w:rPr>
          <w:rFonts w:ascii="Times New Roman" w:hAnsi="Times New Roman"/>
          <w:i/>
        </w:rPr>
        <w:t>p</w:t>
      </w:r>
      <w:r w:rsidR="009171E8" w:rsidRPr="00F01A8B">
        <w:rPr>
          <w:rFonts w:ascii="Times New Roman" w:hAnsi="Times New Roman"/>
        </w:rPr>
        <w:t xml:space="preserve"> &lt; .001), RMSEA = .</w:t>
      </w:r>
      <w:r w:rsidR="00454CB0" w:rsidRPr="00F01A8B">
        <w:rPr>
          <w:rFonts w:ascii="Times New Roman" w:hAnsi="Times New Roman"/>
        </w:rPr>
        <w:t>21</w:t>
      </w:r>
      <w:r w:rsidR="009171E8" w:rsidRPr="00F01A8B">
        <w:rPr>
          <w:rFonts w:ascii="Times New Roman" w:hAnsi="Times New Roman"/>
        </w:rPr>
        <w:t>, 90% CI [</w:t>
      </w:r>
      <w:r w:rsidR="00454CB0" w:rsidRPr="00F01A8B">
        <w:rPr>
          <w:rFonts w:ascii="Times New Roman" w:hAnsi="Times New Roman"/>
        </w:rPr>
        <w:t>.16, .27</w:t>
      </w:r>
      <w:r w:rsidR="009171E8" w:rsidRPr="00F01A8B">
        <w:rPr>
          <w:rFonts w:ascii="Times New Roman" w:hAnsi="Times New Roman"/>
        </w:rPr>
        <w:t>], CFI = .</w:t>
      </w:r>
      <w:r w:rsidR="00454CB0" w:rsidRPr="00F01A8B">
        <w:rPr>
          <w:rFonts w:ascii="Times New Roman" w:hAnsi="Times New Roman"/>
        </w:rPr>
        <w:t>96</w:t>
      </w:r>
      <w:r w:rsidR="009171E8" w:rsidRPr="00F01A8B">
        <w:rPr>
          <w:rFonts w:ascii="Times New Roman" w:hAnsi="Times New Roman"/>
        </w:rPr>
        <w:t>, and SRMR = .</w:t>
      </w:r>
      <w:r w:rsidR="00454CB0" w:rsidRPr="00F01A8B">
        <w:rPr>
          <w:rFonts w:ascii="Times New Roman" w:hAnsi="Times New Roman"/>
        </w:rPr>
        <w:t>03</w:t>
      </w:r>
      <w:r w:rsidR="009171E8" w:rsidRPr="00F01A8B">
        <w:rPr>
          <w:rFonts w:ascii="Times New Roman" w:hAnsi="Times New Roman"/>
        </w:rPr>
        <w:t>.</w:t>
      </w:r>
    </w:p>
    <w:p w14:paraId="7E59653A" w14:textId="589E34EE" w:rsidR="00C61C48" w:rsidRPr="00F01A8B" w:rsidRDefault="00C61C48" w:rsidP="00C61C48">
      <w:pPr>
        <w:ind w:firstLine="720"/>
        <w:rPr>
          <w:rFonts w:ascii="Times New Roman" w:hAnsi="Times New Roman"/>
        </w:rPr>
      </w:pPr>
      <w:r w:rsidRPr="00F01A8B">
        <w:rPr>
          <w:rFonts w:ascii="Times New Roman" w:hAnsi="Times New Roman"/>
        </w:rPr>
        <w:t xml:space="preserve">The </w:t>
      </w:r>
      <w:r w:rsidRPr="00F01A8B">
        <w:rPr>
          <w:rFonts w:ascii="Times New Roman" w:hAnsi="Times New Roman"/>
          <w:i/>
        </w:rPr>
        <w:t>character valence (post-video)</w:t>
      </w:r>
      <w:r w:rsidRPr="00F01A8B">
        <w:rPr>
          <w:rFonts w:ascii="Times New Roman" w:hAnsi="Times New Roman"/>
        </w:rPr>
        <w:t xml:space="preserve"> scale behaved similarly to the post-paragraph version of the scale. It </w:t>
      </w:r>
      <w:r w:rsidR="00490062" w:rsidRPr="00F01A8B">
        <w:rPr>
          <w:rFonts w:ascii="Times New Roman" w:hAnsi="Times New Roman"/>
        </w:rPr>
        <w:t>had a</w:t>
      </w:r>
      <w:r w:rsidRPr="00F01A8B">
        <w:rPr>
          <w:rFonts w:ascii="Times New Roman" w:hAnsi="Times New Roman"/>
        </w:rPr>
        <w:t xml:space="preserve"> </w:t>
      </w:r>
      <w:r w:rsidR="0060385A">
        <w:rPr>
          <w:rFonts w:ascii="Times New Roman" w:hAnsi="Times New Roman"/>
        </w:rPr>
        <w:t>sufficient</w:t>
      </w:r>
      <w:r w:rsidR="0060385A" w:rsidRPr="00F01A8B">
        <w:rPr>
          <w:rFonts w:ascii="Times New Roman" w:hAnsi="Times New Roman"/>
        </w:rPr>
        <w:t xml:space="preserve"> </w:t>
      </w:r>
      <w:r w:rsidRPr="00F01A8B">
        <w:rPr>
          <w:rFonts w:ascii="Times New Roman" w:hAnsi="Times New Roman"/>
        </w:rPr>
        <w:t xml:space="preserve">model fit with two of the indices meeting the good criteria cutoffs, </w:t>
      </w:r>
      <w:r w:rsidRPr="002C47D8">
        <w:rPr>
          <w:rFonts w:ascii="Times New Roman" w:hAnsi="Times New Roman"/>
        </w:rPr>
        <w:sym w:font="Symbol" w:char="F063"/>
      </w:r>
      <w:r w:rsidRPr="002C47D8">
        <w:rPr>
          <w:rFonts w:ascii="Times New Roman" w:hAnsi="Times New Roman"/>
          <w:vertAlign w:val="superscript"/>
        </w:rPr>
        <w:t>2</w:t>
      </w:r>
      <w:r w:rsidRPr="00F01A8B">
        <w:rPr>
          <w:rFonts w:ascii="Times New Roman" w:hAnsi="Times New Roman"/>
        </w:rPr>
        <w:t xml:space="preserve"> (5, </w:t>
      </w:r>
      <w:r w:rsidRPr="00F01A8B">
        <w:rPr>
          <w:rFonts w:ascii="Times New Roman" w:hAnsi="Times New Roman"/>
          <w:i/>
        </w:rPr>
        <w:t xml:space="preserve">N </w:t>
      </w:r>
      <w:r w:rsidRPr="00F01A8B">
        <w:rPr>
          <w:rFonts w:ascii="Times New Roman" w:hAnsi="Times New Roman"/>
        </w:rPr>
        <w:t>= 272) = 41.72 (</w:t>
      </w:r>
      <w:r w:rsidRPr="00F01A8B">
        <w:rPr>
          <w:rFonts w:ascii="Times New Roman" w:hAnsi="Times New Roman"/>
          <w:i/>
        </w:rPr>
        <w:t>p</w:t>
      </w:r>
      <w:r w:rsidRPr="00F01A8B">
        <w:rPr>
          <w:rFonts w:ascii="Times New Roman" w:hAnsi="Times New Roman"/>
        </w:rPr>
        <w:t xml:space="preserve"> &lt; .001), RMSEA = .16, 90% CI [.12, .21], CFI = .96, and SRMR = .04. No items were dropped from analyses. However,</w:t>
      </w:r>
      <w:r w:rsidR="0060385A">
        <w:rPr>
          <w:rFonts w:ascii="Times New Roman" w:hAnsi="Times New Roman"/>
        </w:rPr>
        <w:t xml:space="preserve"> the errors of</w:t>
      </w:r>
      <w:r w:rsidRPr="00F01A8B">
        <w:rPr>
          <w:rFonts w:ascii="Times New Roman" w:hAnsi="Times New Roman"/>
        </w:rPr>
        <w:t xml:space="preserve"> </w:t>
      </w:r>
      <w:r w:rsidR="00727948">
        <w:rPr>
          <w:rFonts w:ascii="Times New Roman" w:hAnsi="Times New Roman"/>
        </w:rPr>
        <w:t>items four</w:t>
      </w:r>
      <w:r w:rsidR="00727948" w:rsidRPr="00F01A8B">
        <w:rPr>
          <w:rFonts w:ascii="Times New Roman" w:hAnsi="Times New Roman"/>
        </w:rPr>
        <w:t xml:space="preserve"> </w:t>
      </w:r>
      <w:r w:rsidRPr="00F01A8B">
        <w:rPr>
          <w:rFonts w:ascii="Times New Roman" w:hAnsi="Times New Roman"/>
        </w:rPr>
        <w:t xml:space="preserve">(“I admire Amber”) and </w:t>
      </w:r>
      <w:r w:rsidR="00727948">
        <w:rPr>
          <w:rFonts w:ascii="Times New Roman" w:hAnsi="Times New Roman"/>
        </w:rPr>
        <w:t>five</w:t>
      </w:r>
      <w:r w:rsidR="00727948" w:rsidRPr="00F01A8B">
        <w:rPr>
          <w:rFonts w:ascii="Times New Roman" w:hAnsi="Times New Roman"/>
        </w:rPr>
        <w:t xml:space="preserve"> </w:t>
      </w:r>
      <w:r w:rsidRPr="00F01A8B">
        <w:rPr>
          <w:rFonts w:ascii="Times New Roman" w:hAnsi="Times New Roman"/>
        </w:rPr>
        <w:t>(“I would like to be friends with someone like Amber”) were allowed to covary</w:t>
      </w:r>
      <w:r w:rsidR="002A7949">
        <w:rPr>
          <w:rFonts w:ascii="Times New Roman" w:hAnsi="Times New Roman"/>
        </w:rPr>
        <w:t xml:space="preserve"> because the meaning of the items </w:t>
      </w:r>
      <w:r w:rsidR="00945AA9">
        <w:rPr>
          <w:rFonts w:ascii="Times New Roman" w:hAnsi="Times New Roman"/>
        </w:rPr>
        <w:t xml:space="preserve">was </w:t>
      </w:r>
      <w:r w:rsidR="002A7949">
        <w:rPr>
          <w:rFonts w:ascii="Times New Roman" w:hAnsi="Times New Roman"/>
        </w:rPr>
        <w:t>similar (i.e., you would want to be friends with someone you have esteem for)</w:t>
      </w:r>
      <w:r w:rsidRPr="00F01A8B">
        <w:rPr>
          <w:rFonts w:ascii="Times New Roman" w:hAnsi="Times New Roman"/>
        </w:rPr>
        <w:t xml:space="preserve">. Like the post-paragraph character valence scale, the final model fit </w:t>
      </w:r>
      <w:r w:rsidR="00945AA9">
        <w:rPr>
          <w:rFonts w:ascii="Times New Roman" w:hAnsi="Times New Roman"/>
        </w:rPr>
        <w:t>was</w:t>
      </w:r>
      <w:r w:rsidRPr="00F01A8B">
        <w:rPr>
          <w:rFonts w:ascii="Times New Roman" w:hAnsi="Times New Roman"/>
        </w:rPr>
        <w:t xml:space="preserve"> </w:t>
      </w:r>
      <w:r w:rsidR="0060385A">
        <w:rPr>
          <w:rFonts w:ascii="Times New Roman" w:hAnsi="Times New Roman"/>
        </w:rPr>
        <w:t>sufficient</w:t>
      </w:r>
      <w:r w:rsidR="0060385A" w:rsidRPr="00F01A8B">
        <w:rPr>
          <w:rFonts w:ascii="Times New Roman" w:hAnsi="Times New Roman"/>
        </w:rPr>
        <w:t xml:space="preserve"> </w:t>
      </w:r>
      <w:r w:rsidRPr="00F01A8B">
        <w:rPr>
          <w:rFonts w:ascii="Times New Roman" w:hAnsi="Times New Roman"/>
        </w:rPr>
        <w:t xml:space="preserve">but the RMSEA index did not meet the fit criterion, </w:t>
      </w:r>
      <w:r w:rsidRPr="002C47D8">
        <w:rPr>
          <w:rFonts w:ascii="Times New Roman" w:hAnsi="Times New Roman"/>
        </w:rPr>
        <w:sym w:font="Symbol" w:char="F063"/>
      </w:r>
      <w:r w:rsidRPr="002C47D8">
        <w:rPr>
          <w:rFonts w:ascii="Times New Roman" w:hAnsi="Times New Roman"/>
          <w:vertAlign w:val="superscript"/>
        </w:rPr>
        <w:t>2</w:t>
      </w:r>
      <w:r w:rsidRPr="00F01A8B">
        <w:rPr>
          <w:rFonts w:ascii="Times New Roman" w:hAnsi="Times New Roman"/>
        </w:rPr>
        <w:t xml:space="preserve"> (4, </w:t>
      </w:r>
      <w:r w:rsidRPr="00F01A8B">
        <w:rPr>
          <w:rFonts w:ascii="Times New Roman" w:hAnsi="Times New Roman"/>
          <w:i/>
        </w:rPr>
        <w:t xml:space="preserve">N </w:t>
      </w:r>
      <w:r w:rsidRPr="00F01A8B">
        <w:rPr>
          <w:rFonts w:ascii="Times New Roman" w:hAnsi="Times New Roman"/>
        </w:rPr>
        <w:t>= 272) = 33.67 (</w:t>
      </w:r>
      <w:r w:rsidRPr="00F01A8B">
        <w:rPr>
          <w:rFonts w:ascii="Times New Roman" w:hAnsi="Times New Roman"/>
          <w:i/>
        </w:rPr>
        <w:t>p</w:t>
      </w:r>
      <w:r w:rsidRPr="00F01A8B">
        <w:rPr>
          <w:rFonts w:ascii="Times New Roman" w:hAnsi="Times New Roman"/>
        </w:rPr>
        <w:t xml:space="preserve"> &lt; .001), RMSEA = .17, 90% CI [.12, .</w:t>
      </w:r>
      <w:r w:rsidR="00B9796D">
        <w:rPr>
          <w:rFonts w:ascii="Times New Roman" w:hAnsi="Times New Roman"/>
        </w:rPr>
        <w:t>22], CFI = .96, and SRMR = .04.</w:t>
      </w:r>
    </w:p>
    <w:p w14:paraId="3E639C88" w14:textId="5F174AFF" w:rsidR="00C61C48" w:rsidRPr="00AE2BA8" w:rsidRDefault="00F40B50">
      <w:pPr>
        <w:ind w:firstLine="720"/>
        <w:rPr>
          <w:rFonts w:ascii="Times New Roman" w:hAnsi="Times New Roman"/>
        </w:rPr>
      </w:pPr>
      <w:r w:rsidRPr="00F01A8B">
        <w:rPr>
          <w:rFonts w:ascii="Times New Roman" w:hAnsi="Times New Roman"/>
        </w:rPr>
        <w:t xml:space="preserve">All </w:t>
      </w:r>
      <w:r w:rsidR="00945AA9">
        <w:rPr>
          <w:rFonts w:ascii="Times New Roman" w:hAnsi="Times New Roman"/>
        </w:rPr>
        <w:t>five</w:t>
      </w:r>
      <w:r w:rsidRPr="00F01A8B">
        <w:rPr>
          <w:rFonts w:ascii="Times New Roman" w:hAnsi="Times New Roman"/>
        </w:rPr>
        <w:t xml:space="preserve"> items of the </w:t>
      </w:r>
      <w:r w:rsidRPr="00F01A8B">
        <w:rPr>
          <w:rFonts w:ascii="Times New Roman" w:hAnsi="Times New Roman"/>
          <w:i/>
        </w:rPr>
        <w:t xml:space="preserve">affective disposition </w:t>
      </w:r>
      <w:r w:rsidRPr="00F01A8B">
        <w:rPr>
          <w:rFonts w:ascii="Times New Roman" w:hAnsi="Times New Roman"/>
        </w:rPr>
        <w:t xml:space="preserve">scale were </w:t>
      </w:r>
      <w:r w:rsidR="00945AA9">
        <w:rPr>
          <w:rFonts w:ascii="Times New Roman" w:hAnsi="Times New Roman"/>
        </w:rPr>
        <w:t>retained</w:t>
      </w:r>
      <w:r w:rsidRPr="00F01A8B">
        <w:rPr>
          <w:rFonts w:ascii="Times New Roman" w:hAnsi="Times New Roman"/>
        </w:rPr>
        <w:t xml:space="preserve">. The CFA model </w:t>
      </w:r>
      <w:r w:rsidR="00490062" w:rsidRPr="00F01A8B">
        <w:rPr>
          <w:rFonts w:ascii="Times New Roman" w:hAnsi="Times New Roman"/>
        </w:rPr>
        <w:t xml:space="preserve">performed </w:t>
      </w:r>
      <w:r w:rsidR="0060385A">
        <w:rPr>
          <w:rFonts w:ascii="Times New Roman" w:hAnsi="Times New Roman"/>
        </w:rPr>
        <w:t>sufficiently</w:t>
      </w:r>
      <w:r w:rsidR="0060385A" w:rsidRPr="00F01A8B">
        <w:rPr>
          <w:rFonts w:ascii="Times New Roman" w:hAnsi="Times New Roman"/>
        </w:rPr>
        <w:t xml:space="preserve"> </w:t>
      </w:r>
      <w:r w:rsidR="00490062" w:rsidRPr="00F01A8B">
        <w:rPr>
          <w:rFonts w:ascii="Times New Roman" w:hAnsi="Times New Roman"/>
        </w:rPr>
        <w:t>with two of the fit indices meeting the</w:t>
      </w:r>
      <w:r w:rsidR="00945AA9">
        <w:rPr>
          <w:rFonts w:ascii="Times New Roman" w:hAnsi="Times New Roman"/>
        </w:rPr>
        <w:t xml:space="preserve"> </w:t>
      </w:r>
      <w:r w:rsidR="0060385A">
        <w:rPr>
          <w:rFonts w:ascii="Times New Roman" w:hAnsi="Times New Roman"/>
        </w:rPr>
        <w:t>recommended</w:t>
      </w:r>
      <w:r w:rsidR="00490062" w:rsidRPr="00F01A8B">
        <w:rPr>
          <w:rFonts w:ascii="Times New Roman" w:hAnsi="Times New Roman"/>
        </w:rPr>
        <w:t xml:space="preserve"> criteria, </w:t>
      </w:r>
      <w:r w:rsidR="00490062" w:rsidRPr="002C47D8">
        <w:rPr>
          <w:rFonts w:ascii="Times New Roman" w:hAnsi="Times New Roman"/>
        </w:rPr>
        <w:sym w:font="Symbol" w:char="F063"/>
      </w:r>
      <w:r w:rsidR="00490062" w:rsidRPr="002C47D8">
        <w:rPr>
          <w:rFonts w:ascii="Times New Roman" w:hAnsi="Times New Roman"/>
          <w:vertAlign w:val="superscript"/>
        </w:rPr>
        <w:t>2</w:t>
      </w:r>
      <w:r w:rsidR="00490062" w:rsidRPr="00F01A8B">
        <w:rPr>
          <w:rFonts w:ascii="Times New Roman" w:hAnsi="Times New Roman"/>
        </w:rPr>
        <w:t xml:space="preserve"> </w:t>
      </w:r>
      <w:r w:rsidR="00490062" w:rsidRPr="00F01A8B">
        <w:rPr>
          <w:rFonts w:ascii="Times New Roman" w:hAnsi="Times New Roman"/>
        </w:rPr>
        <w:lastRenderedPageBreak/>
        <w:t xml:space="preserve">(5, </w:t>
      </w:r>
      <w:r w:rsidR="00490062" w:rsidRPr="00F01A8B">
        <w:rPr>
          <w:rFonts w:ascii="Times New Roman" w:hAnsi="Times New Roman"/>
          <w:i/>
        </w:rPr>
        <w:t xml:space="preserve">N </w:t>
      </w:r>
      <w:r w:rsidR="00490062" w:rsidRPr="00F01A8B">
        <w:rPr>
          <w:rFonts w:ascii="Times New Roman" w:hAnsi="Times New Roman"/>
        </w:rPr>
        <w:t>= 272) = 20.12 (</w:t>
      </w:r>
      <w:r w:rsidR="00490062" w:rsidRPr="00F01A8B">
        <w:rPr>
          <w:rFonts w:ascii="Times New Roman" w:hAnsi="Times New Roman"/>
          <w:i/>
        </w:rPr>
        <w:t>p</w:t>
      </w:r>
      <w:r w:rsidR="00490062" w:rsidRPr="00F01A8B">
        <w:rPr>
          <w:rFonts w:ascii="Times New Roman" w:hAnsi="Times New Roman"/>
        </w:rPr>
        <w:t xml:space="preserve"> &lt; .001), RMSEA = .11, 90% CI [.60, .16], CFI = .97, and SRMR = .04. However, </w:t>
      </w:r>
      <w:r w:rsidR="00945AA9">
        <w:rPr>
          <w:rFonts w:ascii="Times New Roman" w:hAnsi="Times New Roman"/>
        </w:rPr>
        <w:t xml:space="preserve">the errors of </w:t>
      </w:r>
      <w:r w:rsidR="00727948">
        <w:rPr>
          <w:rFonts w:ascii="Times New Roman" w:hAnsi="Times New Roman"/>
        </w:rPr>
        <w:t>items two</w:t>
      </w:r>
      <w:r w:rsidR="00727948" w:rsidRPr="00F01A8B">
        <w:rPr>
          <w:rFonts w:ascii="Times New Roman" w:hAnsi="Times New Roman"/>
        </w:rPr>
        <w:t xml:space="preserve"> </w:t>
      </w:r>
      <w:r w:rsidR="00490062" w:rsidRPr="00F01A8B">
        <w:rPr>
          <w:rFonts w:ascii="Times New Roman" w:hAnsi="Times New Roman"/>
        </w:rPr>
        <w:t xml:space="preserve">(“Amber is a good person”) and </w:t>
      </w:r>
      <w:r w:rsidR="00727948">
        <w:rPr>
          <w:rFonts w:ascii="Times New Roman" w:hAnsi="Times New Roman"/>
        </w:rPr>
        <w:t>five</w:t>
      </w:r>
      <w:r w:rsidR="00727948" w:rsidRPr="00F01A8B">
        <w:rPr>
          <w:rFonts w:ascii="Times New Roman" w:hAnsi="Times New Roman"/>
        </w:rPr>
        <w:t xml:space="preserve"> </w:t>
      </w:r>
      <w:r w:rsidR="00490062" w:rsidRPr="00F01A8B">
        <w:rPr>
          <w:rFonts w:ascii="Times New Roman" w:hAnsi="Times New Roman"/>
        </w:rPr>
        <w:t>(“Amber has good intentions”) were allowed to covary due to similar phrasing and connotation. The final model fit improved</w:t>
      </w:r>
      <w:r w:rsidR="00945AA9">
        <w:rPr>
          <w:rFonts w:ascii="Times New Roman" w:hAnsi="Times New Roman"/>
        </w:rPr>
        <w:t>,</w:t>
      </w:r>
      <w:r w:rsidR="00490062" w:rsidRPr="00F01A8B">
        <w:rPr>
          <w:rFonts w:ascii="Times New Roman" w:hAnsi="Times New Roman"/>
        </w:rPr>
        <w:t xml:space="preserve"> with all three indices meeting the criteria for an adequate model, </w:t>
      </w:r>
      <w:r w:rsidR="00490062" w:rsidRPr="002C47D8">
        <w:rPr>
          <w:rFonts w:ascii="Times New Roman" w:hAnsi="Times New Roman"/>
        </w:rPr>
        <w:sym w:font="Symbol" w:char="F063"/>
      </w:r>
      <w:r w:rsidR="00490062" w:rsidRPr="002C47D8">
        <w:rPr>
          <w:rFonts w:ascii="Times New Roman" w:hAnsi="Times New Roman"/>
          <w:vertAlign w:val="superscript"/>
        </w:rPr>
        <w:t>2</w:t>
      </w:r>
      <w:r w:rsidR="00490062" w:rsidRPr="00AE2BA8">
        <w:rPr>
          <w:rFonts w:ascii="Times New Roman" w:hAnsi="Times New Roman"/>
        </w:rPr>
        <w:t xml:space="preserve"> (4, </w:t>
      </w:r>
      <w:r w:rsidR="00490062" w:rsidRPr="00AE2BA8">
        <w:rPr>
          <w:rFonts w:ascii="Times New Roman" w:hAnsi="Times New Roman"/>
          <w:i/>
        </w:rPr>
        <w:t xml:space="preserve">N </w:t>
      </w:r>
      <w:r w:rsidR="00490062" w:rsidRPr="00AE2BA8">
        <w:rPr>
          <w:rFonts w:ascii="Times New Roman" w:hAnsi="Times New Roman"/>
        </w:rPr>
        <w:t>= 272) = 12.21 (</w:t>
      </w:r>
      <w:r w:rsidR="00490062" w:rsidRPr="00AE2BA8">
        <w:rPr>
          <w:rFonts w:ascii="Times New Roman" w:hAnsi="Times New Roman"/>
          <w:i/>
        </w:rPr>
        <w:t>p</w:t>
      </w:r>
      <w:r w:rsidR="00490062" w:rsidRPr="00AE2BA8">
        <w:rPr>
          <w:rFonts w:ascii="Times New Roman" w:hAnsi="Times New Roman"/>
        </w:rPr>
        <w:t xml:space="preserve"> &lt; .0</w:t>
      </w:r>
      <w:r w:rsidR="008006EE">
        <w:rPr>
          <w:rFonts w:ascii="Times New Roman" w:hAnsi="Times New Roman"/>
        </w:rPr>
        <w:t>5</w:t>
      </w:r>
      <w:r w:rsidR="00490062" w:rsidRPr="00AE2BA8">
        <w:rPr>
          <w:rFonts w:ascii="Times New Roman" w:hAnsi="Times New Roman"/>
        </w:rPr>
        <w:t>), RMSEA = .09, 90% CI [.03, .15], CFI = .98, and SRMR = .03.</w:t>
      </w:r>
      <w:r w:rsidR="0028031B">
        <w:rPr>
          <w:rFonts w:ascii="Times New Roman" w:hAnsi="Times New Roman"/>
        </w:rPr>
        <w:t xml:space="preserve"> </w:t>
      </w:r>
      <w:r w:rsidR="00B47BDE">
        <w:rPr>
          <w:rFonts w:ascii="Times New Roman" w:hAnsi="Times New Roman"/>
        </w:rPr>
        <w:t>Additional modifications that could have reduced the RMSEA further were suggested, but the error covariances were not theoretically justifiable.</w:t>
      </w:r>
    </w:p>
    <w:p w14:paraId="4F86CD73" w14:textId="21B4E6F8" w:rsidR="002C5329" w:rsidRDefault="00CA7867" w:rsidP="00F32D1D">
      <w:pPr>
        <w:ind w:firstLine="720"/>
        <w:rPr>
          <w:rFonts w:ascii="Times New Roman" w:hAnsi="Times New Roman"/>
        </w:rPr>
      </w:pPr>
      <w:r w:rsidRPr="00AE2BA8">
        <w:rPr>
          <w:rFonts w:ascii="Times New Roman" w:hAnsi="Times New Roman"/>
        </w:rPr>
        <w:t xml:space="preserve"> </w:t>
      </w:r>
      <w:r w:rsidR="00F32D1D">
        <w:t xml:space="preserve">The </w:t>
      </w:r>
      <w:r w:rsidR="00F32D1D">
        <w:rPr>
          <w:i/>
        </w:rPr>
        <w:t>parasocial relationship with the character</w:t>
      </w:r>
      <w:r w:rsidR="00F32D1D">
        <w:t xml:space="preserve"> scale, measured with 13 items, was revised. </w:t>
      </w:r>
      <w:r w:rsidR="00F32D1D" w:rsidRPr="00892348">
        <w:rPr>
          <w:rFonts w:ascii="Times New Roman" w:hAnsi="Times New Roman"/>
        </w:rPr>
        <w:t xml:space="preserve">The initial model fit was </w:t>
      </w:r>
      <w:r w:rsidR="0060385A">
        <w:rPr>
          <w:rFonts w:ascii="Times New Roman" w:hAnsi="Times New Roman"/>
        </w:rPr>
        <w:t>poor</w:t>
      </w:r>
      <w:r w:rsidR="00F32D1D" w:rsidRPr="00892348">
        <w:rPr>
          <w:rFonts w:ascii="Times New Roman" w:hAnsi="Times New Roman"/>
        </w:rPr>
        <w:t xml:space="preserve">, </w:t>
      </w:r>
      <w:r w:rsidR="00945AA9">
        <w:rPr>
          <w:rFonts w:ascii="Times New Roman" w:hAnsi="Times New Roman"/>
        </w:rPr>
        <w:t>as</w:t>
      </w:r>
      <w:r w:rsidR="00945AA9" w:rsidRPr="00892348">
        <w:rPr>
          <w:rFonts w:ascii="Times New Roman" w:hAnsi="Times New Roman"/>
        </w:rPr>
        <w:t xml:space="preserve"> </w:t>
      </w:r>
      <w:r w:rsidR="00F32D1D" w:rsidRPr="00892348">
        <w:rPr>
          <w:rFonts w:ascii="Times New Roman" w:hAnsi="Times New Roman"/>
        </w:rPr>
        <w:t>none of the fit indices</w:t>
      </w:r>
      <w:r w:rsidR="00945AA9">
        <w:rPr>
          <w:rFonts w:ascii="Times New Roman" w:hAnsi="Times New Roman"/>
        </w:rPr>
        <w:t xml:space="preserve"> were</w:t>
      </w:r>
      <w:r w:rsidR="00F32D1D" w:rsidRPr="00892348">
        <w:rPr>
          <w:rFonts w:ascii="Times New Roman" w:hAnsi="Times New Roman"/>
        </w:rPr>
        <w:t xml:space="preserve"> within acceptable values, </w:t>
      </w:r>
      <w:r w:rsidR="00F32D1D" w:rsidRPr="002C47D8">
        <w:rPr>
          <w:rFonts w:ascii="Times New Roman" w:hAnsi="Times New Roman"/>
        </w:rPr>
        <w:sym w:font="Symbol" w:char="F063"/>
      </w:r>
      <w:r w:rsidR="00F32D1D" w:rsidRPr="002C47D8">
        <w:rPr>
          <w:rFonts w:ascii="Times New Roman" w:hAnsi="Times New Roman"/>
          <w:vertAlign w:val="superscript"/>
        </w:rPr>
        <w:t>2</w:t>
      </w:r>
      <w:r w:rsidR="00F32D1D" w:rsidRPr="00892348">
        <w:rPr>
          <w:rFonts w:ascii="Times New Roman" w:hAnsi="Times New Roman"/>
        </w:rPr>
        <w:t xml:space="preserve"> (</w:t>
      </w:r>
      <w:r w:rsidR="00F32D1D">
        <w:rPr>
          <w:rFonts w:ascii="Times New Roman" w:hAnsi="Times New Roman"/>
        </w:rPr>
        <w:t>65</w:t>
      </w:r>
      <w:r w:rsidR="00F32D1D" w:rsidRPr="00892348">
        <w:rPr>
          <w:rFonts w:ascii="Times New Roman" w:hAnsi="Times New Roman"/>
        </w:rPr>
        <w:t xml:space="preserve">, </w:t>
      </w:r>
      <w:r w:rsidR="00F32D1D" w:rsidRPr="00892348">
        <w:rPr>
          <w:rFonts w:ascii="Times New Roman" w:hAnsi="Times New Roman"/>
          <w:i/>
        </w:rPr>
        <w:t xml:space="preserve">N </w:t>
      </w:r>
      <w:r w:rsidR="00F32D1D" w:rsidRPr="00892348">
        <w:rPr>
          <w:rFonts w:ascii="Times New Roman" w:hAnsi="Times New Roman"/>
        </w:rPr>
        <w:t xml:space="preserve">= 272) = </w:t>
      </w:r>
      <w:r w:rsidR="00F32D1D">
        <w:rPr>
          <w:rFonts w:ascii="Times New Roman" w:hAnsi="Times New Roman"/>
        </w:rPr>
        <w:t>384.77</w:t>
      </w:r>
      <w:r w:rsidR="00F32D1D" w:rsidRPr="00892348">
        <w:rPr>
          <w:rFonts w:ascii="Times New Roman" w:hAnsi="Times New Roman"/>
        </w:rPr>
        <w:t xml:space="preserve"> (</w:t>
      </w:r>
      <w:r w:rsidR="00F32D1D" w:rsidRPr="00892348">
        <w:rPr>
          <w:rFonts w:ascii="Times New Roman" w:hAnsi="Times New Roman"/>
          <w:i/>
        </w:rPr>
        <w:t>p</w:t>
      </w:r>
      <w:r w:rsidR="00F32D1D" w:rsidRPr="00892348">
        <w:rPr>
          <w:rFonts w:ascii="Times New Roman" w:hAnsi="Times New Roman"/>
        </w:rPr>
        <w:t xml:space="preserve"> &lt; .001), RMSEA = .</w:t>
      </w:r>
      <w:r w:rsidR="00F32D1D">
        <w:rPr>
          <w:rFonts w:ascii="Times New Roman" w:hAnsi="Times New Roman"/>
        </w:rPr>
        <w:t>13</w:t>
      </w:r>
      <w:r w:rsidR="00F32D1D" w:rsidRPr="00892348">
        <w:rPr>
          <w:rFonts w:ascii="Times New Roman" w:hAnsi="Times New Roman"/>
        </w:rPr>
        <w:t xml:space="preserve">, 90% </w:t>
      </w:r>
      <w:r w:rsidR="00F32D1D">
        <w:rPr>
          <w:rFonts w:ascii="Times New Roman" w:hAnsi="Times New Roman"/>
        </w:rPr>
        <w:t>CI [.12, .15</w:t>
      </w:r>
      <w:r w:rsidR="00F32D1D" w:rsidRPr="00892348">
        <w:rPr>
          <w:rFonts w:ascii="Times New Roman" w:hAnsi="Times New Roman"/>
        </w:rPr>
        <w:t>], CFI = .</w:t>
      </w:r>
      <w:r w:rsidR="00F32D1D">
        <w:rPr>
          <w:rFonts w:ascii="Times New Roman" w:hAnsi="Times New Roman"/>
        </w:rPr>
        <w:t>81</w:t>
      </w:r>
      <w:r w:rsidR="00F32D1D" w:rsidRPr="00892348">
        <w:rPr>
          <w:rFonts w:ascii="Times New Roman" w:hAnsi="Times New Roman"/>
        </w:rPr>
        <w:t xml:space="preserve">, and SRMR = </w:t>
      </w:r>
      <w:r w:rsidR="00F32D1D">
        <w:rPr>
          <w:rFonts w:ascii="Times New Roman" w:hAnsi="Times New Roman"/>
        </w:rPr>
        <w:t>.09</w:t>
      </w:r>
      <w:r w:rsidR="00F32D1D" w:rsidRPr="00892348">
        <w:rPr>
          <w:rFonts w:ascii="Times New Roman" w:hAnsi="Times New Roman"/>
        </w:rPr>
        <w:t>.</w:t>
      </w:r>
      <w:r w:rsidR="00F32D1D">
        <w:rPr>
          <w:rFonts w:ascii="Times New Roman" w:hAnsi="Times New Roman"/>
        </w:rPr>
        <w:t xml:space="preserve"> </w:t>
      </w:r>
      <w:r w:rsidR="00727948">
        <w:rPr>
          <w:rFonts w:ascii="Times New Roman" w:hAnsi="Times New Roman"/>
        </w:rPr>
        <w:t>Items three</w:t>
      </w:r>
      <w:r w:rsidR="00727948" w:rsidRPr="003343F6">
        <w:rPr>
          <w:rFonts w:ascii="Times New Roman" w:hAnsi="Times New Roman"/>
        </w:rPr>
        <w:t xml:space="preserve"> </w:t>
      </w:r>
      <w:r w:rsidR="00F32D1D" w:rsidRPr="003343F6">
        <w:rPr>
          <w:rFonts w:ascii="Times New Roman" w:hAnsi="Times New Roman"/>
        </w:rPr>
        <w:t>(“</w:t>
      </w:r>
      <w:r w:rsidR="00F32D1D" w:rsidRPr="00AE2BA8">
        <w:t>Sometimes, I wish I knew what Amber would do in my situation”</w:t>
      </w:r>
      <w:r w:rsidR="00F32D1D" w:rsidRPr="003343F6">
        <w:rPr>
          <w:rFonts w:ascii="Times New Roman" w:hAnsi="Times New Roman"/>
        </w:rPr>
        <w:t xml:space="preserve">), </w:t>
      </w:r>
      <w:r w:rsidR="00727948">
        <w:rPr>
          <w:rFonts w:ascii="Times New Roman" w:hAnsi="Times New Roman"/>
        </w:rPr>
        <w:t>seven</w:t>
      </w:r>
      <w:r w:rsidR="00727948" w:rsidRPr="003343F6">
        <w:rPr>
          <w:rFonts w:ascii="Times New Roman" w:hAnsi="Times New Roman"/>
        </w:rPr>
        <w:t xml:space="preserve"> </w:t>
      </w:r>
      <w:r w:rsidR="00F32D1D" w:rsidRPr="003343F6">
        <w:rPr>
          <w:rFonts w:ascii="Times New Roman" w:hAnsi="Times New Roman"/>
        </w:rPr>
        <w:t>(“</w:t>
      </w:r>
      <w:r w:rsidR="00F32D1D" w:rsidRPr="00AE2BA8">
        <w:t>I want to promote the well-being of Amber”</w:t>
      </w:r>
      <w:r w:rsidR="00F32D1D" w:rsidRPr="003343F6">
        <w:rPr>
          <w:rFonts w:ascii="Times New Roman" w:hAnsi="Times New Roman"/>
        </w:rPr>
        <w:t xml:space="preserve">), </w:t>
      </w:r>
      <w:r w:rsidR="00727948">
        <w:rPr>
          <w:rFonts w:ascii="Times New Roman" w:hAnsi="Times New Roman"/>
        </w:rPr>
        <w:t>ten</w:t>
      </w:r>
      <w:r w:rsidR="00727948" w:rsidRPr="003343F6">
        <w:rPr>
          <w:rFonts w:ascii="Times New Roman" w:hAnsi="Times New Roman"/>
        </w:rPr>
        <w:t xml:space="preserve"> </w:t>
      </w:r>
      <w:r w:rsidR="00F32D1D" w:rsidRPr="003343F6">
        <w:rPr>
          <w:rFonts w:ascii="Times New Roman" w:hAnsi="Times New Roman"/>
        </w:rPr>
        <w:t>(“</w:t>
      </w:r>
      <w:r w:rsidR="00F32D1D" w:rsidRPr="00AE2BA8">
        <w:t>If Amber was a real person, I would give her emotional support”</w:t>
      </w:r>
      <w:r w:rsidR="00F32D1D" w:rsidRPr="003343F6">
        <w:rPr>
          <w:rFonts w:ascii="Times New Roman" w:hAnsi="Times New Roman"/>
        </w:rPr>
        <w:t xml:space="preserve">), and </w:t>
      </w:r>
      <w:r w:rsidR="00727948">
        <w:rPr>
          <w:rFonts w:ascii="Times New Roman" w:hAnsi="Times New Roman"/>
        </w:rPr>
        <w:t>thirteen</w:t>
      </w:r>
      <w:r w:rsidR="00727948" w:rsidRPr="003343F6">
        <w:rPr>
          <w:rFonts w:ascii="Times New Roman" w:hAnsi="Times New Roman"/>
        </w:rPr>
        <w:t xml:space="preserve"> </w:t>
      </w:r>
      <w:r w:rsidR="00F32D1D" w:rsidRPr="003343F6">
        <w:rPr>
          <w:rFonts w:ascii="Times New Roman" w:hAnsi="Times New Roman"/>
        </w:rPr>
        <w:t>(“</w:t>
      </w:r>
      <w:r w:rsidR="00F32D1D" w:rsidRPr="00AE2BA8">
        <w:t>If Amber was a real person, she would be able to count on me in times of need”</w:t>
      </w:r>
      <w:r w:rsidR="00F32D1D" w:rsidRPr="003343F6">
        <w:rPr>
          <w:rFonts w:ascii="Times New Roman" w:hAnsi="Times New Roman"/>
        </w:rPr>
        <w:t xml:space="preserve">) were </w:t>
      </w:r>
      <w:r w:rsidR="00F32D1D" w:rsidRPr="001A6BDB">
        <w:rPr>
          <w:rFonts w:ascii="Times New Roman" w:hAnsi="Times New Roman"/>
        </w:rPr>
        <w:t xml:space="preserve">problematic. </w:t>
      </w:r>
      <w:r w:rsidR="000A6E35" w:rsidRPr="000A6E35">
        <w:rPr>
          <w:rFonts w:ascii="Times New Roman" w:hAnsi="Times New Roman"/>
        </w:rPr>
        <w:t>The latent factor explained 18% to 23% of the variance for these indicators</w:t>
      </w:r>
      <w:r w:rsidR="000A6E35" w:rsidRPr="001A6BDB">
        <w:rPr>
          <w:rFonts w:ascii="Times New Roman" w:hAnsi="Times New Roman"/>
        </w:rPr>
        <w:t>, compared</w:t>
      </w:r>
      <w:r w:rsidR="000A6E35">
        <w:rPr>
          <w:rFonts w:ascii="Times New Roman" w:hAnsi="Times New Roman"/>
        </w:rPr>
        <w:t xml:space="preserve"> to the other indicators in which the latent factor explained 35% to 62% of the variance</w:t>
      </w:r>
      <w:r w:rsidR="000A6E35" w:rsidRPr="003343F6">
        <w:rPr>
          <w:rFonts w:ascii="Times New Roman" w:hAnsi="Times New Roman"/>
        </w:rPr>
        <w:t>. Therefore, these</w:t>
      </w:r>
      <w:r w:rsidR="000A6E35">
        <w:rPr>
          <w:rFonts w:ascii="Times New Roman" w:hAnsi="Times New Roman"/>
        </w:rPr>
        <w:t xml:space="preserve"> four</w:t>
      </w:r>
      <w:r w:rsidR="000A6E35" w:rsidRPr="003343F6">
        <w:rPr>
          <w:rFonts w:ascii="Times New Roman" w:hAnsi="Times New Roman"/>
        </w:rPr>
        <w:t xml:space="preserve"> </w:t>
      </w:r>
      <w:r w:rsidR="00F32D1D" w:rsidRPr="003343F6">
        <w:rPr>
          <w:rFonts w:ascii="Times New Roman" w:hAnsi="Times New Roman"/>
        </w:rPr>
        <w:t xml:space="preserve">items </w:t>
      </w:r>
      <w:r w:rsidR="00F32D1D" w:rsidRPr="00B95709">
        <w:rPr>
          <w:rFonts w:ascii="Times New Roman" w:hAnsi="Times New Roman"/>
        </w:rPr>
        <w:t xml:space="preserve">were dropped from additional analyses. </w:t>
      </w:r>
    </w:p>
    <w:p w14:paraId="5C1098F0" w14:textId="067692B0" w:rsidR="00F32D1D" w:rsidRDefault="00945AA9" w:rsidP="00F32D1D">
      <w:pPr>
        <w:ind w:firstLine="720"/>
        <w:rPr>
          <w:rFonts w:ascii="Times New Roman" w:hAnsi="Times New Roman"/>
        </w:rPr>
      </w:pPr>
      <w:r>
        <w:rPr>
          <w:rFonts w:ascii="Times New Roman" w:hAnsi="Times New Roman"/>
        </w:rPr>
        <w:t>The errors of i</w:t>
      </w:r>
      <w:r w:rsidR="00727948">
        <w:rPr>
          <w:rFonts w:ascii="Times New Roman" w:hAnsi="Times New Roman"/>
        </w:rPr>
        <w:t>tems one</w:t>
      </w:r>
      <w:r w:rsidR="00727948" w:rsidRPr="00B95709">
        <w:rPr>
          <w:rFonts w:ascii="Times New Roman" w:hAnsi="Times New Roman"/>
        </w:rPr>
        <w:t xml:space="preserve"> </w:t>
      </w:r>
      <w:r w:rsidR="00F32D1D" w:rsidRPr="00B95709">
        <w:rPr>
          <w:rFonts w:ascii="Times New Roman" w:hAnsi="Times New Roman"/>
        </w:rPr>
        <w:t>(“</w:t>
      </w:r>
      <w:r w:rsidR="00F32D1D" w:rsidRPr="00B95709">
        <w:t>If Amber was a real person, I could have disclosed negative things about myself honestly and fully to her”</w:t>
      </w:r>
      <w:r w:rsidR="00F32D1D" w:rsidRPr="00B95709">
        <w:rPr>
          <w:rFonts w:ascii="Times New Roman" w:hAnsi="Times New Roman"/>
        </w:rPr>
        <w:t xml:space="preserve">) and </w:t>
      </w:r>
      <w:r w:rsidR="00727948">
        <w:rPr>
          <w:rFonts w:ascii="Times New Roman" w:hAnsi="Times New Roman"/>
        </w:rPr>
        <w:t>two</w:t>
      </w:r>
      <w:r w:rsidR="00727948" w:rsidRPr="00B95709">
        <w:rPr>
          <w:rFonts w:ascii="Times New Roman" w:hAnsi="Times New Roman"/>
        </w:rPr>
        <w:t xml:space="preserve"> </w:t>
      </w:r>
      <w:r w:rsidR="00F32D1D" w:rsidRPr="00B95709">
        <w:rPr>
          <w:rFonts w:ascii="Times New Roman" w:hAnsi="Times New Roman"/>
        </w:rPr>
        <w:t>(“</w:t>
      </w:r>
      <w:r w:rsidR="00F32D1D" w:rsidRPr="00B95709">
        <w:t>If Amber was a real person, I could have disclosed a great deal of things about myself to her”</w:t>
      </w:r>
      <w:r w:rsidR="00B95709" w:rsidRPr="00B95709">
        <w:rPr>
          <w:rFonts w:ascii="Times New Roman" w:hAnsi="Times New Roman"/>
        </w:rPr>
        <w:t>)</w:t>
      </w:r>
      <w:r>
        <w:rPr>
          <w:rFonts w:ascii="Times New Roman" w:hAnsi="Times New Roman"/>
        </w:rPr>
        <w:t>; items</w:t>
      </w:r>
      <w:r w:rsidR="00B95709" w:rsidRPr="00B95709">
        <w:rPr>
          <w:rFonts w:ascii="Times New Roman" w:hAnsi="Times New Roman"/>
        </w:rPr>
        <w:t xml:space="preserve"> </w:t>
      </w:r>
      <w:r w:rsidR="00727948">
        <w:rPr>
          <w:rFonts w:ascii="Times New Roman" w:hAnsi="Times New Roman"/>
        </w:rPr>
        <w:t>nine</w:t>
      </w:r>
      <w:r w:rsidR="00727948" w:rsidRPr="00B95709">
        <w:rPr>
          <w:rFonts w:ascii="Times New Roman" w:hAnsi="Times New Roman"/>
        </w:rPr>
        <w:t xml:space="preserve"> </w:t>
      </w:r>
      <w:r w:rsidR="00F32D1D" w:rsidRPr="00B95709">
        <w:rPr>
          <w:rFonts w:ascii="Times New Roman" w:hAnsi="Times New Roman"/>
        </w:rPr>
        <w:t>(“</w:t>
      </w:r>
      <w:r w:rsidR="00F32D1D" w:rsidRPr="00B95709">
        <w:t>If Amber was a real person, I would be able to count on her in times of need”</w:t>
      </w:r>
      <w:r w:rsidR="00F32D1D" w:rsidRPr="00B95709">
        <w:rPr>
          <w:rFonts w:ascii="Times New Roman" w:hAnsi="Times New Roman"/>
        </w:rPr>
        <w:t xml:space="preserve">) and </w:t>
      </w:r>
      <w:r w:rsidR="00727948">
        <w:rPr>
          <w:rFonts w:ascii="Times New Roman" w:hAnsi="Times New Roman"/>
        </w:rPr>
        <w:lastRenderedPageBreak/>
        <w:t>eleven</w:t>
      </w:r>
      <w:r w:rsidR="00727948" w:rsidRPr="00B95709">
        <w:rPr>
          <w:rFonts w:ascii="Times New Roman" w:hAnsi="Times New Roman"/>
        </w:rPr>
        <w:t xml:space="preserve"> </w:t>
      </w:r>
      <w:r w:rsidR="00F32D1D" w:rsidRPr="00B95709">
        <w:rPr>
          <w:rFonts w:ascii="Times New Roman" w:hAnsi="Times New Roman"/>
        </w:rPr>
        <w:t>(“</w:t>
      </w:r>
      <w:r w:rsidR="00F32D1D" w:rsidRPr="00B95709">
        <w:t>If Amber was a real person, I could trust her completely”</w:t>
      </w:r>
      <w:r w:rsidR="00F32D1D" w:rsidRPr="00B95709">
        <w:rPr>
          <w:rFonts w:ascii="Times New Roman" w:hAnsi="Times New Roman"/>
        </w:rPr>
        <w:t>)</w:t>
      </w:r>
      <w:r>
        <w:rPr>
          <w:rFonts w:ascii="Times New Roman" w:hAnsi="Times New Roman"/>
        </w:rPr>
        <w:t>; items</w:t>
      </w:r>
      <w:r w:rsidR="00B95709" w:rsidRPr="00B95709">
        <w:rPr>
          <w:rFonts w:ascii="Times New Roman" w:hAnsi="Times New Roman"/>
        </w:rPr>
        <w:t xml:space="preserve"> </w:t>
      </w:r>
      <w:r w:rsidR="00727948">
        <w:rPr>
          <w:rFonts w:ascii="Times New Roman" w:hAnsi="Times New Roman"/>
        </w:rPr>
        <w:t>eight</w:t>
      </w:r>
      <w:r w:rsidR="00727948" w:rsidRPr="00B95709">
        <w:rPr>
          <w:rFonts w:ascii="Times New Roman" w:hAnsi="Times New Roman"/>
        </w:rPr>
        <w:t xml:space="preserve"> </w:t>
      </w:r>
      <w:r w:rsidR="00B95709" w:rsidRPr="00B95709">
        <w:rPr>
          <w:rFonts w:ascii="Times New Roman" w:hAnsi="Times New Roman"/>
        </w:rPr>
        <w:t>(“</w:t>
      </w:r>
      <w:r w:rsidR="00B95709" w:rsidRPr="00B95709">
        <w:t>If Amber was a real person, I could have a warm relationship with her”</w:t>
      </w:r>
      <w:r w:rsidR="00B95709" w:rsidRPr="00B95709">
        <w:rPr>
          <w:rFonts w:ascii="Times New Roman" w:hAnsi="Times New Roman"/>
        </w:rPr>
        <w:t xml:space="preserve">) </w:t>
      </w:r>
      <w:r w:rsidR="002C5329">
        <w:rPr>
          <w:rFonts w:ascii="Times New Roman" w:hAnsi="Times New Roman"/>
        </w:rPr>
        <w:t xml:space="preserve">and </w:t>
      </w:r>
      <w:r w:rsidR="00727948">
        <w:rPr>
          <w:rFonts w:ascii="Times New Roman" w:hAnsi="Times New Roman"/>
        </w:rPr>
        <w:t>six</w:t>
      </w:r>
      <w:r w:rsidR="00727948" w:rsidRPr="00B95709">
        <w:rPr>
          <w:rFonts w:ascii="Times New Roman" w:hAnsi="Times New Roman"/>
        </w:rPr>
        <w:t xml:space="preserve"> </w:t>
      </w:r>
      <w:r w:rsidR="00B95709" w:rsidRPr="00B95709">
        <w:rPr>
          <w:rFonts w:ascii="Times New Roman" w:hAnsi="Times New Roman"/>
        </w:rPr>
        <w:t>(</w:t>
      </w:r>
      <w:r w:rsidR="00B95709" w:rsidRPr="00B95709">
        <w:t>I think Amber could be a friend of mine</w:t>
      </w:r>
      <w:r w:rsidR="00B95709" w:rsidRPr="00B95709">
        <w:rPr>
          <w:rFonts w:ascii="Times New Roman" w:hAnsi="Times New Roman"/>
        </w:rPr>
        <w:t>)</w:t>
      </w:r>
      <w:r>
        <w:rPr>
          <w:rFonts w:ascii="Times New Roman" w:hAnsi="Times New Roman"/>
        </w:rPr>
        <w:t>;</w:t>
      </w:r>
      <w:r w:rsidR="00B95709" w:rsidRPr="00B95709">
        <w:rPr>
          <w:rFonts w:ascii="Times New Roman" w:hAnsi="Times New Roman"/>
        </w:rPr>
        <w:t xml:space="preserve"> and </w:t>
      </w:r>
      <w:r>
        <w:rPr>
          <w:rFonts w:ascii="Times New Roman" w:hAnsi="Times New Roman"/>
        </w:rPr>
        <w:t xml:space="preserve">items </w:t>
      </w:r>
      <w:r w:rsidR="00727948">
        <w:rPr>
          <w:rFonts w:ascii="Times New Roman" w:hAnsi="Times New Roman"/>
        </w:rPr>
        <w:t>four</w:t>
      </w:r>
      <w:r w:rsidR="00727948" w:rsidRPr="00B95709">
        <w:rPr>
          <w:rFonts w:ascii="Times New Roman" w:hAnsi="Times New Roman"/>
        </w:rPr>
        <w:t xml:space="preserve"> </w:t>
      </w:r>
      <w:r w:rsidR="00B95709" w:rsidRPr="00B95709">
        <w:rPr>
          <w:rFonts w:ascii="Times New Roman" w:hAnsi="Times New Roman"/>
        </w:rPr>
        <w:t>(“</w:t>
      </w:r>
      <w:r w:rsidR="00B95709" w:rsidRPr="00B95709">
        <w:t>If Amber was a real person, I could have disclosed positive things about myself honestly and fully to her”</w:t>
      </w:r>
      <w:r w:rsidR="00B95709" w:rsidRPr="00B95709">
        <w:rPr>
          <w:rFonts w:ascii="Times New Roman" w:hAnsi="Times New Roman"/>
        </w:rPr>
        <w:t xml:space="preserve">) and </w:t>
      </w:r>
      <w:r w:rsidR="00727948">
        <w:rPr>
          <w:rFonts w:ascii="Times New Roman" w:hAnsi="Times New Roman"/>
        </w:rPr>
        <w:t>two</w:t>
      </w:r>
      <w:r w:rsidR="00727948" w:rsidRPr="00B95709">
        <w:rPr>
          <w:rFonts w:ascii="Times New Roman" w:hAnsi="Times New Roman"/>
        </w:rPr>
        <w:t xml:space="preserve"> </w:t>
      </w:r>
      <w:r w:rsidR="00F32D1D" w:rsidRPr="00B95709">
        <w:rPr>
          <w:rFonts w:ascii="Times New Roman" w:hAnsi="Times New Roman"/>
        </w:rPr>
        <w:t xml:space="preserve">were allowed to covary. Each pair shared a similar phrasing and connotative meaning between the two items. The </w:t>
      </w:r>
      <w:r w:rsidR="00E1552B" w:rsidRPr="00B95709">
        <w:rPr>
          <w:rFonts w:ascii="Times New Roman" w:hAnsi="Times New Roman"/>
        </w:rPr>
        <w:t>final model fit w</w:t>
      </w:r>
      <w:r w:rsidR="00E1552B">
        <w:rPr>
          <w:rFonts w:ascii="Times New Roman" w:hAnsi="Times New Roman"/>
        </w:rPr>
        <w:t>as adequate</w:t>
      </w:r>
      <w:r>
        <w:rPr>
          <w:rFonts w:ascii="Times New Roman" w:hAnsi="Times New Roman"/>
        </w:rPr>
        <w:t>,</w:t>
      </w:r>
      <w:r w:rsidR="00E1552B">
        <w:rPr>
          <w:rFonts w:ascii="Times New Roman" w:hAnsi="Times New Roman"/>
        </w:rPr>
        <w:t xml:space="preserve"> with all three indices meeting </w:t>
      </w:r>
      <w:r w:rsidR="0060385A">
        <w:rPr>
          <w:rFonts w:ascii="Times New Roman" w:hAnsi="Times New Roman"/>
        </w:rPr>
        <w:t>the recommended</w:t>
      </w:r>
      <w:r>
        <w:rPr>
          <w:rFonts w:ascii="Times New Roman" w:hAnsi="Times New Roman"/>
        </w:rPr>
        <w:t xml:space="preserve"> </w:t>
      </w:r>
      <w:r w:rsidR="00E1552B">
        <w:rPr>
          <w:rFonts w:ascii="Times New Roman" w:hAnsi="Times New Roman"/>
        </w:rPr>
        <w:t xml:space="preserve">model </w:t>
      </w:r>
      <w:r>
        <w:rPr>
          <w:rFonts w:ascii="Times New Roman" w:hAnsi="Times New Roman"/>
        </w:rPr>
        <w:t xml:space="preserve">fit </w:t>
      </w:r>
      <w:r w:rsidR="00E1552B">
        <w:rPr>
          <w:rFonts w:ascii="Times New Roman" w:hAnsi="Times New Roman"/>
        </w:rPr>
        <w:t xml:space="preserve">criteria, </w:t>
      </w:r>
      <w:r w:rsidR="00E1552B" w:rsidRPr="002C47D8">
        <w:rPr>
          <w:rFonts w:ascii="Times New Roman" w:hAnsi="Times New Roman"/>
        </w:rPr>
        <w:sym w:font="Symbol" w:char="F063"/>
      </w:r>
      <w:r w:rsidR="00E1552B" w:rsidRPr="002C47D8">
        <w:rPr>
          <w:rFonts w:ascii="Times New Roman" w:hAnsi="Times New Roman"/>
          <w:vertAlign w:val="superscript"/>
        </w:rPr>
        <w:t>2</w:t>
      </w:r>
      <w:r w:rsidR="00E1552B" w:rsidRPr="00892348">
        <w:rPr>
          <w:rFonts w:ascii="Times New Roman" w:hAnsi="Times New Roman"/>
        </w:rPr>
        <w:t xml:space="preserve"> (</w:t>
      </w:r>
      <w:r w:rsidR="00E1552B">
        <w:rPr>
          <w:rFonts w:ascii="Times New Roman" w:hAnsi="Times New Roman"/>
        </w:rPr>
        <w:t>23</w:t>
      </w:r>
      <w:r w:rsidR="00E1552B" w:rsidRPr="00892348">
        <w:rPr>
          <w:rFonts w:ascii="Times New Roman" w:hAnsi="Times New Roman"/>
        </w:rPr>
        <w:t xml:space="preserve">, </w:t>
      </w:r>
      <w:r w:rsidR="00E1552B" w:rsidRPr="00892348">
        <w:rPr>
          <w:rFonts w:ascii="Times New Roman" w:hAnsi="Times New Roman"/>
          <w:i/>
        </w:rPr>
        <w:t xml:space="preserve">N </w:t>
      </w:r>
      <w:r w:rsidR="00E1552B" w:rsidRPr="00892348">
        <w:rPr>
          <w:rFonts w:ascii="Times New Roman" w:hAnsi="Times New Roman"/>
        </w:rPr>
        <w:t xml:space="preserve">= 272) = </w:t>
      </w:r>
      <w:r w:rsidR="00E1552B">
        <w:rPr>
          <w:rFonts w:ascii="Times New Roman" w:hAnsi="Times New Roman"/>
        </w:rPr>
        <w:t>71.27</w:t>
      </w:r>
      <w:r w:rsidR="00E1552B" w:rsidRPr="00892348">
        <w:rPr>
          <w:rFonts w:ascii="Times New Roman" w:hAnsi="Times New Roman"/>
        </w:rPr>
        <w:t xml:space="preserve"> (</w:t>
      </w:r>
      <w:r w:rsidR="00E1552B" w:rsidRPr="00892348">
        <w:rPr>
          <w:rFonts w:ascii="Times New Roman" w:hAnsi="Times New Roman"/>
          <w:i/>
        </w:rPr>
        <w:t>p</w:t>
      </w:r>
      <w:r w:rsidR="00E1552B" w:rsidRPr="00892348">
        <w:rPr>
          <w:rFonts w:ascii="Times New Roman" w:hAnsi="Times New Roman"/>
        </w:rPr>
        <w:t xml:space="preserve"> &lt; .001), RMSEA = .</w:t>
      </w:r>
      <w:r w:rsidR="00E1552B">
        <w:rPr>
          <w:rFonts w:ascii="Times New Roman" w:hAnsi="Times New Roman"/>
        </w:rPr>
        <w:t>09</w:t>
      </w:r>
      <w:r w:rsidR="00E1552B" w:rsidRPr="00892348">
        <w:rPr>
          <w:rFonts w:ascii="Times New Roman" w:hAnsi="Times New Roman"/>
        </w:rPr>
        <w:t>, 90% CI [.</w:t>
      </w:r>
      <w:r w:rsidR="00E1552B">
        <w:rPr>
          <w:rFonts w:ascii="Times New Roman" w:hAnsi="Times New Roman"/>
        </w:rPr>
        <w:t>707, .11</w:t>
      </w:r>
      <w:r w:rsidR="00E1552B" w:rsidRPr="00892348">
        <w:rPr>
          <w:rFonts w:ascii="Times New Roman" w:hAnsi="Times New Roman"/>
        </w:rPr>
        <w:t>], CFI = .</w:t>
      </w:r>
      <w:r w:rsidR="00E1552B">
        <w:rPr>
          <w:rFonts w:ascii="Times New Roman" w:hAnsi="Times New Roman"/>
        </w:rPr>
        <w:t>96</w:t>
      </w:r>
      <w:r w:rsidR="00E1552B" w:rsidRPr="00892348">
        <w:rPr>
          <w:rFonts w:ascii="Times New Roman" w:hAnsi="Times New Roman"/>
        </w:rPr>
        <w:t>, and SRMR = .</w:t>
      </w:r>
      <w:r w:rsidR="00E1552B">
        <w:rPr>
          <w:rFonts w:ascii="Times New Roman" w:hAnsi="Times New Roman"/>
        </w:rPr>
        <w:t>04</w:t>
      </w:r>
      <w:r w:rsidR="00E1552B" w:rsidRPr="00892348">
        <w:rPr>
          <w:rFonts w:ascii="Times New Roman" w:hAnsi="Times New Roman"/>
        </w:rPr>
        <w:t>.</w:t>
      </w:r>
    </w:p>
    <w:p w14:paraId="26B942CF" w14:textId="74E8651A" w:rsidR="00DB6E19" w:rsidRDefault="00B46400" w:rsidP="00DB6E19">
      <w:pPr>
        <w:ind w:firstLine="720"/>
        <w:rPr>
          <w:rFonts w:ascii="Times New Roman" w:hAnsi="Times New Roman"/>
        </w:rPr>
      </w:pPr>
      <w:r>
        <w:t xml:space="preserve">The two subscales for PSI with the character, </w:t>
      </w:r>
      <w:r>
        <w:rPr>
          <w:i/>
        </w:rPr>
        <w:t>cognitive PSI</w:t>
      </w:r>
      <w:r>
        <w:t xml:space="preserve"> (6 items) and </w:t>
      </w:r>
      <w:r>
        <w:rPr>
          <w:i/>
        </w:rPr>
        <w:t xml:space="preserve">affective PSI </w:t>
      </w:r>
      <w:r>
        <w:t>(8 items)</w:t>
      </w:r>
      <w:r>
        <w:rPr>
          <w:i/>
        </w:rPr>
        <w:t xml:space="preserve">, </w:t>
      </w:r>
      <w:r>
        <w:t xml:space="preserve">were assessed using </w:t>
      </w:r>
      <w:r w:rsidRPr="00DB6E19">
        <w:t xml:space="preserve">separate CFAs. The initial CFA model fit for </w:t>
      </w:r>
      <w:r w:rsidR="00DB6E19">
        <w:rPr>
          <w:i/>
        </w:rPr>
        <w:t>c</w:t>
      </w:r>
      <w:r w:rsidRPr="00DB6E19">
        <w:rPr>
          <w:i/>
        </w:rPr>
        <w:t>ognitive PSI</w:t>
      </w:r>
      <w:r w:rsidRPr="00DB6E19">
        <w:t xml:space="preserve"> was </w:t>
      </w:r>
      <w:r w:rsidR="0060385A">
        <w:t>poor</w:t>
      </w:r>
      <w:r w:rsidRPr="00DB6E19">
        <w:t xml:space="preserve">, </w:t>
      </w:r>
      <w:r w:rsidRPr="00DB6E19">
        <w:rPr>
          <w:rFonts w:ascii="Times New Roman" w:hAnsi="Times New Roman"/>
        </w:rPr>
        <w:sym w:font="Symbol" w:char="F063"/>
      </w:r>
      <w:r w:rsidRPr="00DB6E19">
        <w:rPr>
          <w:rFonts w:ascii="Times New Roman" w:hAnsi="Times New Roman"/>
          <w:vertAlign w:val="superscript"/>
        </w:rPr>
        <w:t>2</w:t>
      </w:r>
      <w:r w:rsidRPr="00DB6E19">
        <w:rPr>
          <w:rFonts w:ascii="Times New Roman" w:hAnsi="Times New Roman"/>
        </w:rPr>
        <w:t xml:space="preserve"> (9, </w:t>
      </w:r>
      <w:r w:rsidRPr="00DB6E19">
        <w:rPr>
          <w:rFonts w:ascii="Times New Roman" w:hAnsi="Times New Roman"/>
          <w:i/>
        </w:rPr>
        <w:t xml:space="preserve">N </w:t>
      </w:r>
      <w:r w:rsidRPr="00DB6E19">
        <w:rPr>
          <w:rFonts w:ascii="Times New Roman" w:hAnsi="Times New Roman"/>
        </w:rPr>
        <w:t>= 272) = 42.34 (</w:t>
      </w:r>
      <w:r w:rsidRPr="00DB6E19">
        <w:rPr>
          <w:rFonts w:ascii="Times New Roman" w:hAnsi="Times New Roman"/>
          <w:i/>
        </w:rPr>
        <w:t>p</w:t>
      </w:r>
      <w:r w:rsidRPr="00DB6E19">
        <w:rPr>
          <w:rFonts w:ascii="Times New Roman" w:hAnsi="Times New Roman"/>
        </w:rPr>
        <w:t xml:space="preserve"> &lt; .001), RMSEA = .11, 90% CI [.08, .15], CFI = .86, and SRMR = .07. </w:t>
      </w:r>
      <w:r w:rsidR="002C4B3D">
        <w:rPr>
          <w:rFonts w:ascii="Times New Roman" w:hAnsi="Times New Roman"/>
        </w:rPr>
        <w:t>Items</w:t>
      </w:r>
      <w:r w:rsidR="00727948">
        <w:rPr>
          <w:rFonts w:ascii="Times New Roman" w:hAnsi="Times New Roman"/>
        </w:rPr>
        <w:t xml:space="preserve"> two</w:t>
      </w:r>
      <w:r w:rsidR="00727948" w:rsidRPr="00DB6E19">
        <w:rPr>
          <w:rFonts w:ascii="Times New Roman" w:hAnsi="Times New Roman"/>
        </w:rPr>
        <w:t xml:space="preserve"> </w:t>
      </w:r>
      <w:r w:rsidRPr="00DB6E19">
        <w:rPr>
          <w:rFonts w:ascii="Times New Roman" w:hAnsi="Times New Roman"/>
        </w:rPr>
        <w:t>(</w:t>
      </w:r>
      <w:r w:rsidR="00AA6040" w:rsidRPr="00DB6E19">
        <w:rPr>
          <w:rFonts w:ascii="Times New Roman" w:hAnsi="Times New Roman"/>
        </w:rPr>
        <w:t>“</w:t>
      </w:r>
      <w:r w:rsidR="00AA6040" w:rsidRPr="00AE2BA8">
        <w:t>I hardly thought about why Amber did certain things she did</w:t>
      </w:r>
      <w:r w:rsidR="00AA6040" w:rsidRPr="00DB6E19">
        <w:t xml:space="preserve">” </w:t>
      </w:r>
      <w:r w:rsidR="00945AA9">
        <w:t>reverse-coded</w:t>
      </w:r>
      <w:r w:rsidRPr="00DB6E19">
        <w:rPr>
          <w:rFonts w:ascii="Times New Roman" w:hAnsi="Times New Roman"/>
        </w:rPr>
        <w:t xml:space="preserve">), </w:t>
      </w:r>
      <w:r w:rsidR="00727948">
        <w:rPr>
          <w:rFonts w:ascii="Times New Roman" w:hAnsi="Times New Roman"/>
        </w:rPr>
        <w:t>three</w:t>
      </w:r>
      <w:r w:rsidR="00727948" w:rsidRPr="00DB6E19">
        <w:rPr>
          <w:rFonts w:ascii="Times New Roman" w:hAnsi="Times New Roman"/>
        </w:rPr>
        <w:t xml:space="preserve"> </w:t>
      </w:r>
      <w:r w:rsidRPr="00DB6E19">
        <w:rPr>
          <w:rFonts w:ascii="Times New Roman" w:hAnsi="Times New Roman"/>
        </w:rPr>
        <w:t>(</w:t>
      </w:r>
      <w:r w:rsidR="00AA6040" w:rsidRPr="00DB6E19">
        <w:rPr>
          <w:rFonts w:ascii="Times New Roman" w:hAnsi="Times New Roman"/>
        </w:rPr>
        <w:t>“</w:t>
      </w:r>
      <w:r w:rsidR="00AA6040" w:rsidRPr="00AE2BA8">
        <w:t>I kept wondering if I knew people who are similar to Amber”</w:t>
      </w:r>
      <w:r w:rsidRPr="00DB6E19">
        <w:rPr>
          <w:rFonts w:ascii="Times New Roman" w:hAnsi="Times New Roman"/>
        </w:rPr>
        <w:t xml:space="preserve">), and </w:t>
      </w:r>
      <w:r w:rsidR="00727948">
        <w:rPr>
          <w:rFonts w:ascii="Times New Roman" w:hAnsi="Times New Roman"/>
        </w:rPr>
        <w:t>six</w:t>
      </w:r>
      <w:r w:rsidR="00727948" w:rsidRPr="00DB6E19">
        <w:rPr>
          <w:rFonts w:ascii="Times New Roman" w:hAnsi="Times New Roman"/>
        </w:rPr>
        <w:t xml:space="preserve"> </w:t>
      </w:r>
      <w:r w:rsidRPr="00DB6E19">
        <w:rPr>
          <w:rFonts w:ascii="Times New Roman" w:hAnsi="Times New Roman"/>
        </w:rPr>
        <w:t>(</w:t>
      </w:r>
      <w:r w:rsidR="00AA6040" w:rsidRPr="00DB6E19">
        <w:rPr>
          <w:rFonts w:ascii="Times New Roman" w:hAnsi="Times New Roman"/>
        </w:rPr>
        <w:t>“</w:t>
      </w:r>
      <w:r w:rsidR="00AA6040" w:rsidRPr="00AE2BA8">
        <w:t>Occasionally, I wondered if Amber was similar to me or not”</w:t>
      </w:r>
      <w:r w:rsidRPr="00DB6E19">
        <w:rPr>
          <w:rFonts w:ascii="Times New Roman" w:hAnsi="Times New Roman"/>
        </w:rPr>
        <w:t xml:space="preserve">) were problematic. </w:t>
      </w:r>
      <w:r w:rsidR="00B95709" w:rsidRPr="00431D1B">
        <w:rPr>
          <w:rFonts w:ascii="Times New Roman" w:hAnsi="Times New Roman"/>
        </w:rPr>
        <w:t xml:space="preserve">The latent factor explained </w:t>
      </w:r>
      <w:r w:rsidR="00B95709">
        <w:rPr>
          <w:rFonts w:ascii="Times New Roman" w:hAnsi="Times New Roman"/>
        </w:rPr>
        <w:t>15</w:t>
      </w:r>
      <w:r w:rsidR="00B95709" w:rsidRPr="00431D1B">
        <w:rPr>
          <w:rFonts w:ascii="Times New Roman" w:hAnsi="Times New Roman"/>
        </w:rPr>
        <w:t>%</w:t>
      </w:r>
      <w:r w:rsidR="00B95709">
        <w:rPr>
          <w:rFonts w:ascii="Times New Roman" w:hAnsi="Times New Roman"/>
        </w:rPr>
        <w:t xml:space="preserve">, 24%, and 9% </w:t>
      </w:r>
      <w:r w:rsidR="00B95709" w:rsidRPr="00431D1B">
        <w:rPr>
          <w:rFonts w:ascii="Times New Roman" w:hAnsi="Times New Roman"/>
        </w:rPr>
        <w:t>of the variance</w:t>
      </w:r>
      <w:r w:rsidR="00B95709">
        <w:rPr>
          <w:rFonts w:ascii="Times New Roman" w:hAnsi="Times New Roman"/>
        </w:rPr>
        <w:t>, respectively,</w:t>
      </w:r>
      <w:r w:rsidR="00B95709" w:rsidRPr="00431D1B">
        <w:rPr>
          <w:rFonts w:ascii="Times New Roman" w:hAnsi="Times New Roman"/>
        </w:rPr>
        <w:t xml:space="preserve"> </w:t>
      </w:r>
      <w:r w:rsidR="00945AA9">
        <w:rPr>
          <w:rFonts w:ascii="Times New Roman" w:hAnsi="Times New Roman"/>
        </w:rPr>
        <w:t>in</w:t>
      </w:r>
      <w:r w:rsidR="00945AA9" w:rsidRPr="00431D1B">
        <w:rPr>
          <w:rFonts w:ascii="Times New Roman" w:hAnsi="Times New Roman"/>
        </w:rPr>
        <w:t xml:space="preserve"> </w:t>
      </w:r>
      <w:r w:rsidR="00B95709" w:rsidRPr="00431D1B">
        <w:rPr>
          <w:rFonts w:ascii="Times New Roman" w:hAnsi="Times New Roman"/>
        </w:rPr>
        <w:t>these indicators, compared</w:t>
      </w:r>
      <w:r w:rsidR="00B95709">
        <w:rPr>
          <w:rFonts w:ascii="Times New Roman" w:hAnsi="Times New Roman"/>
        </w:rPr>
        <w:t xml:space="preserve"> to the other indicators in which the latent factor explained 27% to 53% of the variance</w:t>
      </w:r>
      <w:r w:rsidR="00B95709" w:rsidRPr="003343F6">
        <w:rPr>
          <w:rFonts w:ascii="Times New Roman" w:hAnsi="Times New Roman"/>
        </w:rPr>
        <w:t>.</w:t>
      </w:r>
      <w:r w:rsidR="00B95709" w:rsidRPr="00DB6E19">
        <w:rPr>
          <w:rFonts w:ascii="Times New Roman" w:hAnsi="Times New Roman"/>
        </w:rPr>
        <w:t xml:space="preserve"> Thus, </w:t>
      </w:r>
      <w:r w:rsidR="00B95709">
        <w:rPr>
          <w:rFonts w:ascii="Times New Roman" w:hAnsi="Times New Roman"/>
        </w:rPr>
        <w:t>the problematic</w:t>
      </w:r>
      <w:r w:rsidR="00B95709" w:rsidRPr="00DB6E19">
        <w:rPr>
          <w:rFonts w:ascii="Times New Roman" w:hAnsi="Times New Roman"/>
        </w:rPr>
        <w:t xml:space="preserve"> items were dropped from further analyses. The CFA model was just-identified because the scale only had three items, so fit indices were not provided.</w:t>
      </w:r>
    </w:p>
    <w:p w14:paraId="7820F400" w14:textId="5601CDBC" w:rsidR="003343F6" w:rsidRDefault="00AA6040" w:rsidP="00DB6E19">
      <w:pPr>
        <w:ind w:firstLine="720"/>
        <w:rPr>
          <w:rFonts w:ascii="Times New Roman" w:hAnsi="Times New Roman"/>
        </w:rPr>
      </w:pPr>
      <w:r w:rsidRPr="00DB6E19">
        <w:rPr>
          <w:rFonts w:ascii="Times New Roman" w:hAnsi="Times New Roman"/>
          <w:i/>
        </w:rPr>
        <w:t>Affective PSI</w:t>
      </w:r>
      <w:r w:rsidRPr="00DB6E19">
        <w:rPr>
          <w:rFonts w:ascii="Times New Roman" w:hAnsi="Times New Roman"/>
        </w:rPr>
        <w:t xml:space="preserve"> also had a poor model fit, </w:t>
      </w:r>
      <w:r w:rsidRPr="00DB6E19">
        <w:rPr>
          <w:rFonts w:ascii="Times New Roman" w:hAnsi="Times New Roman"/>
        </w:rPr>
        <w:sym w:font="Symbol" w:char="F063"/>
      </w:r>
      <w:r w:rsidRPr="00DB6E19">
        <w:rPr>
          <w:rFonts w:ascii="Times New Roman" w:hAnsi="Times New Roman"/>
          <w:vertAlign w:val="superscript"/>
        </w:rPr>
        <w:t>2</w:t>
      </w:r>
      <w:r w:rsidRPr="00DB6E19">
        <w:rPr>
          <w:rFonts w:ascii="Times New Roman" w:hAnsi="Times New Roman"/>
        </w:rPr>
        <w:t xml:space="preserve"> (20, </w:t>
      </w:r>
      <w:r w:rsidRPr="00DB6E19">
        <w:rPr>
          <w:rFonts w:ascii="Times New Roman" w:hAnsi="Times New Roman"/>
          <w:i/>
        </w:rPr>
        <w:t xml:space="preserve">N </w:t>
      </w:r>
      <w:r w:rsidRPr="00DB6E19">
        <w:rPr>
          <w:rFonts w:ascii="Times New Roman" w:hAnsi="Times New Roman"/>
        </w:rPr>
        <w:t>= 272) = 139.03 (</w:t>
      </w:r>
      <w:r w:rsidRPr="00DB6E19">
        <w:rPr>
          <w:rFonts w:ascii="Times New Roman" w:hAnsi="Times New Roman"/>
          <w:i/>
        </w:rPr>
        <w:t>p</w:t>
      </w:r>
      <w:r w:rsidRPr="00DB6E19">
        <w:rPr>
          <w:rFonts w:ascii="Times New Roman" w:hAnsi="Times New Roman"/>
        </w:rPr>
        <w:t xml:space="preserve"> &lt; .001), RMSEA = .15, 90% CI [.13, .17], CFI = .58, and SRMR = .11. </w:t>
      </w:r>
      <w:r w:rsidR="00727948">
        <w:rPr>
          <w:rFonts w:ascii="Times New Roman" w:hAnsi="Times New Roman"/>
        </w:rPr>
        <w:t>Items one</w:t>
      </w:r>
      <w:r w:rsidR="00727948" w:rsidRPr="00DB6E19">
        <w:rPr>
          <w:rFonts w:ascii="Times New Roman" w:hAnsi="Times New Roman"/>
        </w:rPr>
        <w:t xml:space="preserve"> </w:t>
      </w:r>
      <w:r w:rsidRPr="00DB6E19">
        <w:rPr>
          <w:rFonts w:ascii="Times New Roman" w:hAnsi="Times New Roman"/>
        </w:rPr>
        <w:t>(“</w:t>
      </w:r>
      <w:r w:rsidRPr="00AE2BA8">
        <w:t>Sometimes I really loved Amber for what she did”</w:t>
      </w:r>
      <w:r w:rsidRPr="00DB6E19">
        <w:rPr>
          <w:rFonts w:ascii="Times New Roman" w:hAnsi="Times New Roman"/>
        </w:rPr>
        <w:t xml:space="preserve">), </w:t>
      </w:r>
      <w:r w:rsidR="00727948">
        <w:rPr>
          <w:rFonts w:ascii="Times New Roman" w:hAnsi="Times New Roman"/>
        </w:rPr>
        <w:t>four</w:t>
      </w:r>
      <w:r w:rsidR="00727948" w:rsidRPr="00DB6E19">
        <w:rPr>
          <w:rFonts w:ascii="Times New Roman" w:hAnsi="Times New Roman"/>
        </w:rPr>
        <w:t xml:space="preserve"> </w:t>
      </w:r>
      <w:r w:rsidRPr="00DB6E19">
        <w:rPr>
          <w:rFonts w:ascii="Times New Roman" w:hAnsi="Times New Roman"/>
        </w:rPr>
        <w:t>(“</w:t>
      </w:r>
      <w:r w:rsidRPr="00AE2BA8">
        <w:t xml:space="preserve">Amber left me rather sober and unaffected” </w:t>
      </w:r>
      <w:r w:rsidR="00945AA9">
        <w:t>reverse-coded</w:t>
      </w:r>
      <w:r w:rsidRPr="00AA6040">
        <w:rPr>
          <w:rFonts w:ascii="Times New Roman" w:hAnsi="Times New Roman"/>
        </w:rPr>
        <w:t xml:space="preserve">), </w:t>
      </w:r>
      <w:r w:rsidR="00727948">
        <w:rPr>
          <w:rFonts w:ascii="Times New Roman" w:hAnsi="Times New Roman"/>
        </w:rPr>
        <w:t>five</w:t>
      </w:r>
      <w:r w:rsidR="00727948" w:rsidRPr="00AA6040">
        <w:rPr>
          <w:rFonts w:ascii="Times New Roman" w:hAnsi="Times New Roman"/>
        </w:rPr>
        <w:t xml:space="preserve"> </w:t>
      </w:r>
      <w:r w:rsidRPr="00AA6040">
        <w:rPr>
          <w:rFonts w:ascii="Times New Roman" w:hAnsi="Times New Roman"/>
        </w:rPr>
        <w:t>(“</w:t>
      </w:r>
      <w:r w:rsidRPr="00AE2BA8">
        <w:t xml:space="preserve">I occasionally reacted very emotionally towards </w:t>
      </w:r>
      <w:r w:rsidRPr="00AE2BA8">
        <w:lastRenderedPageBreak/>
        <w:t>Amber”</w:t>
      </w:r>
      <w:r w:rsidRPr="00AA6040">
        <w:rPr>
          <w:rFonts w:ascii="Times New Roman" w:hAnsi="Times New Roman"/>
        </w:rPr>
        <w:t xml:space="preserve">), </w:t>
      </w:r>
      <w:r w:rsidR="00727948">
        <w:rPr>
          <w:rFonts w:ascii="Times New Roman" w:hAnsi="Times New Roman"/>
        </w:rPr>
        <w:t>six</w:t>
      </w:r>
      <w:r w:rsidR="00727948" w:rsidRPr="00AA6040">
        <w:rPr>
          <w:rFonts w:ascii="Times New Roman" w:hAnsi="Times New Roman"/>
        </w:rPr>
        <w:t xml:space="preserve"> </w:t>
      </w:r>
      <w:r w:rsidRPr="00AA6040">
        <w:rPr>
          <w:rFonts w:ascii="Times New Roman" w:hAnsi="Times New Roman"/>
        </w:rPr>
        <w:t>(“</w:t>
      </w:r>
      <w:r w:rsidRPr="00AE2BA8">
        <w:t xml:space="preserve">Sometimes I hated Amber for what she did” </w:t>
      </w:r>
      <w:r w:rsidR="00945AA9">
        <w:t>reverse-coded</w:t>
      </w:r>
      <w:r w:rsidRPr="00AA6040">
        <w:rPr>
          <w:rFonts w:ascii="Times New Roman" w:hAnsi="Times New Roman"/>
        </w:rPr>
        <w:t xml:space="preserve">), </w:t>
      </w:r>
      <w:r w:rsidR="00727948">
        <w:rPr>
          <w:rFonts w:ascii="Times New Roman" w:hAnsi="Times New Roman"/>
        </w:rPr>
        <w:t>seven</w:t>
      </w:r>
      <w:r w:rsidR="00727948" w:rsidRPr="00AA6040">
        <w:rPr>
          <w:rFonts w:ascii="Times New Roman" w:hAnsi="Times New Roman"/>
        </w:rPr>
        <w:t xml:space="preserve"> </w:t>
      </w:r>
      <w:r w:rsidRPr="00AA6040">
        <w:rPr>
          <w:rFonts w:ascii="Times New Roman" w:hAnsi="Times New Roman"/>
        </w:rPr>
        <w:t>(“</w:t>
      </w:r>
      <w:r w:rsidRPr="00AE2BA8">
        <w:t>I was hoping that Amber would get “proper punishment” for what she said and did”</w:t>
      </w:r>
      <w:r w:rsidRPr="00AA6040">
        <w:rPr>
          <w:rFonts w:ascii="Times New Roman" w:hAnsi="Times New Roman"/>
        </w:rPr>
        <w:t xml:space="preserve">), and </w:t>
      </w:r>
      <w:r w:rsidR="00727948">
        <w:rPr>
          <w:rFonts w:ascii="Times New Roman" w:hAnsi="Times New Roman"/>
        </w:rPr>
        <w:t>eight</w:t>
      </w:r>
      <w:r w:rsidR="00727948" w:rsidRPr="00AA6040">
        <w:rPr>
          <w:rFonts w:ascii="Times New Roman" w:hAnsi="Times New Roman"/>
        </w:rPr>
        <w:t xml:space="preserve"> </w:t>
      </w:r>
      <w:r w:rsidRPr="00AA6040">
        <w:rPr>
          <w:rFonts w:ascii="Times New Roman" w:hAnsi="Times New Roman"/>
        </w:rPr>
        <w:t>(“</w:t>
      </w:r>
      <w:r w:rsidRPr="00AE2BA8">
        <w:t xml:space="preserve">If Amber felt bad, I felt good; If Amber felt good, I felt bad” </w:t>
      </w:r>
      <w:r w:rsidR="00945AA9">
        <w:t>reverse-coded</w:t>
      </w:r>
      <w:r w:rsidRPr="00AA6040">
        <w:rPr>
          <w:rFonts w:ascii="Times New Roman" w:hAnsi="Times New Roman"/>
        </w:rPr>
        <w:t>) were problematic</w:t>
      </w:r>
      <w:r>
        <w:rPr>
          <w:rFonts w:ascii="Times New Roman" w:hAnsi="Times New Roman"/>
        </w:rPr>
        <w:t xml:space="preserve">. </w:t>
      </w:r>
      <w:r w:rsidR="00B95709" w:rsidRPr="00431D1B">
        <w:rPr>
          <w:rFonts w:ascii="Times New Roman" w:hAnsi="Times New Roman"/>
        </w:rPr>
        <w:t>The latent factor explained</w:t>
      </w:r>
      <w:r w:rsidR="00B95709">
        <w:rPr>
          <w:rFonts w:ascii="Times New Roman" w:hAnsi="Times New Roman"/>
        </w:rPr>
        <w:t xml:space="preserve"> 0.28% to 20% </w:t>
      </w:r>
      <w:r w:rsidR="00B95709" w:rsidRPr="00431D1B">
        <w:rPr>
          <w:rFonts w:ascii="Times New Roman" w:hAnsi="Times New Roman"/>
        </w:rPr>
        <w:t xml:space="preserve">of the variance </w:t>
      </w:r>
      <w:r w:rsidR="00945AA9">
        <w:rPr>
          <w:rFonts w:ascii="Times New Roman" w:hAnsi="Times New Roman"/>
        </w:rPr>
        <w:t>in</w:t>
      </w:r>
      <w:r w:rsidR="00945AA9" w:rsidRPr="00431D1B">
        <w:rPr>
          <w:rFonts w:ascii="Times New Roman" w:hAnsi="Times New Roman"/>
        </w:rPr>
        <w:t xml:space="preserve"> </w:t>
      </w:r>
      <w:r w:rsidR="00B95709" w:rsidRPr="00431D1B">
        <w:rPr>
          <w:rFonts w:ascii="Times New Roman" w:hAnsi="Times New Roman"/>
        </w:rPr>
        <w:t>these indicators, compared</w:t>
      </w:r>
      <w:r w:rsidR="00B95709">
        <w:rPr>
          <w:rFonts w:ascii="Times New Roman" w:hAnsi="Times New Roman"/>
        </w:rPr>
        <w:t xml:space="preserve"> to the other indicators in which the latent factor explained 40</w:t>
      </w:r>
      <w:r w:rsidR="00B95709" w:rsidRPr="00B95709">
        <w:rPr>
          <w:rFonts w:ascii="Times New Roman" w:hAnsi="Times New Roman"/>
        </w:rPr>
        <w:t>% (</w:t>
      </w:r>
      <w:r w:rsidR="0060385A">
        <w:rPr>
          <w:rFonts w:ascii="Times New Roman" w:hAnsi="Times New Roman"/>
        </w:rPr>
        <w:t>item two</w:t>
      </w:r>
      <w:r w:rsidR="00B95709" w:rsidRPr="00B95709">
        <w:rPr>
          <w:rFonts w:ascii="Times New Roman" w:hAnsi="Times New Roman"/>
        </w:rPr>
        <w:t>) and 53% (</w:t>
      </w:r>
      <w:r w:rsidR="0060385A">
        <w:rPr>
          <w:rFonts w:ascii="Times New Roman" w:hAnsi="Times New Roman"/>
        </w:rPr>
        <w:t>item three</w:t>
      </w:r>
      <w:r w:rsidR="00B95709" w:rsidRPr="00B95709">
        <w:rPr>
          <w:rFonts w:ascii="Times New Roman" w:hAnsi="Times New Roman"/>
        </w:rPr>
        <w:t>) of</w:t>
      </w:r>
      <w:r w:rsidR="00B95709">
        <w:rPr>
          <w:rFonts w:ascii="Times New Roman" w:hAnsi="Times New Roman"/>
        </w:rPr>
        <w:t xml:space="preserve"> the variance</w:t>
      </w:r>
      <w:r w:rsidR="00B95709" w:rsidRPr="003343F6">
        <w:rPr>
          <w:rFonts w:ascii="Times New Roman" w:hAnsi="Times New Roman"/>
        </w:rPr>
        <w:t>.</w:t>
      </w:r>
      <w:r w:rsidR="00B95709">
        <w:rPr>
          <w:rFonts w:ascii="Times New Roman" w:hAnsi="Times New Roman"/>
        </w:rPr>
        <w:t xml:space="preserve"> Therefore, the six problematic items were dropped from further analyses. </w:t>
      </w:r>
      <w:r w:rsidR="00B95709" w:rsidRPr="00892348">
        <w:rPr>
          <w:rFonts w:ascii="Times New Roman" w:hAnsi="Times New Roman"/>
        </w:rPr>
        <w:t xml:space="preserve">The </w:t>
      </w:r>
      <w:r w:rsidR="00945AA9">
        <w:rPr>
          <w:rFonts w:ascii="Times New Roman" w:hAnsi="Times New Roman"/>
        </w:rPr>
        <w:t>revised</w:t>
      </w:r>
      <w:r w:rsidR="00945AA9" w:rsidRPr="00892348">
        <w:rPr>
          <w:rFonts w:ascii="Times New Roman" w:hAnsi="Times New Roman"/>
        </w:rPr>
        <w:t xml:space="preserve"> </w:t>
      </w:r>
      <w:r w:rsidR="00B95709" w:rsidRPr="00892348">
        <w:rPr>
          <w:rFonts w:ascii="Times New Roman" w:hAnsi="Times New Roman"/>
        </w:rPr>
        <w:t xml:space="preserve">model was </w:t>
      </w:r>
      <w:r w:rsidR="00B95709">
        <w:rPr>
          <w:rFonts w:ascii="Times New Roman" w:hAnsi="Times New Roman"/>
        </w:rPr>
        <w:t>under</w:t>
      </w:r>
      <w:r w:rsidR="00B95709" w:rsidRPr="00892348">
        <w:rPr>
          <w:rFonts w:ascii="Times New Roman" w:hAnsi="Times New Roman"/>
        </w:rPr>
        <w:t xml:space="preserve">-identified because the scale only had </w:t>
      </w:r>
      <w:r w:rsidR="00B95709">
        <w:rPr>
          <w:rFonts w:ascii="Times New Roman" w:hAnsi="Times New Roman"/>
        </w:rPr>
        <w:t>two</w:t>
      </w:r>
      <w:r w:rsidR="00B95709" w:rsidRPr="00892348">
        <w:rPr>
          <w:rFonts w:ascii="Times New Roman" w:hAnsi="Times New Roman"/>
        </w:rPr>
        <w:t xml:space="preserve"> </w:t>
      </w:r>
      <w:r w:rsidR="00945AA9">
        <w:rPr>
          <w:rFonts w:ascii="Times New Roman" w:hAnsi="Times New Roman"/>
        </w:rPr>
        <w:t xml:space="preserve">remaining </w:t>
      </w:r>
      <w:r w:rsidR="00B95709" w:rsidRPr="00892348">
        <w:rPr>
          <w:rFonts w:ascii="Times New Roman" w:hAnsi="Times New Roman"/>
        </w:rPr>
        <w:t xml:space="preserve">items, so fit indices </w:t>
      </w:r>
      <w:r w:rsidR="00B95709">
        <w:rPr>
          <w:rFonts w:ascii="Times New Roman" w:hAnsi="Times New Roman"/>
        </w:rPr>
        <w:t>could not be calculated.</w:t>
      </w:r>
    </w:p>
    <w:p w14:paraId="6C3E3EEC" w14:textId="40913F8C" w:rsidR="00CE7F91" w:rsidRDefault="00DB6E19" w:rsidP="00CE7F91">
      <w:pPr>
        <w:ind w:firstLine="720"/>
        <w:rPr>
          <w:rFonts w:ascii="Times New Roman" w:hAnsi="Times New Roman"/>
        </w:rPr>
      </w:pPr>
      <w:r>
        <w:rPr>
          <w:rFonts w:ascii="Times New Roman" w:hAnsi="Times New Roman"/>
        </w:rPr>
        <w:t xml:space="preserve">The </w:t>
      </w:r>
      <w:r>
        <w:rPr>
          <w:rFonts w:ascii="Times New Roman" w:hAnsi="Times New Roman"/>
          <w:i/>
        </w:rPr>
        <w:t xml:space="preserve">self-referencing </w:t>
      </w:r>
      <w:r w:rsidRPr="00AE2BA8">
        <w:rPr>
          <w:rFonts w:ascii="Times New Roman" w:hAnsi="Times New Roman"/>
        </w:rPr>
        <w:t>scale</w:t>
      </w:r>
      <w:r>
        <w:rPr>
          <w:rFonts w:ascii="Times New Roman" w:hAnsi="Times New Roman"/>
        </w:rPr>
        <w:t xml:space="preserve"> (4 items) was revised. The initial model fit was </w:t>
      </w:r>
      <w:r w:rsidR="0060385A">
        <w:rPr>
          <w:rFonts w:ascii="Times New Roman" w:hAnsi="Times New Roman"/>
        </w:rPr>
        <w:t>poor</w:t>
      </w:r>
      <w:r w:rsidR="00960317">
        <w:rPr>
          <w:rFonts w:ascii="Times New Roman" w:hAnsi="Times New Roman"/>
        </w:rPr>
        <w:t xml:space="preserve">, as </w:t>
      </w:r>
      <w:r>
        <w:rPr>
          <w:rFonts w:ascii="Times New Roman" w:hAnsi="Times New Roman"/>
        </w:rPr>
        <w:t xml:space="preserve">none of the indices </w:t>
      </w:r>
      <w:r w:rsidR="00960317">
        <w:rPr>
          <w:rFonts w:ascii="Times New Roman" w:hAnsi="Times New Roman"/>
        </w:rPr>
        <w:t xml:space="preserve">met </w:t>
      </w:r>
      <w:r>
        <w:rPr>
          <w:rFonts w:ascii="Times New Roman" w:hAnsi="Times New Roman"/>
        </w:rPr>
        <w:t>the</w:t>
      </w:r>
      <w:r w:rsidR="00960317">
        <w:rPr>
          <w:rFonts w:ascii="Times New Roman" w:hAnsi="Times New Roman"/>
        </w:rPr>
        <w:t xml:space="preserve"> suggested</w:t>
      </w:r>
      <w:r>
        <w:rPr>
          <w:rFonts w:ascii="Times New Roman" w:hAnsi="Times New Roman"/>
        </w:rPr>
        <w:t xml:space="preserve"> fit criteria, </w:t>
      </w:r>
      <w:r w:rsidRPr="00DB6E19">
        <w:rPr>
          <w:rFonts w:ascii="Times New Roman" w:hAnsi="Times New Roman"/>
        </w:rPr>
        <w:sym w:font="Symbol" w:char="F063"/>
      </w:r>
      <w:r w:rsidRPr="00DB6E19">
        <w:rPr>
          <w:rFonts w:ascii="Times New Roman" w:hAnsi="Times New Roman"/>
          <w:vertAlign w:val="superscript"/>
        </w:rPr>
        <w:t>2</w:t>
      </w:r>
      <w:r w:rsidRPr="00DB6E19">
        <w:rPr>
          <w:rFonts w:ascii="Times New Roman" w:hAnsi="Times New Roman"/>
        </w:rPr>
        <w:t xml:space="preserve"> (</w:t>
      </w:r>
      <w:r>
        <w:rPr>
          <w:rFonts w:ascii="Times New Roman" w:hAnsi="Times New Roman"/>
        </w:rPr>
        <w:t>2</w:t>
      </w:r>
      <w:r w:rsidRPr="00DB6E19">
        <w:rPr>
          <w:rFonts w:ascii="Times New Roman" w:hAnsi="Times New Roman"/>
        </w:rPr>
        <w:t xml:space="preserve">, </w:t>
      </w:r>
      <w:r w:rsidRPr="00DB6E19">
        <w:rPr>
          <w:rFonts w:ascii="Times New Roman" w:hAnsi="Times New Roman"/>
          <w:i/>
        </w:rPr>
        <w:t xml:space="preserve">N </w:t>
      </w:r>
      <w:r w:rsidRPr="00DB6E19">
        <w:rPr>
          <w:rFonts w:ascii="Times New Roman" w:hAnsi="Times New Roman"/>
        </w:rPr>
        <w:t xml:space="preserve">= 272) = </w:t>
      </w:r>
      <w:r>
        <w:rPr>
          <w:rFonts w:ascii="Times New Roman" w:hAnsi="Times New Roman"/>
        </w:rPr>
        <w:t>75.</w:t>
      </w:r>
      <w:r w:rsidRPr="00D853EF">
        <w:rPr>
          <w:rFonts w:ascii="Times New Roman" w:hAnsi="Times New Roman"/>
        </w:rPr>
        <w:t>85 (</w:t>
      </w:r>
      <w:r w:rsidRPr="00D853EF">
        <w:rPr>
          <w:rFonts w:ascii="Times New Roman" w:hAnsi="Times New Roman"/>
          <w:i/>
        </w:rPr>
        <w:t>p</w:t>
      </w:r>
      <w:r w:rsidRPr="00D853EF">
        <w:rPr>
          <w:rFonts w:ascii="Times New Roman" w:hAnsi="Times New Roman"/>
        </w:rPr>
        <w:t xml:space="preserve"> &lt; .001), RMSEA = .37, 90% CI [.30, .44], CFI = .81, and SRMR = .12. </w:t>
      </w:r>
      <w:r w:rsidR="00727948">
        <w:rPr>
          <w:rFonts w:ascii="Times New Roman" w:hAnsi="Times New Roman"/>
        </w:rPr>
        <w:t>Items three</w:t>
      </w:r>
      <w:r w:rsidR="00727948" w:rsidRPr="00D853EF">
        <w:rPr>
          <w:rFonts w:ascii="Times New Roman" w:hAnsi="Times New Roman"/>
        </w:rPr>
        <w:t xml:space="preserve"> </w:t>
      </w:r>
      <w:r w:rsidRPr="00D853EF">
        <w:rPr>
          <w:rFonts w:ascii="Times New Roman" w:hAnsi="Times New Roman"/>
        </w:rPr>
        <w:t>(“</w:t>
      </w:r>
      <w:r w:rsidRPr="00AE2BA8">
        <w:t>This story made me think about me and my risk of being in an accident involving drinking and driving”</w:t>
      </w:r>
      <w:r w:rsidRPr="00D853EF">
        <w:rPr>
          <w:rFonts w:ascii="Times New Roman" w:hAnsi="Times New Roman"/>
        </w:rPr>
        <w:t xml:space="preserve">) and </w:t>
      </w:r>
      <w:r w:rsidR="00727948">
        <w:rPr>
          <w:rFonts w:ascii="Times New Roman" w:hAnsi="Times New Roman"/>
        </w:rPr>
        <w:t>four</w:t>
      </w:r>
      <w:r w:rsidR="00727948" w:rsidRPr="00D853EF">
        <w:rPr>
          <w:rFonts w:ascii="Times New Roman" w:hAnsi="Times New Roman"/>
        </w:rPr>
        <w:t xml:space="preserve"> </w:t>
      </w:r>
      <w:r w:rsidRPr="00D853EF">
        <w:rPr>
          <w:rFonts w:ascii="Times New Roman" w:hAnsi="Times New Roman"/>
        </w:rPr>
        <w:t>(“</w:t>
      </w:r>
      <w:r w:rsidRPr="00AE2BA8">
        <w:t>While watching the story, I thought about what it would be like if the events in the video happened to me</w:t>
      </w:r>
      <w:r w:rsidRPr="00D853EF">
        <w:rPr>
          <w:rFonts w:ascii="Times New Roman" w:hAnsi="Times New Roman"/>
        </w:rPr>
        <w:t xml:space="preserve">”) were problematic. </w:t>
      </w:r>
      <w:r w:rsidR="00B95709" w:rsidRPr="00431D1B">
        <w:rPr>
          <w:rFonts w:ascii="Times New Roman" w:hAnsi="Times New Roman"/>
        </w:rPr>
        <w:t>The latent factor explained</w:t>
      </w:r>
      <w:r w:rsidR="00B95709">
        <w:rPr>
          <w:rFonts w:ascii="Times New Roman" w:hAnsi="Times New Roman"/>
        </w:rPr>
        <w:t xml:space="preserve"> 24% and 21% </w:t>
      </w:r>
      <w:r w:rsidR="00B95709" w:rsidRPr="00431D1B">
        <w:rPr>
          <w:rFonts w:ascii="Times New Roman" w:hAnsi="Times New Roman"/>
        </w:rPr>
        <w:t>of the variance</w:t>
      </w:r>
      <w:r w:rsidR="00B95709">
        <w:rPr>
          <w:rFonts w:ascii="Times New Roman" w:hAnsi="Times New Roman"/>
        </w:rPr>
        <w:t>, respectively,</w:t>
      </w:r>
      <w:r w:rsidR="00B95709" w:rsidRPr="00431D1B">
        <w:rPr>
          <w:rFonts w:ascii="Times New Roman" w:hAnsi="Times New Roman"/>
        </w:rPr>
        <w:t xml:space="preserve"> for these indicators, compared</w:t>
      </w:r>
      <w:r w:rsidR="00B95709">
        <w:rPr>
          <w:rFonts w:ascii="Times New Roman" w:hAnsi="Times New Roman"/>
        </w:rPr>
        <w:t xml:space="preserve"> to the </w:t>
      </w:r>
      <w:r w:rsidR="00960317">
        <w:rPr>
          <w:rFonts w:ascii="Times New Roman" w:hAnsi="Times New Roman"/>
        </w:rPr>
        <w:t xml:space="preserve">other </w:t>
      </w:r>
      <w:r w:rsidR="00B95709">
        <w:rPr>
          <w:rFonts w:ascii="Times New Roman" w:hAnsi="Times New Roman"/>
        </w:rPr>
        <w:t>two indicators</w:t>
      </w:r>
      <w:r w:rsidR="00960317">
        <w:rPr>
          <w:rFonts w:ascii="Times New Roman" w:hAnsi="Times New Roman"/>
        </w:rPr>
        <w:t>,</w:t>
      </w:r>
      <w:r w:rsidR="00B95709">
        <w:rPr>
          <w:rFonts w:ascii="Times New Roman" w:hAnsi="Times New Roman"/>
        </w:rPr>
        <w:t xml:space="preserve"> in which the latent factor explained 66</w:t>
      </w:r>
      <w:r w:rsidR="00B95709" w:rsidRPr="00B95709">
        <w:rPr>
          <w:rFonts w:ascii="Times New Roman" w:hAnsi="Times New Roman"/>
        </w:rPr>
        <w:t>% (</w:t>
      </w:r>
      <w:r w:rsidR="00727948">
        <w:rPr>
          <w:rFonts w:ascii="Times New Roman" w:hAnsi="Times New Roman"/>
        </w:rPr>
        <w:t>item one</w:t>
      </w:r>
      <w:r w:rsidR="00B95709" w:rsidRPr="00B95709">
        <w:rPr>
          <w:rFonts w:ascii="Times New Roman" w:hAnsi="Times New Roman"/>
        </w:rPr>
        <w:t>) and 81% (</w:t>
      </w:r>
      <w:r w:rsidR="00727948">
        <w:rPr>
          <w:rFonts w:ascii="Times New Roman" w:hAnsi="Times New Roman"/>
        </w:rPr>
        <w:t>item two</w:t>
      </w:r>
      <w:r w:rsidR="00B95709" w:rsidRPr="00B95709">
        <w:rPr>
          <w:rFonts w:ascii="Times New Roman" w:hAnsi="Times New Roman"/>
        </w:rPr>
        <w:t>)</w:t>
      </w:r>
      <w:r w:rsidR="00B95709">
        <w:rPr>
          <w:rFonts w:ascii="Times New Roman" w:hAnsi="Times New Roman"/>
        </w:rPr>
        <w:t xml:space="preserve"> of the variance</w:t>
      </w:r>
      <w:r w:rsidR="00B95709" w:rsidRPr="003343F6">
        <w:rPr>
          <w:rFonts w:ascii="Times New Roman" w:hAnsi="Times New Roman"/>
        </w:rPr>
        <w:t>.</w:t>
      </w:r>
      <w:r w:rsidR="00B95709">
        <w:rPr>
          <w:rFonts w:ascii="Times New Roman" w:hAnsi="Times New Roman"/>
        </w:rPr>
        <w:t xml:space="preserve"> </w:t>
      </w:r>
      <w:r w:rsidR="00B95709" w:rsidRPr="00DB6E19">
        <w:rPr>
          <w:rFonts w:ascii="Times New Roman" w:hAnsi="Times New Roman"/>
        </w:rPr>
        <w:t>Thus, the</w:t>
      </w:r>
      <w:r w:rsidR="00B95709">
        <w:rPr>
          <w:rFonts w:ascii="Times New Roman" w:hAnsi="Times New Roman"/>
        </w:rPr>
        <w:t xml:space="preserve"> problematic</w:t>
      </w:r>
      <w:r w:rsidR="00B95709" w:rsidRPr="00DB6E19">
        <w:rPr>
          <w:rFonts w:ascii="Times New Roman" w:hAnsi="Times New Roman"/>
        </w:rPr>
        <w:t xml:space="preserve"> items were dropped from further analyses. The </w:t>
      </w:r>
      <w:r w:rsidR="00436C0A">
        <w:rPr>
          <w:rFonts w:ascii="Times New Roman" w:hAnsi="Times New Roman"/>
        </w:rPr>
        <w:t>revised</w:t>
      </w:r>
      <w:r w:rsidR="00436C0A" w:rsidRPr="00DB6E19">
        <w:rPr>
          <w:rFonts w:ascii="Times New Roman" w:hAnsi="Times New Roman"/>
        </w:rPr>
        <w:t xml:space="preserve"> </w:t>
      </w:r>
      <w:r w:rsidR="00B95709" w:rsidRPr="00DB6E19">
        <w:rPr>
          <w:rFonts w:ascii="Times New Roman" w:hAnsi="Times New Roman"/>
        </w:rPr>
        <w:t xml:space="preserve">model was </w:t>
      </w:r>
      <w:r w:rsidR="00B95709">
        <w:rPr>
          <w:rFonts w:ascii="Times New Roman" w:hAnsi="Times New Roman"/>
        </w:rPr>
        <w:t>under</w:t>
      </w:r>
      <w:r w:rsidR="00B95709" w:rsidRPr="00DB6E19">
        <w:rPr>
          <w:rFonts w:ascii="Times New Roman" w:hAnsi="Times New Roman"/>
        </w:rPr>
        <w:t>-identified because the</w:t>
      </w:r>
      <w:r w:rsidR="00960317">
        <w:rPr>
          <w:rFonts w:ascii="Times New Roman" w:hAnsi="Times New Roman"/>
        </w:rPr>
        <w:t>re were now</w:t>
      </w:r>
      <w:r w:rsidR="00B95709" w:rsidRPr="00DB6E19">
        <w:rPr>
          <w:rFonts w:ascii="Times New Roman" w:hAnsi="Times New Roman"/>
        </w:rPr>
        <w:t xml:space="preserve"> only </w:t>
      </w:r>
      <w:r w:rsidR="00B95709">
        <w:rPr>
          <w:rFonts w:ascii="Times New Roman" w:hAnsi="Times New Roman"/>
        </w:rPr>
        <w:t>two</w:t>
      </w:r>
      <w:r w:rsidR="00B95709" w:rsidRPr="00DB6E19">
        <w:rPr>
          <w:rFonts w:ascii="Times New Roman" w:hAnsi="Times New Roman"/>
        </w:rPr>
        <w:t xml:space="preserve"> items, so fit indices </w:t>
      </w:r>
      <w:r w:rsidR="00436C0A">
        <w:rPr>
          <w:rFonts w:ascii="Times New Roman" w:hAnsi="Times New Roman"/>
        </w:rPr>
        <w:t>could not be computed.</w:t>
      </w:r>
    </w:p>
    <w:p w14:paraId="6FE0BA78" w14:textId="218D3A75" w:rsidR="005B116A" w:rsidRDefault="00CE7F91" w:rsidP="005B116A">
      <w:pPr>
        <w:ind w:firstLine="720"/>
        <w:rPr>
          <w:rFonts w:ascii="Times New Roman" w:hAnsi="Times New Roman"/>
        </w:rPr>
      </w:pPr>
      <w:r>
        <w:rPr>
          <w:rFonts w:ascii="Times New Roman" w:hAnsi="Times New Roman"/>
        </w:rPr>
        <w:t xml:space="preserve">The main study included four </w:t>
      </w:r>
      <w:r w:rsidR="00BE3101">
        <w:rPr>
          <w:rFonts w:ascii="Times New Roman" w:hAnsi="Times New Roman"/>
        </w:rPr>
        <w:t>dimensions</w:t>
      </w:r>
      <w:r>
        <w:rPr>
          <w:rFonts w:ascii="Times New Roman" w:hAnsi="Times New Roman"/>
        </w:rPr>
        <w:t xml:space="preserve"> of perceived realism: plausibility (</w:t>
      </w:r>
      <w:r w:rsidR="00436C0A">
        <w:rPr>
          <w:rFonts w:ascii="Times New Roman" w:hAnsi="Times New Roman"/>
        </w:rPr>
        <w:t>five</w:t>
      </w:r>
      <w:r>
        <w:rPr>
          <w:rFonts w:ascii="Times New Roman" w:hAnsi="Times New Roman"/>
        </w:rPr>
        <w:t xml:space="preserve"> items), </w:t>
      </w:r>
      <w:r w:rsidR="00BE3101">
        <w:rPr>
          <w:rFonts w:ascii="Times New Roman" w:hAnsi="Times New Roman"/>
        </w:rPr>
        <w:t>perceptual quality</w:t>
      </w:r>
      <w:r>
        <w:rPr>
          <w:rFonts w:ascii="Times New Roman" w:hAnsi="Times New Roman"/>
        </w:rPr>
        <w:t xml:space="preserve"> (</w:t>
      </w:r>
      <w:r w:rsidR="00436C0A">
        <w:rPr>
          <w:rFonts w:ascii="Times New Roman" w:hAnsi="Times New Roman"/>
        </w:rPr>
        <w:t>five</w:t>
      </w:r>
      <w:r>
        <w:rPr>
          <w:rFonts w:ascii="Times New Roman" w:hAnsi="Times New Roman"/>
        </w:rPr>
        <w:t xml:space="preserve"> items)</w:t>
      </w:r>
      <w:r w:rsidR="00BE3101">
        <w:rPr>
          <w:rFonts w:ascii="Times New Roman" w:hAnsi="Times New Roman"/>
        </w:rPr>
        <w:t>, typicality</w:t>
      </w:r>
      <w:r>
        <w:rPr>
          <w:rFonts w:ascii="Times New Roman" w:hAnsi="Times New Roman"/>
        </w:rPr>
        <w:t xml:space="preserve"> (</w:t>
      </w:r>
      <w:r w:rsidR="00436C0A">
        <w:rPr>
          <w:rFonts w:ascii="Times New Roman" w:hAnsi="Times New Roman"/>
        </w:rPr>
        <w:t>three</w:t>
      </w:r>
      <w:r>
        <w:rPr>
          <w:rFonts w:ascii="Times New Roman" w:hAnsi="Times New Roman"/>
        </w:rPr>
        <w:t xml:space="preserve"> items)</w:t>
      </w:r>
      <w:r w:rsidR="00BE3101">
        <w:rPr>
          <w:rFonts w:ascii="Times New Roman" w:hAnsi="Times New Roman"/>
        </w:rPr>
        <w:t>, and narrative consistency</w:t>
      </w:r>
      <w:r>
        <w:rPr>
          <w:rFonts w:ascii="Times New Roman" w:hAnsi="Times New Roman"/>
        </w:rPr>
        <w:t xml:space="preserve"> (</w:t>
      </w:r>
      <w:r w:rsidR="00436C0A">
        <w:rPr>
          <w:rFonts w:ascii="Times New Roman" w:hAnsi="Times New Roman"/>
        </w:rPr>
        <w:t>five</w:t>
      </w:r>
      <w:r>
        <w:rPr>
          <w:rFonts w:ascii="Times New Roman" w:hAnsi="Times New Roman"/>
        </w:rPr>
        <w:t xml:space="preserve"> items)</w:t>
      </w:r>
      <w:r w:rsidR="00BE3101">
        <w:rPr>
          <w:rFonts w:ascii="Times New Roman" w:hAnsi="Times New Roman"/>
        </w:rPr>
        <w:t xml:space="preserve">. </w:t>
      </w:r>
      <w:r>
        <w:rPr>
          <w:rFonts w:ascii="Times New Roman" w:hAnsi="Times New Roman"/>
        </w:rPr>
        <w:t>However, after running the CFA narrative consistency was divided into two subscales</w:t>
      </w:r>
      <w:r w:rsidR="00AC445E">
        <w:rPr>
          <w:rFonts w:ascii="Times New Roman" w:hAnsi="Times New Roman"/>
        </w:rPr>
        <w:t xml:space="preserve">, </w:t>
      </w:r>
      <w:r>
        <w:rPr>
          <w:rFonts w:ascii="Times New Roman" w:hAnsi="Times New Roman"/>
        </w:rPr>
        <w:t>narrative consistency (</w:t>
      </w:r>
      <w:r w:rsidR="00436C0A">
        <w:rPr>
          <w:rFonts w:ascii="Times New Roman" w:hAnsi="Times New Roman"/>
        </w:rPr>
        <w:t>three</w:t>
      </w:r>
      <w:r>
        <w:rPr>
          <w:rFonts w:ascii="Times New Roman" w:hAnsi="Times New Roman"/>
        </w:rPr>
        <w:t xml:space="preserve"> items) and narrative coherence (</w:t>
      </w:r>
      <w:r w:rsidR="00436C0A">
        <w:rPr>
          <w:rFonts w:ascii="Times New Roman" w:hAnsi="Times New Roman"/>
        </w:rPr>
        <w:t>two</w:t>
      </w:r>
      <w:r>
        <w:rPr>
          <w:rFonts w:ascii="Times New Roman" w:hAnsi="Times New Roman"/>
        </w:rPr>
        <w:t xml:space="preserve"> items)</w:t>
      </w:r>
      <w:r w:rsidR="00AC445E">
        <w:rPr>
          <w:rFonts w:ascii="Times New Roman" w:hAnsi="Times New Roman"/>
        </w:rPr>
        <w:t xml:space="preserve">, </w:t>
      </w:r>
      <w:r w:rsidR="00AC445E">
        <w:rPr>
          <w:rFonts w:ascii="Times New Roman" w:hAnsi="Times New Roman"/>
        </w:rPr>
        <w:lastRenderedPageBreak/>
        <w:t>because the CFA indicated that it was not unidimensional</w:t>
      </w:r>
      <w:r>
        <w:rPr>
          <w:rFonts w:ascii="Times New Roman" w:hAnsi="Times New Roman"/>
        </w:rPr>
        <w:t xml:space="preserve">. The subscales were assessed separately. </w:t>
      </w:r>
    </w:p>
    <w:p w14:paraId="6A89E0DE" w14:textId="58494D70" w:rsidR="00D853EF" w:rsidRPr="000B7680" w:rsidRDefault="00CE7F91" w:rsidP="005B116A">
      <w:pPr>
        <w:ind w:firstLine="720"/>
        <w:rPr>
          <w:rFonts w:ascii="Times New Roman" w:hAnsi="Times New Roman"/>
        </w:rPr>
      </w:pPr>
      <w:r>
        <w:rPr>
          <w:rFonts w:ascii="Times New Roman" w:hAnsi="Times New Roman"/>
        </w:rPr>
        <w:t xml:space="preserve">The initial fit of the </w:t>
      </w:r>
      <w:r w:rsidRPr="00AE2BA8">
        <w:rPr>
          <w:rFonts w:ascii="Times New Roman" w:hAnsi="Times New Roman"/>
          <w:i/>
        </w:rPr>
        <w:t>p</w:t>
      </w:r>
      <w:r>
        <w:rPr>
          <w:rFonts w:ascii="Times New Roman" w:hAnsi="Times New Roman"/>
          <w:i/>
        </w:rPr>
        <w:t>lausibility</w:t>
      </w:r>
      <w:r>
        <w:rPr>
          <w:rFonts w:ascii="Times New Roman" w:hAnsi="Times New Roman"/>
        </w:rPr>
        <w:t xml:space="preserve"> </w:t>
      </w:r>
      <w:r w:rsidR="005B116A">
        <w:rPr>
          <w:rFonts w:ascii="Times New Roman" w:hAnsi="Times New Roman"/>
        </w:rPr>
        <w:t>sub</w:t>
      </w:r>
      <w:r>
        <w:rPr>
          <w:rFonts w:ascii="Times New Roman" w:hAnsi="Times New Roman"/>
        </w:rPr>
        <w:t xml:space="preserve">scale </w:t>
      </w:r>
      <w:r w:rsidR="00145A5E">
        <w:rPr>
          <w:rFonts w:ascii="Times New Roman" w:hAnsi="Times New Roman"/>
        </w:rPr>
        <w:t xml:space="preserve">was </w:t>
      </w:r>
      <w:r w:rsidR="00761945">
        <w:rPr>
          <w:rFonts w:ascii="Times New Roman" w:hAnsi="Times New Roman"/>
        </w:rPr>
        <w:t>adequate</w:t>
      </w:r>
      <w:r>
        <w:rPr>
          <w:rFonts w:ascii="Times New Roman" w:hAnsi="Times New Roman"/>
        </w:rPr>
        <w:t xml:space="preserve">, </w:t>
      </w:r>
      <w:r w:rsidRPr="00DB6E19">
        <w:rPr>
          <w:rFonts w:ascii="Times New Roman" w:hAnsi="Times New Roman"/>
        </w:rPr>
        <w:sym w:font="Symbol" w:char="F063"/>
      </w:r>
      <w:r w:rsidRPr="00DB6E19">
        <w:rPr>
          <w:rFonts w:ascii="Times New Roman" w:hAnsi="Times New Roman"/>
          <w:vertAlign w:val="superscript"/>
        </w:rPr>
        <w:t>2</w:t>
      </w:r>
      <w:r w:rsidRPr="00DB6E19">
        <w:rPr>
          <w:rFonts w:ascii="Times New Roman" w:hAnsi="Times New Roman"/>
        </w:rPr>
        <w:t xml:space="preserve"> (</w:t>
      </w:r>
      <w:r w:rsidR="00145A5E">
        <w:rPr>
          <w:rFonts w:ascii="Times New Roman" w:hAnsi="Times New Roman"/>
        </w:rPr>
        <w:t>5</w:t>
      </w:r>
      <w:r w:rsidRPr="00DB6E19">
        <w:rPr>
          <w:rFonts w:ascii="Times New Roman" w:hAnsi="Times New Roman"/>
        </w:rPr>
        <w:t xml:space="preserve">, </w:t>
      </w:r>
      <w:r w:rsidRPr="00DB6E19">
        <w:rPr>
          <w:rFonts w:ascii="Times New Roman" w:hAnsi="Times New Roman"/>
          <w:i/>
        </w:rPr>
        <w:t xml:space="preserve">N </w:t>
      </w:r>
      <w:r w:rsidRPr="00DB6E19">
        <w:rPr>
          <w:rFonts w:ascii="Times New Roman" w:hAnsi="Times New Roman"/>
        </w:rPr>
        <w:t xml:space="preserve">= 272) </w:t>
      </w:r>
      <w:r w:rsidRPr="005B116A">
        <w:rPr>
          <w:rFonts w:ascii="Times New Roman" w:hAnsi="Times New Roman"/>
        </w:rPr>
        <w:t xml:space="preserve">= </w:t>
      </w:r>
      <w:r w:rsidR="00145A5E">
        <w:rPr>
          <w:rFonts w:ascii="Times New Roman" w:hAnsi="Times New Roman"/>
        </w:rPr>
        <w:t>15.63</w:t>
      </w:r>
      <w:r w:rsidRPr="005B116A">
        <w:rPr>
          <w:rFonts w:ascii="Times New Roman" w:hAnsi="Times New Roman"/>
        </w:rPr>
        <w:t xml:space="preserve"> (</w:t>
      </w:r>
      <w:r w:rsidRPr="005B116A">
        <w:rPr>
          <w:rFonts w:ascii="Times New Roman" w:hAnsi="Times New Roman"/>
          <w:i/>
        </w:rPr>
        <w:t>p</w:t>
      </w:r>
      <w:r w:rsidRPr="005B116A">
        <w:rPr>
          <w:rFonts w:ascii="Times New Roman" w:hAnsi="Times New Roman"/>
        </w:rPr>
        <w:t xml:space="preserve"> &lt; .001), RMSEA = .</w:t>
      </w:r>
      <w:r w:rsidR="00145A5E">
        <w:rPr>
          <w:rFonts w:ascii="Times New Roman" w:hAnsi="Times New Roman"/>
        </w:rPr>
        <w:t>09</w:t>
      </w:r>
      <w:r w:rsidRPr="005B116A">
        <w:rPr>
          <w:rFonts w:ascii="Times New Roman" w:hAnsi="Times New Roman"/>
        </w:rPr>
        <w:t>, 90% CI [.</w:t>
      </w:r>
      <w:r w:rsidR="00145A5E">
        <w:rPr>
          <w:rFonts w:ascii="Times New Roman" w:hAnsi="Times New Roman"/>
        </w:rPr>
        <w:t>04</w:t>
      </w:r>
      <w:r w:rsidRPr="005B116A">
        <w:rPr>
          <w:rFonts w:ascii="Times New Roman" w:hAnsi="Times New Roman"/>
        </w:rPr>
        <w:t>, .</w:t>
      </w:r>
      <w:r w:rsidR="00145A5E">
        <w:rPr>
          <w:rFonts w:ascii="Times New Roman" w:hAnsi="Times New Roman"/>
        </w:rPr>
        <w:t>14</w:t>
      </w:r>
      <w:r w:rsidRPr="005B116A">
        <w:rPr>
          <w:rFonts w:ascii="Times New Roman" w:hAnsi="Times New Roman"/>
        </w:rPr>
        <w:t>], CFI = .</w:t>
      </w:r>
      <w:r w:rsidR="00145A5E">
        <w:rPr>
          <w:rFonts w:ascii="Times New Roman" w:hAnsi="Times New Roman"/>
        </w:rPr>
        <w:t>99</w:t>
      </w:r>
      <w:r w:rsidRPr="005B116A">
        <w:rPr>
          <w:rFonts w:ascii="Times New Roman" w:hAnsi="Times New Roman"/>
        </w:rPr>
        <w:t>, and SRMR = .</w:t>
      </w:r>
      <w:r w:rsidR="00145A5E">
        <w:rPr>
          <w:rFonts w:ascii="Times New Roman" w:hAnsi="Times New Roman"/>
        </w:rPr>
        <w:t>03</w:t>
      </w:r>
      <w:r w:rsidRPr="005B116A">
        <w:rPr>
          <w:rFonts w:ascii="Times New Roman" w:hAnsi="Times New Roman"/>
        </w:rPr>
        <w:t xml:space="preserve">. </w:t>
      </w:r>
      <w:r w:rsidR="00436C0A">
        <w:rPr>
          <w:rFonts w:ascii="Times New Roman" w:hAnsi="Times New Roman"/>
        </w:rPr>
        <w:t>Items four</w:t>
      </w:r>
      <w:r w:rsidR="00436C0A" w:rsidRPr="005B116A">
        <w:rPr>
          <w:rFonts w:ascii="Times New Roman" w:hAnsi="Times New Roman"/>
        </w:rPr>
        <w:t xml:space="preserve"> </w:t>
      </w:r>
      <w:r w:rsidRPr="005B116A">
        <w:rPr>
          <w:rFonts w:ascii="Times New Roman" w:hAnsi="Times New Roman"/>
        </w:rPr>
        <w:t>(</w:t>
      </w:r>
      <w:r w:rsidR="005B116A" w:rsidRPr="005B116A">
        <w:rPr>
          <w:rFonts w:ascii="Times New Roman" w:hAnsi="Times New Roman"/>
        </w:rPr>
        <w:t>“</w:t>
      </w:r>
      <w:r w:rsidR="005B116A" w:rsidRPr="00AE2BA8">
        <w:t xml:space="preserve">Never in </w:t>
      </w:r>
      <w:r w:rsidR="005B116A" w:rsidRPr="000B7680">
        <w:t xml:space="preserve">real life would what was shown in the video happen” </w:t>
      </w:r>
      <w:r w:rsidR="005B116A" w:rsidRPr="0030671F">
        <w:t>reverse</w:t>
      </w:r>
      <w:r w:rsidR="00436C0A">
        <w:rPr>
          <w:rFonts w:ascii="Times New Roman" w:hAnsi="Times New Roman"/>
        </w:rPr>
        <w:t>-coded</w:t>
      </w:r>
      <w:r w:rsidRPr="000B7680">
        <w:rPr>
          <w:rFonts w:ascii="Times New Roman" w:hAnsi="Times New Roman"/>
        </w:rPr>
        <w:t xml:space="preserve">) </w:t>
      </w:r>
      <w:r w:rsidR="005B116A" w:rsidRPr="000B7680">
        <w:rPr>
          <w:rFonts w:ascii="Times New Roman" w:hAnsi="Times New Roman"/>
        </w:rPr>
        <w:t>and</w:t>
      </w:r>
      <w:r w:rsidRPr="000B7680">
        <w:rPr>
          <w:rFonts w:ascii="Times New Roman" w:hAnsi="Times New Roman"/>
        </w:rPr>
        <w:t xml:space="preserve"> </w:t>
      </w:r>
      <w:r w:rsidR="00436C0A">
        <w:rPr>
          <w:rFonts w:ascii="Times New Roman" w:hAnsi="Times New Roman"/>
        </w:rPr>
        <w:t>five</w:t>
      </w:r>
      <w:r w:rsidR="00436C0A" w:rsidRPr="000B7680">
        <w:rPr>
          <w:rFonts w:ascii="Times New Roman" w:hAnsi="Times New Roman"/>
        </w:rPr>
        <w:t xml:space="preserve"> </w:t>
      </w:r>
      <w:r w:rsidRPr="000B7680">
        <w:rPr>
          <w:rFonts w:ascii="Times New Roman" w:hAnsi="Times New Roman"/>
        </w:rPr>
        <w:t>(</w:t>
      </w:r>
      <w:r w:rsidR="005B116A" w:rsidRPr="000B7680">
        <w:rPr>
          <w:rFonts w:ascii="Times New Roman" w:hAnsi="Times New Roman"/>
        </w:rPr>
        <w:t>“</w:t>
      </w:r>
      <w:r w:rsidR="005B116A" w:rsidRPr="000B7680">
        <w:t xml:space="preserve">Real people would not do the things shown in the video” </w:t>
      </w:r>
      <w:r w:rsidR="005B116A" w:rsidRPr="0030671F">
        <w:t>reverse</w:t>
      </w:r>
      <w:r w:rsidR="00436C0A">
        <w:t>-coded</w:t>
      </w:r>
      <w:r w:rsidRPr="000B7680">
        <w:rPr>
          <w:rFonts w:ascii="Times New Roman" w:hAnsi="Times New Roman"/>
        </w:rPr>
        <w:t>) were problematic.</w:t>
      </w:r>
      <w:r w:rsidR="002A7949">
        <w:rPr>
          <w:rFonts w:ascii="Times New Roman" w:hAnsi="Times New Roman"/>
        </w:rPr>
        <w:t xml:space="preserve"> Item five</w:t>
      </w:r>
      <w:r w:rsidR="002A7949" w:rsidRPr="000B7680">
        <w:rPr>
          <w:rFonts w:ascii="Times New Roman" w:hAnsi="Times New Roman"/>
        </w:rPr>
        <w:t xml:space="preserve"> was not identified by the model and thus was dropped. </w:t>
      </w:r>
      <w:r w:rsidR="00727948">
        <w:rPr>
          <w:rFonts w:ascii="Times New Roman" w:hAnsi="Times New Roman"/>
        </w:rPr>
        <w:t>Item four</w:t>
      </w:r>
      <w:r w:rsidR="00727948" w:rsidRPr="000B7680">
        <w:rPr>
          <w:rFonts w:ascii="Times New Roman" w:hAnsi="Times New Roman"/>
        </w:rPr>
        <w:t xml:space="preserve"> </w:t>
      </w:r>
      <w:r w:rsidR="005B116A" w:rsidRPr="000B7680">
        <w:rPr>
          <w:rFonts w:ascii="Times New Roman" w:hAnsi="Times New Roman"/>
        </w:rPr>
        <w:t xml:space="preserve">was removed because of multicollinearity issues. </w:t>
      </w:r>
      <w:r w:rsidR="00F908CE" w:rsidRPr="000B7680">
        <w:rPr>
          <w:rFonts w:ascii="Times New Roman" w:hAnsi="Times New Roman"/>
        </w:rPr>
        <w:t xml:space="preserve">The confirmatory </w:t>
      </w:r>
      <w:r w:rsidR="00436C0A">
        <w:rPr>
          <w:rFonts w:ascii="Times New Roman" w:hAnsi="Times New Roman"/>
        </w:rPr>
        <w:t>revised</w:t>
      </w:r>
      <w:r w:rsidR="00F908CE" w:rsidRPr="000B7680">
        <w:rPr>
          <w:rFonts w:ascii="Times New Roman" w:hAnsi="Times New Roman"/>
        </w:rPr>
        <w:t xml:space="preserve"> model was just-identified because the scale only had three </w:t>
      </w:r>
      <w:r w:rsidR="00436C0A">
        <w:rPr>
          <w:rFonts w:ascii="Times New Roman" w:hAnsi="Times New Roman"/>
        </w:rPr>
        <w:t xml:space="preserve">remaining </w:t>
      </w:r>
      <w:r w:rsidR="00F908CE" w:rsidRPr="000B7680">
        <w:rPr>
          <w:rFonts w:ascii="Times New Roman" w:hAnsi="Times New Roman"/>
        </w:rPr>
        <w:t xml:space="preserve">items, thus fit indices were not </w:t>
      </w:r>
      <w:r w:rsidR="00436C0A">
        <w:rPr>
          <w:rFonts w:ascii="Times New Roman" w:hAnsi="Times New Roman"/>
        </w:rPr>
        <w:t>available</w:t>
      </w:r>
      <w:r w:rsidR="00F908CE" w:rsidRPr="000B7680">
        <w:rPr>
          <w:rFonts w:ascii="Times New Roman" w:hAnsi="Times New Roman"/>
        </w:rPr>
        <w:t>.</w:t>
      </w:r>
      <w:r w:rsidR="002C01AC">
        <w:rPr>
          <w:rFonts w:ascii="Times New Roman" w:hAnsi="Times New Roman"/>
        </w:rPr>
        <w:t xml:space="preserve"> For the remaining items, the latent factor explained76</w:t>
      </w:r>
      <w:r w:rsidR="002C01AC" w:rsidRPr="00B95709">
        <w:rPr>
          <w:rFonts w:ascii="Times New Roman" w:hAnsi="Times New Roman"/>
        </w:rPr>
        <w:t>% (</w:t>
      </w:r>
      <w:r w:rsidR="002C01AC">
        <w:rPr>
          <w:rFonts w:ascii="Times New Roman" w:hAnsi="Times New Roman"/>
        </w:rPr>
        <w:t>item one</w:t>
      </w:r>
      <w:r w:rsidR="002C01AC" w:rsidRPr="00B95709">
        <w:rPr>
          <w:rFonts w:ascii="Times New Roman" w:hAnsi="Times New Roman"/>
        </w:rPr>
        <w:t>)</w:t>
      </w:r>
      <w:r w:rsidR="002C01AC">
        <w:rPr>
          <w:rFonts w:ascii="Times New Roman" w:hAnsi="Times New Roman"/>
        </w:rPr>
        <w:t>, 75% (item two) and 77</w:t>
      </w:r>
      <w:r w:rsidR="002C01AC" w:rsidRPr="00B95709">
        <w:rPr>
          <w:rFonts w:ascii="Times New Roman" w:hAnsi="Times New Roman"/>
        </w:rPr>
        <w:t>% (</w:t>
      </w:r>
      <w:r w:rsidR="002C01AC">
        <w:rPr>
          <w:rFonts w:ascii="Times New Roman" w:hAnsi="Times New Roman"/>
        </w:rPr>
        <w:t>item three</w:t>
      </w:r>
      <w:r w:rsidR="002C01AC" w:rsidRPr="00B95709">
        <w:rPr>
          <w:rFonts w:ascii="Times New Roman" w:hAnsi="Times New Roman"/>
        </w:rPr>
        <w:t>)</w:t>
      </w:r>
      <w:r w:rsidR="002C01AC">
        <w:rPr>
          <w:rFonts w:ascii="Times New Roman" w:hAnsi="Times New Roman"/>
        </w:rPr>
        <w:t xml:space="preserve"> of the variance</w:t>
      </w:r>
      <w:r w:rsidR="002C01AC" w:rsidRPr="003343F6">
        <w:rPr>
          <w:rFonts w:ascii="Times New Roman" w:hAnsi="Times New Roman"/>
        </w:rPr>
        <w:t>.</w:t>
      </w:r>
    </w:p>
    <w:p w14:paraId="090AFBF9" w14:textId="0F2CA904" w:rsidR="00F908CE" w:rsidRDefault="00F908CE" w:rsidP="005E3E51">
      <w:pPr>
        <w:ind w:firstLine="720"/>
        <w:rPr>
          <w:rFonts w:ascii="Times New Roman" w:hAnsi="Times New Roman"/>
        </w:rPr>
      </w:pPr>
      <w:r w:rsidRPr="000B7680">
        <w:rPr>
          <w:rFonts w:ascii="Times New Roman" w:hAnsi="Times New Roman"/>
        </w:rPr>
        <w:t xml:space="preserve">The initial fit of the </w:t>
      </w:r>
      <w:r w:rsidRPr="000B7680">
        <w:rPr>
          <w:rFonts w:ascii="Times New Roman" w:hAnsi="Times New Roman"/>
          <w:i/>
        </w:rPr>
        <w:t>perceptual quality</w:t>
      </w:r>
      <w:r w:rsidRPr="000B7680">
        <w:rPr>
          <w:rFonts w:ascii="Times New Roman" w:hAnsi="Times New Roman"/>
        </w:rPr>
        <w:t xml:space="preserve"> subscale</w:t>
      </w:r>
      <w:r>
        <w:rPr>
          <w:rFonts w:ascii="Times New Roman" w:hAnsi="Times New Roman"/>
        </w:rPr>
        <w:t xml:space="preserve"> was </w:t>
      </w:r>
      <w:r w:rsidR="00133D30">
        <w:rPr>
          <w:rFonts w:ascii="Times New Roman" w:hAnsi="Times New Roman"/>
        </w:rPr>
        <w:t xml:space="preserve">sufficient </w:t>
      </w:r>
      <w:r w:rsidR="00145A5E">
        <w:rPr>
          <w:rFonts w:ascii="Times New Roman" w:hAnsi="Times New Roman"/>
        </w:rPr>
        <w:t>with two of the three indices meeting the fit criteria</w:t>
      </w:r>
      <w:r>
        <w:rPr>
          <w:rFonts w:ascii="Times New Roman" w:hAnsi="Times New Roman"/>
        </w:rPr>
        <w:t xml:space="preserve"> </w:t>
      </w:r>
      <w:r w:rsidRPr="00DB6E19">
        <w:rPr>
          <w:rFonts w:ascii="Times New Roman" w:hAnsi="Times New Roman"/>
        </w:rPr>
        <w:sym w:font="Symbol" w:char="F063"/>
      </w:r>
      <w:r w:rsidRPr="00DB6E19">
        <w:rPr>
          <w:rFonts w:ascii="Times New Roman" w:hAnsi="Times New Roman"/>
          <w:vertAlign w:val="superscript"/>
        </w:rPr>
        <w:t>2</w:t>
      </w:r>
      <w:r w:rsidRPr="00DB6E19">
        <w:rPr>
          <w:rFonts w:ascii="Times New Roman" w:hAnsi="Times New Roman"/>
        </w:rPr>
        <w:t xml:space="preserve"> (</w:t>
      </w:r>
      <w:r w:rsidR="00145A5E">
        <w:rPr>
          <w:rFonts w:ascii="Times New Roman" w:hAnsi="Times New Roman"/>
        </w:rPr>
        <w:t>5</w:t>
      </w:r>
      <w:r w:rsidRPr="00DB6E19">
        <w:rPr>
          <w:rFonts w:ascii="Times New Roman" w:hAnsi="Times New Roman"/>
        </w:rPr>
        <w:t xml:space="preserve">, </w:t>
      </w:r>
      <w:r w:rsidRPr="00DB6E19">
        <w:rPr>
          <w:rFonts w:ascii="Times New Roman" w:hAnsi="Times New Roman"/>
          <w:i/>
        </w:rPr>
        <w:t xml:space="preserve">N </w:t>
      </w:r>
      <w:r w:rsidRPr="00DB6E19">
        <w:rPr>
          <w:rFonts w:ascii="Times New Roman" w:hAnsi="Times New Roman"/>
        </w:rPr>
        <w:t xml:space="preserve">= 272) </w:t>
      </w:r>
      <w:r w:rsidRPr="005B116A">
        <w:rPr>
          <w:rFonts w:ascii="Times New Roman" w:hAnsi="Times New Roman"/>
        </w:rPr>
        <w:t xml:space="preserve">= </w:t>
      </w:r>
      <w:r w:rsidR="00145A5E">
        <w:rPr>
          <w:rFonts w:ascii="Times New Roman" w:hAnsi="Times New Roman"/>
        </w:rPr>
        <w:t>22.56</w:t>
      </w:r>
      <w:r w:rsidRPr="005B116A">
        <w:rPr>
          <w:rFonts w:ascii="Times New Roman" w:hAnsi="Times New Roman"/>
        </w:rPr>
        <w:t xml:space="preserve"> (</w:t>
      </w:r>
      <w:r w:rsidRPr="005B116A">
        <w:rPr>
          <w:rFonts w:ascii="Times New Roman" w:hAnsi="Times New Roman"/>
          <w:i/>
        </w:rPr>
        <w:t>p</w:t>
      </w:r>
      <w:r w:rsidRPr="005B116A">
        <w:rPr>
          <w:rFonts w:ascii="Times New Roman" w:hAnsi="Times New Roman"/>
        </w:rPr>
        <w:t xml:space="preserve"> &lt; .001), RMSEA = .</w:t>
      </w:r>
      <w:r w:rsidR="00145A5E">
        <w:rPr>
          <w:rFonts w:ascii="Times New Roman" w:hAnsi="Times New Roman"/>
        </w:rPr>
        <w:t>11</w:t>
      </w:r>
      <w:r w:rsidRPr="005B116A">
        <w:rPr>
          <w:rFonts w:ascii="Times New Roman" w:hAnsi="Times New Roman"/>
        </w:rPr>
        <w:t>, 90% CI [.</w:t>
      </w:r>
      <w:r w:rsidR="00145A5E">
        <w:rPr>
          <w:rFonts w:ascii="Times New Roman" w:hAnsi="Times New Roman"/>
        </w:rPr>
        <w:t>07</w:t>
      </w:r>
      <w:r w:rsidRPr="005B116A">
        <w:rPr>
          <w:rFonts w:ascii="Times New Roman" w:hAnsi="Times New Roman"/>
        </w:rPr>
        <w:t>, .</w:t>
      </w:r>
      <w:r w:rsidR="00145A5E">
        <w:rPr>
          <w:rFonts w:ascii="Times New Roman" w:hAnsi="Times New Roman"/>
        </w:rPr>
        <w:t>16</w:t>
      </w:r>
      <w:r w:rsidRPr="005B116A">
        <w:rPr>
          <w:rFonts w:ascii="Times New Roman" w:hAnsi="Times New Roman"/>
        </w:rPr>
        <w:t>], CFI = .</w:t>
      </w:r>
      <w:r w:rsidR="00145A5E">
        <w:rPr>
          <w:rFonts w:ascii="Times New Roman" w:hAnsi="Times New Roman"/>
        </w:rPr>
        <w:t>98</w:t>
      </w:r>
      <w:r w:rsidRPr="005B116A">
        <w:rPr>
          <w:rFonts w:ascii="Times New Roman" w:hAnsi="Times New Roman"/>
        </w:rPr>
        <w:t xml:space="preserve">, </w:t>
      </w:r>
      <w:r w:rsidRPr="00210A03">
        <w:rPr>
          <w:rFonts w:ascii="Times New Roman" w:hAnsi="Times New Roman"/>
        </w:rPr>
        <w:t>and SRMR = .</w:t>
      </w:r>
      <w:r w:rsidR="00145A5E" w:rsidRPr="00210A03">
        <w:rPr>
          <w:rFonts w:ascii="Times New Roman" w:hAnsi="Times New Roman"/>
        </w:rPr>
        <w:t>02</w:t>
      </w:r>
      <w:r w:rsidRPr="00210A03">
        <w:rPr>
          <w:rFonts w:ascii="Times New Roman" w:hAnsi="Times New Roman"/>
        </w:rPr>
        <w:t xml:space="preserve">. </w:t>
      </w:r>
      <w:r w:rsidR="00145A5E" w:rsidRPr="00210A03">
        <w:rPr>
          <w:rFonts w:ascii="Times New Roman" w:hAnsi="Times New Roman"/>
        </w:rPr>
        <w:t>All five items were retained.</w:t>
      </w:r>
      <w:r w:rsidRPr="00210A03">
        <w:rPr>
          <w:rFonts w:ascii="Times New Roman" w:hAnsi="Times New Roman"/>
        </w:rPr>
        <w:t xml:space="preserve"> </w:t>
      </w:r>
      <w:r w:rsidR="002C01AC" w:rsidRPr="00431D1B">
        <w:rPr>
          <w:rFonts w:ascii="Times New Roman" w:hAnsi="Times New Roman"/>
        </w:rPr>
        <w:t>The latent factor explained</w:t>
      </w:r>
      <w:r w:rsidR="002C01AC">
        <w:rPr>
          <w:rFonts w:ascii="Times New Roman" w:hAnsi="Times New Roman"/>
        </w:rPr>
        <w:t xml:space="preserve"> between 52% and 76% </w:t>
      </w:r>
      <w:r w:rsidR="002C01AC" w:rsidRPr="00431D1B">
        <w:rPr>
          <w:rFonts w:ascii="Times New Roman" w:hAnsi="Times New Roman"/>
        </w:rPr>
        <w:t>of the variance</w:t>
      </w:r>
      <w:r w:rsidR="002C01AC">
        <w:rPr>
          <w:rFonts w:ascii="Times New Roman" w:hAnsi="Times New Roman"/>
        </w:rPr>
        <w:t xml:space="preserve"> </w:t>
      </w:r>
      <w:r w:rsidR="002C01AC" w:rsidRPr="00431D1B">
        <w:rPr>
          <w:rFonts w:ascii="Times New Roman" w:hAnsi="Times New Roman"/>
        </w:rPr>
        <w:t>for these indicators</w:t>
      </w:r>
      <w:r w:rsidR="002C01AC">
        <w:rPr>
          <w:rFonts w:ascii="Times New Roman" w:hAnsi="Times New Roman"/>
        </w:rPr>
        <w:t xml:space="preserve">. </w:t>
      </w:r>
      <w:r w:rsidR="007B7421">
        <w:rPr>
          <w:rFonts w:ascii="Times New Roman" w:hAnsi="Times New Roman"/>
        </w:rPr>
        <w:t>The errors of i</w:t>
      </w:r>
      <w:r w:rsidR="00727948">
        <w:rPr>
          <w:rFonts w:ascii="Times New Roman" w:hAnsi="Times New Roman"/>
        </w:rPr>
        <w:t>tems one</w:t>
      </w:r>
      <w:r w:rsidR="00727948" w:rsidRPr="00210A03">
        <w:rPr>
          <w:rFonts w:ascii="Times New Roman" w:hAnsi="Times New Roman"/>
        </w:rPr>
        <w:t xml:space="preserve"> </w:t>
      </w:r>
      <w:r w:rsidR="00145A5E" w:rsidRPr="00210A03">
        <w:rPr>
          <w:rFonts w:ascii="Times New Roman" w:hAnsi="Times New Roman"/>
        </w:rPr>
        <w:t>(</w:t>
      </w:r>
      <w:r w:rsidR="00210A03" w:rsidRPr="00210A03">
        <w:rPr>
          <w:rFonts w:ascii="Times New Roman" w:hAnsi="Times New Roman"/>
        </w:rPr>
        <w:t>“</w:t>
      </w:r>
      <w:r w:rsidR="00210A03" w:rsidRPr="00AE2BA8">
        <w:t>The visual elements of the video were realistic”</w:t>
      </w:r>
      <w:r w:rsidR="00145A5E" w:rsidRPr="00210A03">
        <w:rPr>
          <w:rFonts w:ascii="Times New Roman" w:hAnsi="Times New Roman"/>
        </w:rPr>
        <w:t xml:space="preserve">) </w:t>
      </w:r>
      <w:r w:rsidR="00C90EE0" w:rsidRPr="00210A03">
        <w:rPr>
          <w:rFonts w:ascii="Times New Roman" w:hAnsi="Times New Roman"/>
        </w:rPr>
        <w:t xml:space="preserve">and </w:t>
      </w:r>
      <w:r w:rsidR="00727948">
        <w:rPr>
          <w:rFonts w:ascii="Times New Roman" w:hAnsi="Times New Roman"/>
        </w:rPr>
        <w:t>four</w:t>
      </w:r>
      <w:r w:rsidR="00727948" w:rsidRPr="00210A03">
        <w:rPr>
          <w:rFonts w:ascii="Times New Roman" w:hAnsi="Times New Roman"/>
        </w:rPr>
        <w:t xml:space="preserve"> </w:t>
      </w:r>
      <w:r w:rsidR="00C90EE0" w:rsidRPr="00210A03">
        <w:rPr>
          <w:rFonts w:ascii="Times New Roman" w:hAnsi="Times New Roman"/>
        </w:rPr>
        <w:t>(</w:t>
      </w:r>
      <w:r w:rsidR="00210A03" w:rsidRPr="00210A03">
        <w:rPr>
          <w:rFonts w:ascii="Times New Roman" w:hAnsi="Times New Roman"/>
        </w:rPr>
        <w:t>“</w:t>
      </w:r>
      <w:r w:rsidR="00210A03" w:rsidRPr="00AE2BA8">
        <w:t>The scenes in the video were realistic”</w:t>
      </w:r>
      <w:r w:rsidR="00C90EE0" w:rsidRPr="00210A03">
        <w:rPr>
          <w:rFonts w:ascii="Times New Roman" w:hAnsi="Times New Roman"/>
        </w:rPr>
        <w:t xml:space="preserve">) were allowed to covary. </w:t>
      </w:r>
      <w:r w:rsidR="00210A03">
        <w:rPr>
          <w:rFonts w:ascii="Times New Roman" w:hAnsi="Times New Roman"/>
        </w:rPr>
        <w:t>The items shared</w:t>
      </w:r>
      <w:r w:rsidR="00C90EE0" w:rsidRPr="00210A03">
        <w:rPr>
          <w:rFonts w:ascii="Times New Roman" w:hAnsi="Times New Roman"/>
        </w:rPr>
        <w:t xml:space="preserve"> similar phrasing and connotative </w:t>
      </w:r>
      <w:r w:rsidR="00210A03">
        <w:rPr>
          <w:rFonts w:ascii="Times New Roman" w:hAnsi="Times New Roman"/>
        </w:rPr>
        <w:t>meaning</w:t>
      </w:r>
      <w:r w:rsidR="00C90EE0" w:rsidRPr="003343F6">
        <w:rPr>
          <w:rFonts w:ascii="Times New Roman" w:hAnsi="Times New Roman"/>
        </w:rPr>
        <w:t>. The final model</w:t>
      </w:r>
      <w:r w:rsidR="00C90EE0">
        <w:rPr>
          <w:rFonts w:ascii="Times New Roman" w:hAnsi="Times New Roman"/>
        </w:rPr>
        <w:t xml:space="preserve"> fit was adequate with all three indices meeting the model criteria, </w:t>
      </w:r>
      <w:r w:rsidR="00C90EE0" w:rsidRPr="002C47D8">
        <w:rPr>
          <w:rFonts w:ascii="Times New Roman" w:hAnsi="Times New Roman"/>
        </w:rPr>
        <w:sym w:font="Symbol" w:char="F063"/>
      </w:r>
      <w:r w:rsidR="00C90EE0" w:rsidRPr="002C47D8">
        <w:rPr>
          <w:rFonts w:ascii="Times New Roman" w:hAnsi="Times New Roman"/>
          <w:vertAlign w:val="superscript"/>
        </w:rPr>
        <w:t>2</w:t>
      </w:r>
      <w:r w:rsidR="00C90EE0" w:rsidRPr="00892348">
        <w:rPr>
          <w:rFonts w:ascii="Times New Roman" w:hAnsi="Times New Roman"/>
        </w:rPr>
        <w:t xml:space="preserve"> (</w:t>
      </w:r>
      <w:r w:rsidR="00210A03">
        <w:rPr>
          <w:rFonts w:ascii="Times New Roman" w:hAnsi="Times New Roman"/>
        </w:rPr>
        <w:t>4</w:t>
      </w:r>
      <w:r w:rsidR="00C90EE0" w:rsidRPr="00892348">
        <w:rPr>
          <w:rFonts w:ascii="Times New Roman" w:hAnsi="Times New Roman"/>
        </w:rPr>
        <w:t xml:space="preserve">, </w:t>
      </w:r>
      <w:r w:rsidR="00C90EE0" w:rsidRPr="00892348">
        <w:rPr>
          <w:rFonts w:ascii="Times New Roman" w:hAnsi="Times New Roman"/>
          <w:i/>
        </w:rPr>
        <w:t xml:space="preserve">N </w:t>
      </w:r>
      <w:r w:rsidR="00C90EE0" w:rsidRPr="00892348">
        <w:rPr>
          <w:rFonts w:ascii="Times New Roman" w:hAnsi="Times New Roman"/>
        </w:rPr>
        <w:t>= 272</w:t>
      </w:r>
      <w:r w:rsidR="000B7680" w:rsidRPr="00892348">
        <w:rPr>
          <w:rFonts w:ascii="Times New Roman" w:hAnsi="Times New Roman"/>
        </w:rPr>
        <w:t xml:space="preserve">) </w:t>
      </w:r>
      <w:r w:rsidR="000B7680" w:rsidRPr="000B7680">
        <w:rPr>
          <w:rFonts w:ascii="Times New Roman" w:hAnsi="Times New Roman"/>
        </w:rPr>
        <w:t>= 13.37 (</w:t>
      </w:r>
      <w:r w:rsidR="000B7680" w:rsidRPr="000B7680">
        <w:rPr>
          <w:rFonts w:ascii="Times New Roman" w:hAnsi="Times New Roman"/>
          <w:i/>
        </w:rPr>
        <w:t>p</w:t>
      </w:r>
      <w:r w:rsidR="000B7680" w:rsidRPr="000B7680">
        <w:rPr>
          <w:rFonts w:ascii="Times New Roman" w:hAnsi="Times New Roman"/>
        </w:rPr>
        <w:t xml:space="preserve"> &lt; .01), RMSEA = .09, 90% CI [.04, .15], CFI = .99, and SRMR = .</w:t>
      </w:r>
      <w:r w:rsidR="000B7680" w:rsidRPr="00F5194D">
        <w:rPr>
          <w:rFonts w:ascii="Times New Roman" w:hAnsi="Times New Roman"/>
        </w:rPr>
        <w:t>02</w:t>
      </w:r>
      <w:r w:rsidR="005E3E51" w:rsidRPr="000B7680">
        <w:rPr>
          <w:rFonts w:ascii="Times New Roman" w:hAnsi="Times New Roman"/>
        </w:rPr>
        <w:t>.</w:t>
      </w:r>
      <w:r w:rsidR="00906753">
        <w:rPr>
          <w:rFonts w:ascii="Times New Roman" w:hAnsi="Times New Roman"/>
        </w:rPr>
        <w:t xml:space="preserve"> </w:t>
      </w:r>
      <w:r w:rsidR="00B47BDE">
        <w:rPr>
          <w:rFonts w:ascii="Times New Roman" w:hAnsi="Times New Roman"/>
        </w:rPr>
        <w:t>The LISREL software suggested additional modifications, but the error covariances were not theoretically justifiable.</w:t>
      </w:r>
    </w:p>
    <w:p w14:paraId="2441BD61" w14:textId="65CE554A" w:rsidR="00F908CE" w:rsidRDefault="005E3E51" w:rsidP="002C6519">
      <w:pPr>
        <w:ind w:firstLine="720"/>
        <w:rPr>
          <w:rFonts w:ascii="Times New Roman" w:hAnsi="Times New Roman"/>
        </w:rPr>
      </w:pPr>
      <w:r>
        <w:rPr>
          <w:rFonts w:ascii="Times New Roman" w:hAnsi="Times New Roman"/>
        </w:rPr>
        <w:t xml:space="preserve">The subscales measuring </w:t>
      </w:r>
      <w:r>
        <w:rPr>
          <w:rFonts w:ascii="Times New Roman" w:hAnsi="Times New Roman"/>
          <w:i/>
        </w:rPr>
        <w:t>typicality</w:t>
      </w:r>
      <w:r>
        <w:rPr>
          <w:rFonts w:ascii="Times New Roman" w:hAnsi="Times New Roman"/>
        </w:rPr>
        <w:t xml:space="preserve">, </w:t>
      </w:r>
      <w:r>
        <w:rPr>
          <w:rFonts w:ascii="Times New Roman" w:hAnsi="Times New Roman"/>
          <w:i/>
        </w:rPr>
        <w:t xml:space="preserve">narrative consistency, </w:t>
      </w:r>
      <w:r>
        <w:rPr>
          <w:rFonts w:ascii="Times New Roman" w:hAnsi="Times New Roman"/>
        </w:rPr>
        <w:t xml:space="preserve">and </w:t>
      </w:r>
      <w:r>
        <w:rPr>
          <w:rFonts w:ascii="Times New Roman" w:hAnsi="Times New Roman"/>
          <w:i/>
        </w:rPr>
        <w:t>narrative coherence</w:t>
      </w:r>
      <w:r>
        <w:rPr>
          <w:rFonts w:ascii="Times New Roman" w:hAnsi="Times New Roman"/>
        </w:rPr>
        <w:t xml:space="preserve"> could not be evaluated using a confirmatory factor model. The first two </w:t>
      </w:r>
      <w:r>
        <w:rPr>
          <w:rFonts w:ascii="Times New Roman" w:hAnsi="Times New Roman"/>
        </w:rPr>
        <w:lastRenderedPageBreak/>
        <w:t>subscales were just-identified as they were each comprised of three items</w:t>
      </w:r>
      <w:r w:rsidR="00D628DD">
        <w:rPr>
          <w:rFonts w:ascii="Times New Roman" w:hAnsi="Times New Roman"/>
        </w:rPr>
        <w:t xml:space="preserve">, thus fit indices could not be calculated for them. </w:t>
      </w:r>
      <w:r w:rsidR="002C01AC" w:rsidRPr="00431D1B">
        <w:rPr>
          <w:rFonts w:ascii="Times New Roman" w:hAnsi="Times New Roman"/>
        </w:rPr>
        <w:t>The latent factor explained</w:t>
      </w:r>
      <w:r w:rsidR="002C01AC">
        <w:rPr>
          <w:rFonts w:ascii="Times New Roman" w:hAnsi="Times New Roman"/>
        </w:rPr>
        <w:t xml:space="preserve"> between 31% and 55% </w:t>
      </w:r>
      <w:r w:rsidR="002C01AC" w:rsidRPr="00431D1B">
        <w:rPr>
          <w:rFonts w:ascii="Times New Roman" w:hAnsi="Times New Roman"/>
        </w:rPr>
        <w:t xml:space="preserve">of the variance for </w:t>
      </w:r>
      <w:r w:rsidR="002C01AC">
        <w:rPr>
          <w:rFonts w:ascii="Times New Roman" w:hAnsi="Times New Roman"/>
        </w:rPr>
        <w:t xml:space="preserve">the typicality indicators and between 52% and 62% of the variance for the narrative consistency indicators. </w:t>
      </w:r>
      <w:r w:rsidR="00D628DD">
        <w:rPr>
          <w:rFonts w:ascii="Times New Roman" w:hAnsi="Times New Roman"/>
        </w:rPr>
        <w:t xml:space="preserve">Narrative coherence had two items, yielding an under-identified model for which </w:t>
      </w:r>
      <w:r>
        <w:rPr>
          <w:rFonts w:ascii="Times New Roman" w:hAnsi="Times New Roman"/>
        </w:rPr>
        <w:t xml:space="preserve">fit indices </w:t>
      </w:r>
      <w:r w:rsidR="00D628DD">
        <w:rPr>
          <w:rFonts w:ascii="Times New Roman" w:hAnsi="Times New Roman"/>
        </w:rPr>
        <w:t>were not provided</w:t>
      </w:r>
      <w:r w:rsidR="002C6519">
        <w:rPr>
          <w:rFonts w:ascii="Times New Roman" w:hAnsi="Times New Roman"/>
        </w:rPr>
        <w:t>.</w:t>
      </w:r>
    </w:p>
    <w:p w14:paraId="56B1CE3C" w14:textId="51460461" w:rsidR="002C6519" w:rsidRPr="00892348" w:rsidRDefault="002C6519" w:rsidP="0023268D">
      <w:pPr>
        <w:ind w:firstLine="720"/>
        <w:rPr>
          <w:rFonts w:ascii="Times New Roman" w:hAnsi="Times New Roman"/>
        </w:rPr>
      </w:pPr>
      <w:r>
        <w:rPr>
          <w:rFonts w:ascii="Times New Roman" w:hAnsi="Times New Roman"/>
        </w:rPr>
        <w:t xml:space="preserve">All </w:t>
      </w:r>
      <w:r w:rsidR="00CF7045">
        <w:rPr>
          <w:rFonts w:ascii="Times New Roman" w:hAnsi="Times New Roman"/>
        </w:rPr>
        <w:t xml:space="preserve">eleven </w:t>
      </w:r>
      <w:r>
        <w:rPr>
          <w:rFonts w:ascii="Times New Roman" w:hAnsi="Times New Roman"/>
          <w:i/>
        </w:rPr>
        <w:t>identification</w:t>
      </w:r>
      <w:r>
        <w:rPr>
          <w:rFonts w:ascii="Times New Roman" w:hAnsi="Times New Roman"/>
        </w:rPr>
        <w:t xml:space="preserve"> items were retained. </w:t>
      </w:r>
      <w:r w:rsidRPr="00892348">
        <w:rPr>
          <w:rFonts w:ascii="Times New Roman" w:hAnsi="Times New Roman"/>
        </w:rPr>
        <w:t xml:space="preserve">The initial model fit was poor with only one of the three </w:t>
      </w:r>
      <w:r>
        <w:rPr>
          <w:rFonts w:ascii="Times New Roman" w:hAnsi="Times New Roman"/>
        </w:rPr>
        <w:t xml:space="preserve">indices </w:t>
      </w:r>
      <w:r w:rsidRPr="00892348">
        <w:rPr>
          <w:rFonts w:ascii="Times New Roman" w:hAnsi="Times New Roman"/>
        </w:rPr>
        <w:t xml:space="preserve">meeting </w:t>
      </w:r>
      <w:r>
        <w:rPr>
          <w:rFonts w:ascii="Times New Roman" w:hAnsi="Times New Roman"/>
        </w:rPr>
        <w:t xml:space="preserve">fit </w:t>
      </w:r>
      <w:r w:rsidRPr="00892348">
        <w:rPr>
          <w:rFonts w:ascii="Times New Roman" w:hAnsi="Times New Roman"/>
        </w:rPr>
        <w:t xml:space="preserve">criteria, </w:t>
      </w:r>
      <w:r w:rsidRPr="002C47D8">
        <w:rPr>
          <w:rFonts w:ascii="Times New Roman" w:hAnsi="Times New Roman"/>
        </w:rPr>
        <w:sym w:font="Symbol" w:char="F063"/>
      </w:r>
      <w:r w:rsidRPr="002C47D8">
        <w:rPr>
          <w:rFonts w:ascii="Times New Roman" w:hAnsi="Times New Roman"/>
          <w:vertAlign w:val="superscript"/>
        </w:rPr>
        <w:t>2</w:t>
      </w:r>
      <w:r w:rsidRPr="00892348">
        <w:rPr>
          <w:rFonts w:ascii="Times New Roman" w:hAnsi="Times New Roman"/>
        </w:rPr>
        <w:t xml:space="preserve"> (</w:t>
      </w:r>
      <w:r>
        <w:rPr>
          <w:rFonts w:ascii="Times New Roman" w:hAnsi="Times New Roman"/>
        </w:rPr>
        <w:t>44</w:t>
      </w:r>
      <w:r w:rsidRPr="00892348">
        <w:rPr>
          <w:rFonts w:ascii="Times New Roman" w:hAnsi="Times New Roman"/>
        </w:rPr>
        <w:t xml:space="preserve">, </w:t>
      </w:r>
      <w:r w:rsidRPr="00892348">
        <w:rPr>
          <w:rFonts w:ascii="Times New Roman" w:hAnsi="Times New Roman"/>
          <w:i/>
        </w:rPr>
        <w:t xml:space="preserve">N </w:t>
      </w:r>
      <w:r w:rsidRPr="00892348">
        <w:rPr>
          <w:rFonts w:ascii="Times New Roman" w:hAnsi="Times New Roman"/>
        </w:rPr>
        <w:t xml:space="preserve">= 272) = </w:t>
      </w:r>
      <w:r>
        <w:rPr>
          <w:rFonts w:ascii="Times New Roman" w:hAnsi="Times New Roman"/>
        </w:rPr>
        <w:t>255.59</w:t>
      </w:r>
      <w:r w:rsidRPr="00892348">
        <w:rPr>
          <w:rFonts w:ascii="Times New Roman" w:hAnsi="Times New Roman"/>
        </w:rPr>
        <w:t xml:space="preserve"> (</w:t>
      </w:r>
      <w:r w:rsidRPr="00892348">
        <w:rPr>
          <w:rFonts w:ascii="Times New Roman" w:hAnsi="Times New Roman"/>
          <w:i/>
        </w:rPr>
        <w:t>p</w:t>
      </w:r>
      <w:r w:rsidRPr="00892348">
        <w:rPr>
          <w:rFonts w:ascii="Times New Roman" w:hAnsi="Times New Roman"/>
        </w:rPr>
        <w:t xml:space="preserve"> &lt; .001), RMSEA = .</w:t>
      </w:r>
      <w:r>
        <w:rPr>
          <w:rFonts w:ascii="Times New Roman" w:hAnsi="Times New Roman"/>
        </w:rPr>
        <w:t>13</w:t>
      </w:r>
      <w:r w:rsidRPr="00892348">
        <w:rPr>
          <w:rFonts w:ascii="Times New Roman" w:hAnsi="Times New Roman"/>
        </w:rPr>
        <w:t>, 90% CI [.</w:t>
      </w:r>
      <w:r>
        <w:rPr>
          <w:rFonts w:ascii="Times New Roman" w:hAnsi="Times New Roman"/>
        </w:rPr>
        <w:t>12</w:t>
      </w:r>
      <w:r w:rsidRPr="00892348">
        <w:rPr>
          <w:rFonts w:ascii="Times New Roman" w:hAnsi="Times New Roman"/>
        </w:rPr>
        <w:t xml:space="preserve">, </w:t>
      </w:r>
      <w:r>
        <w:rPr>
          <w:rFonts w:ascii="Times New Roman" w:hAnsi="Times New Roman"/>
        </w:rPr>
        <w:t>.15</w:t>
      </w:r>
      <w:r w:rsidRPr="00892348">
        <w:rPr>
          <w:rFonts w:ascii="Times New Roman" w:hAnsi="Times New Roman"/>
        </w:rPr>
        <w:t>], CFI = .88, and SRMR = .0</w:t>
      </w:r>
      <w:r>
        <w:rPr>
          <w:rFonts w:ascii="Times New Roman" w:hAnsi="Times New Roman"/>
        </w:rPr>
        <w:t>8</w:t>
      </w:r>
      <w:r w:rsidRPr="00892348">
        <w:rPr>
          <w:rFonts w:ascii="Times New Roman" w:hAnsi="Times New Roman"/>
        </w:rPr>
        <w:t>. However</w:t>
      </w:r>
      <w:r>
        <w:rPr>
          <w:rFonts w:ascii="Times New Roman" w:hAnsi="Times New Roman"/>
        </w:rPr>
        <w:t>,</w:t>
      </w:r>
      <w:r w:rsidRPr="00892348">
        <w:rPr>
          <w:rFonts w:ascii="Times New Roman" w:hAnsi="Times New Roman"/>
        </w:rPr>
        <w:t xml:space="preserve"> the model improved when</w:t>
      </w:r>
      <w:r w:rsidR="00574E1C">
        <w:rPr>
          <w:rFonts w:ascii="Times New Roman" w:hAnsi="Times New Roman"/>
        </w:rPr>
        <w:t xml:space="preserve"> the errors of</w:t>
      </w:r>
      <w:r w:rsidRPr="00892348">
        <w:rPr>
          <w:rFonts w:ascii="Times New Roman" w:hAnsi="Times New Roman"/>
        </w:rPr>
        <w:t xml:space="preserve"> </w:t>
      </w:r>
      <w:r w:rsidR="00727948">
        <w:rPr>
          <w:rFonts w:ascii="Times New Roman" w:hAnsi="Times New Roman"/>
        </w:rPr>
        <w:t>items one</w:t>
      </w:r>
      <w:r w:rsidR="00727948" w:rsidRPr="0023268D">
        <w:rPr>
          <w:rFonts w:ascii="Times New Roman" w:hAnsi="Times New Roman"/>
        </w:rPr>
        <w:t xml:space="preserve"> </w:t>
      </w:r>
      <w:r w:rsidRPr="0023268D">
        <w:rPr>
          <w:rFonts w:ascii="Times New Roman" w:hAnsi="Times New Roman"/>
        </w:rPr>
        <w:t>(</w:t>
      </w:r>
      <w:r w:rsidR="0023268D" w:rsidRPr="0023268D">
        <w:rPr>
          <w:rFonts w:ascii="Times New Roman" w:hAnsi="Times New Roman"/>
        </w:rPr>
        <w:t>“</w:t>
      </w:r>
      <w:r w:rsidR="0023268D" w:rsidRPr="00AE2BA8">
        <w:t>I think I understand Amber well”</w:t>
      </w:r>
      <w:r w:rsidRPr="0023268D">
        <w:rPr>
          <w:rFonts w:ascii="Times New Roman" w:hAnsi="Times New Roman"/>
        </w:rPr>
        <w:t>) and</w:t>
      </w:r>
      <w:r>
        <w:rPr>
          <w:rFonts w:ascii="Times New Roman" w:hAnsi="Times New Roman"/>
        </w:rPr>
        <w:t xml:space="preserve"> </w:t>
      </w:r>
      <w:r w:rsidR="00727948">
        <w:rPr>
          <w:rFonts w:ascii="Times New Roman" w:hAnsi="Times New Roman"/>
        </w:rPr>
        <w:t>four</w:t>
      </w:r>
      <w:r w:rsidR="00727948" w:rsidRPr="0023268D">
        <w:rPr>
          <w:rFonts w:ascii="Times New Roman" w:hAnsi="Times New Roman"/>
        </w:rPr>
        <w:t xml:space="preserve"> </w:t>
      </w:r>
      <w:r w:rsidRPr="0023268D">
        <w:rPr>
          <w:rFonts w:ascii="Times New Roman" w:hAnsi="Times New Roman"/>
        </w:rPr>
        <w:t>(</w:t>
      </w:r>
      <w:r w:rsidR="0023268D" w:rsidRPr="0023268D">
        <w:rPr>
          <w:rFonts w:ascii="Times New Roman" w:hAnsi="Times New Roman"/>
        </w:rPr>
        <w:t>“</w:t>
      </w:r>
      <w:r w:rsidR="0023268D" w:rsidRPr="00AE2BA8">
        <w:t>During viewing, I could really “get inside” Amber’s head”</w:t>
      </w:r>
      <w:r w:rsidR="0023268D" w:rsidRPr="0023268D">
        <w:rPr>
          <w:rFonts w:ascii="Times New Roman" w:hAnsi="Times New Roman"/>
        </w:rPr>
        <w:t>)</w:t>
      </w:r>
      <w:r w:rsidR="00574E1C">
        <w:rPr>
          <w:rFonts w:ascii="Times New Roman" w:hAnsi="Times New Roman"/>
        </w:rPr>
        <w:t>;</w:t>
      </w:r>
      <w:r w:rsidR="0023268D" w:rsidRPr="0023268D">
        <w:rPr>
          <w:rFonts w:ascii="Times New Roman" w:hAnsi="Times New Roman"/>
        </w:rPr>
        <w:t xml:space="preserve"> </w:t>
      </w:r>
      <w:r w:rsidR="00574E1C">
        <w:rPr>
          <w:rFonts w:ascii="Times New Roman" w:hAnsi="Times New Roman"/>
        </w:rPr>
        <w:t xml:space="preserve">items </w:t>
      </w:r>
      <w:r w:rsidR="00727948">
        <w:rPr>
          <w:rFonts w:ascii="Times New Roman" w:hAnsi="Times New Roman"/>
        </w:rPr>
        <w:t>one</w:t>
      </w:r>
      <w:r w:rsidR="00727948" w:rsidRPr="0023268D">
        <w:rPr>
          <w:rFonts w:ascii="Times New Roman" w:hAnsi="Times New Roman"/>
        </w:rPr>
        <w:t xml:space="preserve"> </w:t>
      </w:r>
      <w:r w:rsidRPr="0023268D">
        <w:rPr>
          <w:rFonts w:ascii="Times New Roman" w:hAnsi="Times New Roman"/>
        </w:rPr>
        <w:t xml:space="preserve">and </w:t>
      </w:r>
      <w:r w:rsidR="00727948">
        <w:rPr>
          <w:rFonts w:ascii="Times New Roman" w:hAnsi="Times New Roman"/>
        </w:rPr>
        <w:t>five</w:t>
      </w:r>
      <w:r w:rsidR="00727948" w:rsidRPr="0023268D">
        <w:rPr>
          <w:rFonts w:ascii="Times New Roman" w:hAnsi="Times New Roman"/>
        </w:rPr>
        <w:t xml:space="preserve"> </w:t>
      </w:r>
      <w:r w:rsidRPr="0023268D">
        <w:rPr>
          <w:rFonts w:ascii="Times New Roman" w:hAnsi="Times New Roman"/>
        </w:rPr>
        <w:t>(</w:t>
      </w:r>
      <w:r w:rsidR="0023268D" w:rsidRPr="0023268D">
        <w:rPr>
          <w:rFonts w:ascii="Times New Roman" w:hAnsi="Times New Roman"/>
        </w:rPr>
        <w:t>“</w:t>
      </w:r>
      <w:r w:rsidR="0023268D" w:rsidRPr="00AE2BA8">
        <w:t>I tend to understand why Amber did what she did”</w:t>
      </w:r>
      <w:r w:rsidRPr="0023268D">
        <w:rPr>
          <w:rFonts w:ascii="Times New Roman" w:hAnsi="Times New Roman"/>
        </w:rPr>
        <w:t>)</w:t>
      </w:r>
      <w:r w:rsidR="00574E1C">
        <w:rPr>
          <w:rFonts w:ascii="Times New Roman" w:hAnsi="Times New Roman"/>
        </w:rPr>
        <w:t>; items</w:t>
      </w:r>
      <w:r w:rsidRPr="0023268D">
        <w:rPr>
          <w:rFonts w:ascii="Times New Roman" w:hAnsi="Times New Roman"/>
        </w:rPr>
        <w:t xml:space="preserve"> </w:t>
      </w:r>
      <w:r w:rsidR="00727948">
        <w:rPr>
          <w:rFonts w:ascii="Times New Roman" w:hAnsi="Times New Roman"/>
        </w:rPr>
        <w:t xml:space="preserve">five </w:t>
      </w:r>
      <w:r w:rsidR="0023268D">
        <w:rPr>
          <w:rFonts w:ascii="Times New Roman" w:hAnsi="Times New Roman"/>
        </w:rPr>
        <w:t xml:space="preserve">and </w:t>
      </w:r>
      <w:r w:rsidR="00727948">
        <w:rPr>
          <w:rFonts w:ascii="Times New Roman" w:hAnsi="Times New Roman"/>
        </w:rPr>
        <w:t>two</w:t>
      </w:r>
      <w:r w:rsidR="00727948" w:rsidRPr="0023268D">
        <w:rPr>
          <w:rFonts w:ascii="Times New Roman" w:hAnsi="Times New Roman"/>
        </w:rPr>
        <w:t xml:space="preserve"> </w:t>
      </w:r>
      <w:r w:rsidRPr="0023268D">
        <w:rPr>
          <w:rFonts w:ascii="Times New Roman" w:hAnsi="Times New Roman"/>
        </w:rPr>
        <w:t>(</w:t>
      </w:r>
      <w:r w:rsidR="0023268D" w:rsidRPr="0023268D">
        <w:rPr>
          <w:rFonts w:ascii="Times New Roman" w:hAnsi="Times New Roman"/>
        </w:rPr>
        <w:t>“</w:t>
      </w:r>
      <w:r w:rsidR="0023268D" w:rsidRPr="00AE2BA8">
        <w:t>I understood the events in the video the way Amber understood them”</w:t>
      </w:r>
      <w:r w:rsidRPr="0023268D">
        <w:rPr>
          <w:rFonts w:ascii="Times New Roman" w:hAnsi="Times New Roman"/>
        </w:rPr>
        <w:t>)</w:t>
      </w:r>
      <w:r w:rsidR="00574E1C">
        <w:rPr>
          <w:rFonts w:ascii="Times New Roman" w:hAnsi="Times New Roman"/>
        </w:rPr>
        <w:t>; items</w:t>
      </w:r>
      <w:r w:rsidR="0023268D" w:rsidRPr="0023268D">
        <w:rPr>
          <w:rFonts w:ascii="Times New Roman" w:hAnsi="Times New Roman"/>
        </w:rPr>
        <w:t xml:space="preserve"> </w:t>
      </w:r>
      <w:r w:rsidR="00727948">
        <w:rPr>
          <w:rFonts w:ascii="Times New Roman" w:hAnsi="Times New Roman"/>
        </w:rPr>
        <w:t>four</w:t>
      </w:r>
      <w:r w:rsidR="00727948" w:rsidRPr="0023268D">
        <w:rPr>
          <w:rFonts w:ascii="Times New Roman" w:hAnsi="Times New Roman"/>
        </w:rPr>
        <w:t xml:space="preserve"> </w:t>
      </w:r>
      <w:r w:rsidR="0023268D" w:rsidRPr="0023268D">
        <w:rPr>
          <w:rFonts w:ascii="Times New Roman" w:hAnsi="Times New Roman"/>
        </w:rPr>
        <w:t xml:space="preserve">and </w:t>
      </w:r>
      <w:r w:rsidR="00B47BDE">
        <w:rPr>
          <w:rFonts w:ascii="Times New Roman" w:hAnsi="Times New Roman"/>
        </w:rPr>
        <w:t>f</w:t>
      </w:r>
      <w:r w:rsidR="00727948">
        <w:rPr>
          <w:rFonts w:ascii="Times New Roman" w:hAnsi="Times New Roman"/>
        </w:rPr>
        <w:t>ive</w:t>
      </w:r>
      <w:r w:rsidR="00574E1C">
        <w:rPr>
          <w:rFonts w:ascii="Times New Roman" w:hAnsi="Times New Roman"/>
        </w:rPr>
        <w:t>;</w:t>
      </w:r>
      <w:r w:rsidRPr="0023268D">
        <w:rPr>
          <w:rFonts w:ascii="Times New Roman" w:hAnsi="Times New Roman"/>
        </w:rPr>
        <w:t xml:space="preserve"> and</w:t>
      </w:r>
      <w:r w:rsidR="00574E1C">
        <w:rPr>
          <w:rFonts w:ascii="Times New Roman" w:hAnsi="Times New Roman"/>
        </w:rPr>
        <w:t xml:space="preserve"> items</w:t>
      </w:r>
      <w:r w:rsidRPr="0023268D">
        <w:rPr>
          <w:rFonts w:ascii="Times New Roman" w:hAnsi="Times New Roman"/>
        </w:rPr>
        <w:t xml:space="preserve"> </w:t>
      </w:r>
      <w:r w:rsidR="00727948">
        <w:rPr>
          <w:rFonts w:ascii="Times New Roman" w:hAnsi="Times New Roman"/>
        </w:rPr>
        <w:t>two</w:t>
      </w:r>
      <w:r w:rsidR="00727948" w:rsidRPr="0023268D">
        <w:rPr>
          <w:rFonts w:ascii="Times New Roman" w:hAnsi="Times New Roman"/>
        </w:rPr>
        <w:t xml:space="preserve"> </w:t>
      </w:r>
      <w:r w:rsidR="0023268D" w:rsidRPr="0023268D">
        <w:rPr>
          <w:rFonts w:ascii="Times New Roman" w:hAnsi="Times New Roman"/>
        </w:rPr>
        <w:t xml:space="preserve">and </w:t>
      </w:r>
      <w:r w:rsidR="00727948">
        <w:rPr>
          <w:rFonts w:ascii="Times New Roman" w:hAnsi="Times New Roman"/>
        </w:rPr>
        <w:t>four</w:t>
      </w:r>
      <w:r w:rsidR="00727948" w:rsidRPr="0023268D">
        <w:rPr>
          <w:rFonts w:ascii="Times New Roman" w:hAnsi="Times New Roman"/>
        </w:rPr>
        <w:t xml:space="preserve"> </w:t>
      </w:r>
      <w:r w:rsidRPr="0023268D">
        <w:rPr>
          <w:rFonts w:ascii="Times New Roman" w:hAnsi="Times New Roman"/>
        </w:rPr>
        <w:t>were allowed to covary</w:t>
      </w:r>
      <w:r w:rsidR="0023268D">
        <w:rPr>
          <w:rFonts w:ascii="Times New Roman" w:hAnsi="Times New Roman"/>
        </w:rPr>
        <w:t xml:space="preserve"> because the meanings of each item in the pairings were similar. </w:t>
      </w:r>
      <w:r w:rsidRPr="00892348">
        <w:rPr>
          <w:rFonts w:ascii="Times New Roman" w:hAnsi="Times New Roman"/>
        </w:rPr>
        <w:t xml:space="preserve">The final model fit </w:t>
      </w:r>
      <w:r w:rsidR="00574E1C">
        <w:rPr>
          <w:rFonts w:ascii="Times New Roman" w:hAnsi="Times New Roman"/>
        </w:rPr>
        <w:t xml:space="preserve">was good, </w:t>
      </w:r>
      <w:r w:rsidR="0023268D">
        <w:rPr>
          <w:rFonts w:ascii="Times New Roman" w:hAnsi="Times New Roman"/>
        </w:rPr>
        <w:t>all three</w:t>
      </w:r>
      <w:r w:rsidRPr="00892348">
        <w:rPr>
          <w:rFonts w:ascii="Times New Roman" w:hAnsi="Times New Roman"/>
        </w:rPr>
        <w:t xml:space="preserve"> of the indices meeting the criteria</w:t>
      </w:r>
      <w:r w:rsidR="0023268D">
        <w:rPr>
          <w:rFonts w:ascii="Times New Roman" w:hAnsi="Times New Roman"/>
        </w:rPr>
        <w:t xml:space="preserve"> for an adequate fit</w:t>
      </w:r>
      <w:r w:rsidRPr="00892348">
        <w:rPr>
          <w:rFonts w:ascii="Times New Roman" w:hAnsi="Times New Roman"/>
        </w:rPr>
        <w:t xml:space="preserve">, </w:t>
      </w:r>
      <w:r w:rsidRPr="002C47D8">
        <w:rPr>
          <w:rFonts w:ascii="Times New Roman" w:hAnsi="Times New Roman"/>
        </w:rPr>
        <w:sym w:font="Symbol" w:char="F063"/>
      </w:r>
      <w:r w:rsidRPr="002C47D8">
        <w:rPr>
          <w:rFonts w:ascii="Times New Roman" w:hAnsi="Times New Roman"/>
          <w:vertAlign w:val="superscript"/>
        </w:rPr>
        <w:t>2</w:t>
      </w:r>
      <w:r w:rsidRPr="00892348">
        <w:rPr>
          <w:rFonts w:ascii="Times New Roman" w:hAnsi="Times New Roman"/>
        </w:rPr>
        <w:t xml:space="preserve"> (</w:t>
      </w:r>
      <w:r w:rsidR="0023268D">
        <w:rPr>
          <w:rFonts w:ascii="Times New Roman" w:hAnsi="Times New Roman"/>
        </w:rPr>
        <w:t>39</w:t>
      </w:r>
      <w:r w:rsidRPr="00892348">
        <w:rPr>
          <w:rFonts w:ascii="Times New Roman" w:hAnsi="Times New Roman"/>
        </w:rPr>
        <w:t xml:space="preserve">, </w:t>
      </w:r>
      <w:r w:rsidRPr="00892348">
        <w:rPr>
          <w:rFonts w:ascii="Times New Roman" w:hAnsi="Times New Roman"/>
          <w:i/>
        </w:rPr>
        <w:t xml:space="preserve">N </w:t>
      </w:r>
      <w:r w:rsidRPr="00892348">
        <w:rPr>
          <w:rFonts w:ascii="Times New Roman" w:hAnsi="Times New Roman"/>
        </w:rPr>
        <w:t xml:space="preserve">= 272) = </w:t>
      </w:r>
      <w:r w:rsidR="0023268D">
        <w:rPr>
          <w:rFonts w:ascii="Times New Roman" w:hAnsi="Times New Roman"/>
        </w:rPr>
        <w:t>125.83</w:t>
      </w:r>
      <w:r w:rsidRPr="00892348">
        <w:rPr>
          <w:rFonts w:ascii="Times New Roman" w:hAnsi="Times New Roman"/>
        </w:rPr>
        <w:t xml:space="preserve"> (</w:t>
      </w:r>
      <w:r w:rsidRPr="00892348">
        <w:rPr>
          <w:rFonts w:ascii="Times New Roman" w:hAnsi="Times New Roman"/>
          <w:i/>
        </w:rPr>
        <w:t>p</w:t>
      </w:r>
      <w:r w:rsidRPr="00892348">
        <w:rPr>
          <w:rFonts w:ascii="Times New Roman" w:hAnsi="Times New Roman"/>
        </w:rPr>
        <w:t xml:space="preserve"> &lt; .001), RMSEA = .</w:t>
      </w:r>
      <w:r w:rsidR="0023268D">
        <w:rPr>
          <w:rFonts w:ascii="Times New Roman" w:hAnsi="Times New Roman"/>
        </w:rPr>
        <w:t>09</w:t>
      </w:r>
      <w:r w:rsidRPr="00892348">
        <w:rPr>
          <w:rFonts w:ascii="Times New Roman" w:hAnsi="Times New Roman"/>
        </w:rPr>
        <w:t>, 90% CI [.</w:t>
      </w:r>
      <w:r w:rsidR="0023268D">
        <w:rPr>
          <w:rFonts w:ascii="Times New Roman" w:hAnsi="Times New Roman"/>
        </w:rPr>
        <w:t>07</w:t>
      </w:r>
      <w:r w:rsidRPr="00892348">
        <w:rPr>
          <w:rFonts w:ascii="Times New Roman" w:hAnsi="Times New Roman"/>
        </w:rPr>
        <w:t xml:space="preserve">, </w:t>
      </w:r>
      <w:r w:rsidR="0023268D">
        <w:rPr>
          <w:rFonts w:ascii="Times New Roman" w:hAnsi="Times New Roman"/>
        </w:rPr>
        <w:t>.11</w:t>
      </w:r>
      <w:r w:rsidRPr="00892348">
        <w:rPr>
          <w:rFonts w:ascii="Times New Roman" w:hAnsi="Times New Roman"/>
        </w:rPr>
        <w:t>], CFI = .</w:t>
      </w:r>
      <w:r w:rsidR="0023268D">
        <w:rPr>
          <w:rFonts w:ascii="Times New Roman" w:hAnsi="Times New Roman"/>
        </w:rPr>
        <w:t>95</w:t>
      </w:r>
      <w:r w:rsidRPr="00892348">
        <w:rPr>
          <w:rFonts w:ascii="Times New Roman" w:hAnsi="Times New Roman"/>
        </w:rPr>
        <w:t>, and SRMR = .</w:t>
      </w:r>
      <w:r w:rsidR="0023268D">
        <w:rPr>
          <w:rFonts w:ascii="Times New Roman" w:hAnsi="Times New Roman"/>
        </w:rPr>
        <w:t>05</w:t>
      </w:r>
      <w:r w:rsidRPr="00892348">
        <w:rPr>
          <w:rFonts w:ascii="Times New Roman" w:hAnsi="Times New Roman"/>
        </w:rPr>
        <w:t>.</w:t>
      </w:r>
      <w:r w:rsidR="005A015F">
        <w:rPr>
          <w:rFonts w:ascii="Times New Roman" w:hAnsi="Times New Roman"/>
        </w:rPr>
        <w:t xml:space="preserve"> </w:t>
      </w:r>
      <w:r w:rsidR="000B7680">
        <w:rPr>
          <w:rFonts w:ascii="Times New Roman" w:hAnsi="Times New Roman"/>
        </w:rPr>
        <w:t>The LISREL software suggested additional modifications, which could have reduced the RMSEA further, but the error covariances were not theoretically justifiable.</w:t>
      </w:r>
    </w:p>
    <w:p w14:paraId="1C0DDD17" w14:textId="09361C99" w:rsidR="0073224A" w:rsidRDefault="0073224A" w:rsidP="0073224A">
      <w:pPr>
        <w:ind w:firstLine="720"/>
        <w:rPr>
          <w:rFonts w:ascii="Times New Roman" w:hAnsi="Times New Roman"/>
        </w:rPr>
      </w:pPr>
      <w:r>
        <w:rPr>
          <w:rFonts w:ascii="Times New Roman" w:hAnsi="Times New Roman"/>
        </w:rPr>
        <w:t xml:space="preserve">The </w:t>
      </w:r>
      <w:r>
        <w:rPr>
          <w:rFonts w:ascii="Times New Roman" w:hAnsi="Times New Roman"/>
          <w:i/>
        </w:rPr>
        <w:t xml:space="preserve">transportation </w:t>
      </w:r>
      <w:r w:rsidRPr="00DE291C">
        <w:rPr>
          <w:rFonts w:ascii="Times New Roman" w:hAnsi="Times New Roman"/>
        </w:rPr>
        <w:t>scale</w:t>
      </w:r>
      <w:r>
        <w:rPr>
          <w:rFonts w:ascii="Times New Roman" w:hAnsi="Times New Roman"/>
        </w:rPr>
        <w:t xml:space="preserve"> (10 items) was revised. The initial model fit was </w:t>
      </w:r>
      <w:r w:rsidR="009339B3">
        <w:rPr>
          <w:rFonts w:ascii="Times New Roman" w:hAnsi="Times New Roman"/>
        </w:rPr>
        <w:t>poor</w:t>
      </w:r>
      <w:r w:rsidR="00574E1C">
        <w:rPr>
          <w:rFonts w:ascii="Times New Roman" w:hAnsi="Times New Roman"/>
        </w:rPr>
        <w:t>,</w:t>
      </w:r>
      <w:r>
        <w:rPr>
          <w:rFonts w:ascii="Times New Roman" w:hAnsi="Times New Roman"/>
        </w:rPr>
        <w:t xml:space="preserve"> with none of the indices meeting the </w:t>
      </w:r>
      <w:r w:rsidR="00574E1C">
        <w:rPr>
          <w:rFonts w:ascii="Times New Roman" w:hAnsi="Times New Roman"/>
        </w:rPr>
        <w:t xml:space="preserve">recommended </w:t>
      </w:r>
      <w:r>
        <w:rPr>
          <w:rFonts w:ascii="Times New Roman" w:hAnsi="Times New Roman"/>
        </w:rPr>
        <w:t xml:space="preserve">fit criteria, </w:t>
      </w:r>
      <w:r w:rsidRPr="00DB6E19">
        <w:rPr>
          <w:rFonts w:ascii="Times New Roman" w:hAnsi="Times New Roman"/>
        </w:rPr>
        <w:sym w:font="Symbol" w:char="F063"/>
      </w:r>
      <w:r w:rsidRPr="00DB6E19">
        <w:rPr>
          <w:rFonts w:ascii="Times New Roman" w:hAnsi="Times New Roman"/>
          <w:vertAlign w:val="superscript"/>
        </w:rPr>
        <w:t>2</w:t>
      </w:r>
      <w:r w:rsidRPr="00DB6E19">
        <w:rPr>
          <w:rFonts w:ascii="Times New Roman" w:hAnsi="Times New Roman"/>
        </w:rPr>
        <w:t xml:space="preserve"> (</w:t>
      </w:r>
      <w:r>
        <w:rPr>
          <w:rFonts w:ascii="Times New Roman" w:hAnsi="Times New Roman"/>
        </w:rPr>
        <w:t>35</w:t>
      </w:r>
      <w:r w:rsidRPr="00DB6E19">
        <w:rPr>
          <w:rFonts w:ascii="Times New Roman" w:hAnsi="Times New Roman"/>
        </w:rPr>
        <w:t xml:space="preserve">, </w:t>
      </w:r>
      <w:r w:rsidRPr="00DB6E19">
        <w:rPr>
          <w:rFonts w:ascii="Times New Roman" w:hAnsi="Times New Roman"/>
          <w:i/>
        </w:rPr>
        <w:t xml:space="preserve">N </w:t>
      </w:r>
      <w:r w:rsidRPr="00DB6E19">
        <w:rPr>
          <w:rFonts w:ascii="Times New Roman" w:hAnsi="Times New Roman"/>
        </w:rPr>
        <w:t xml:space="preserve">= 272) = </w:t>
      </w:r>
      <w:r>
        <w:rPr>
          <w:rFonts w:ascii="Times New Roman" w:hAnsi="Times New Roman"/>
        </w:rPr>
        <w:t>256.62</w:t>
      </w:r>
      <w:r w:rsidRPr="00D853EF">
        <w:rPr>
          <w:rFonts w:ascii="Times New Roman" w:hAnsi="Times New Roman"/>
        </w:rPr>
        <w:t xml:space="preserve"> (</w:t>
      </w:r>
      <w:r w:rsidRPr="00D853EF">
        <w:rPr>
          <w:rFonts w:ascii="Times New Roman" w:hAnsi="Times New Roman"/>
          <w:i/>
        </w:rPr>
        <w:t>p</w:t>
      </w:r>
      <w:r w:rsidRPr="00D853EF">
        <w:rPr>
          <w:rFonts w:ascii="Times New Roman" w:hAnsi="Times New Roman"/>
        </w:rPr>
        <w:t xml:space="preserve"> &lt; .001), RMSEA = .</w:t>
      </w:r>
      <w:r>
        <w:rPr>
          <w:rFonts w:ascii="Times New Roman" w:hAnsi="Times New Roman"/>
        </w:rPr>
        <w:t>15</w:t>
      </w:r>
      <w:r w:rsidRPr="00D853EF">
        <w:rPr>
          <w:rFonts w:ascii="Times New Roman" w:hAnsi="Times New Roman"/>
        </w:rPr>
        <w:t>, 90% CI [</w:t>
      </w:r>
      <w:r>
        <w:rPr>
          <w:rFonts w:ascii="Times New Roman" w:hAnsi="Times New Roman"/>
        </w:rPr>
        <w:t>.14</w:t>
      </w:r>
      <w:r w:rsidRPr="00D853EF">
        <w:rPr>
          <w:rFonts w:ascii="Times New Roman" w:hAnsi="Times New Roman"/>
        </w:rPr>
        <w:t>, .</w:t>
      </w:r>
      <w:r>
        <w:rPr>
          <w:rFonts w:ascii="Times New Roman" w:hAnsi="Times New Roman"/>
        </w:rPr>
        <w:t>17</w:t>
      </w:r>
      <w:r w:rsidRPr="00D853EF">
        <w:rPr>
          <w:rFonts w:ascii="Times New Roman" w:hAnsi="Times New Roman"/>
        </w:rPr>
        <w:t>], CFI = .</w:t>
      </w:r>
      <w:r>
        <w:rPr>
          <w:rFonts w:ascii="Times New Roman" w:hAnsi="Times New Roman"/>
        </w:rPr>
        <w:t>67</w:t>
      </w:r>
      <w:r w:rsidRPr="00D853EF">
        <w:rPr>
          <w:rFonts w:ascii="Times New Roman" w:hAnsi="Times New Roman"/>
        </w:rPr>
        <w:t>, an</w:t>
      </w:r>
      <w:r w:rsidRPr="0073224A">
        <w:rPr>
          <w:rFonts w:ascii="Times New Roman" w:hAnsi="Times New Roman"/>
        </w:rPr>
        <w:t xml:space="preserve">d SRMR = .11. </w:t>
      </w:r>
      <w:r w:rsidR="00727948">
        <w:rPr>
          <w:rFonts w:ascii="Times New Roman" w:hAnsi="Times New Roman"/>
        </w:rPr>
        <w:t>Items one</w:t>
      </w:r>
      <w:r w:rsidR="00727948" w:rsidRPr="0073224A">
        <w:rPr>
          <w:rFonts w:ascii="Times New Roman" w:hAnsi="Times New Roman"/>
        </w:rPr>
        <w:t xml:space="preserve"> </w:t>
      </w:r>
      <w:r w:rsidRPr="0073224A">
        <w:rPr>
          <w:rFonts w:ascii="Times New Roman" w:hAnsi="Times New Roman"/>
        </w:rPr>
        <w:t>(“</w:t>
      </w:r>
      <w:r w:rsidRPr="00DE291C">
        <w:t>While I was watching the video, I could easily picture the events in it taking place”</w:t>
      </w:r>
      <w:r w:rsidRPr="0073224A">
        <w:rPr>
          <w:rFonts w:ascii="Times New Roman" w:hAnsi="Times New Roman"/>
        </w:rPr>
        <w:t xml:space="preserve">), </w:t>
      </w:r>
      <w:r w:rsidR="00727948">
        <w:rPr>
          <w:rFonts w:ascii="Times New Roman" w:hAnsi="Times New Roman"/>
        </w:rPr>
        <w:t>two</w:t>
      </w:r>
      <w:r w:rsidR="00727948" w:rsidRPr="0073224A">
        <w:rPr>
          <w:rFonts w:ascii="Times New Roman" w:hAnsi="Times New Roman"/>
        </w:rPr>
        <w:t xml:space="preserve"> </w:t>
      </w:r>
      <w:r w:rsidRPr="0073224A">
        <w:rPr>
          <w:rFonts w:ascii="Times New Roman" w:hAnsi="Times New Roman"/>
        </w:rPr>
        <w:t>(“</w:t>
      </w:r>
      <w:r w:rsidRPr="00DE291C">
        <w:t xml:space="preserve">While I was watching the video, activity going on in the room around me </w:t>
      </w:r>
      <w:r w:rsidRPr="00DE291C">
        <w:lastRenderedPageBreak/>
        <w:t xml:space="preserve">was on my mind” </w:t>
      </w:r>
      <w:r w:rsidRPr="0030671F">
        <w:t>reverse</w:t>
      </w:r>
      <w:r w:rsidR="00574E1C" w:rsidRPr="0030671F">
        <w:t>-coded</w:t>
      </w:r>
      <w:r w:rsidRPr="0073224A">
        <w:rPr>
          <w:rFonts w:ascii="Times New Roman" w:hAnsi="Times New Roman"/>
        </w:rPr>
        <w:t xml:space="preserve">), </w:t>
      </w:r>
      <w:r w:rsidR="00727948">
        <w:rPr>
          <w:rFonts w:ascii="Times New Roman" w:hAnsi="Times New Roman"/>
        </w:rPr>
        <w:t>three</w:t>
      </w:r>
      <w:r w:rsidR="00727948" w:rsidRPr="0073224A">
        <w:rPr>
          <w:rFonts w:ascii="Times New Roman" w:hAnsi="Times New Roman"/>
        </w:rPr>
        <w:t xml:space="preserve"> </w:t>
      </w:r>
      <w:r w:rsidRPr="0073224A">
        <w:rPr>
          <w:rFonts w:ascii="Times New Roman" w:hAnsi="Times New Roman"/>
        </w:rPr>
        <w:t>(“</w:t>
      </w:r>
      <w:r w:rsidRPr="00DE291C">
        <w:t>I could picture myself in the scene of the events in the video”</w:t>
      </w:r>
      <w:r w:rsidRPr="0073224A">
        <w:rPr>
          <w:rFonts w:ascii="Times New Roman" w:hAnsi="Times New Roman"/>
        </w:rPr>
        <w:t xml:space="preserve">), </w:t>
      </w:r>
      <w:r w:rsidR="00727948">
        <w:rPr>
          <w:rFonts w:ascii="Times New Roman" w:hAnsi="Times New Roman"/>
        </w:rPr>
        <w:t>eight</w:t>
      </w:r>
      <w:r w:rsidR="00727948" w:rsidRPr="0073224A">
        <w:rPr>
          <w:rFonts w:ascii="Times New Roman" w:hAnsi="Times New Roman"/>
        </w:rPr>
        <w:t xml:space="preserve"> </w:t>
      </w:r>
      <w:r w:rsidRPr="0073224A">
        <w:rPr>
          <w:rFonts w:ascii="Times New Roman" w:hAnsi="Times New Roman"/>
        </w:rPr>
        <w:t>(“</w:t>
      </w:r>
      <w:r w:rsidRPr="00DE291C">
        <w:t>I found myself thinking of ways the video could have turned out differently”</w:t>
      </w:r>
      <w:r w:rsidRPr="0073224A">
        <w:rPr>
          <w:rFonts w:ascii="Times New Roman" w:hAnsi="Times New Roman"/>
        </w:rPr>
        <w:t xml:space="preserve">), and </w:t>
      </w:r>
      <w:r w:rsidR="00727948">
        <w:rPr>
          <w:rFonts w:ascii="Times New Roman" w:hAnsi="Times New Roman"/>
        </w:rPr>
        <w:t>ten</w:t>
      </w:r>
      <w:r w:rsidR="00727948" w:rsidRPr="0073224A">
        <w:rPr>
          <w:rFonts w:ascii="Times New Roman" w:hAnsi="Times New Roman"/>
        </w:rPr>
        <w:t xml:space="preserve"> </w:t>
      </w:r>
      <w:r w:rsidRPr="0073224A">
        <w:rPr>
          <w:rFonts w:ascii="Times New Roman" w:hAnsi="Times New Roman"/>
        </w:rPr>
        <w:t>(“</w:t>
      </w:r>
      <w:r w:rsidRPr="00DE291C">
        <w:t>The events in the video are relevant to my everyday life”</w:t>
      </w:r>
      <w:r w:rsidRPr="0073224A">
        <w:rPr>
          <w:rFonts w:ascii="Times New Roman" w:hAnsi="Times New Roman"/>
        </w:rPr>
        <w:t>) were problematic</w:t>
      </w:r>
      <w:r w:rsidR="001D2FB0">
        <w:rPr>
          <w:rFonts w:ascii="Times New Roman" w:hAnsi="Times New Roman"/>
        </w:rPr>
        <w:t xml:space="preserve">. </w:t>
      </w:r>
      <w:r w:rsidR="001D2FB0" w:rsidRPr="00431D1B">
        <w:rPr>
          <w:rFonts w:ascii="Times New Roman" w:hAnsi="Times New Roman"/>
        </w:rPr>
        <w:t>The latent factor explained</w:t>
      </w:r>
      <w:r w:rsidR="001D2FB0">
        <w:rPr>
          <w:rFonts w:ascii="Times New Roman" w:hAnsi="Times New Roman"/>
        </w:rPr>
        <w:t xml:space="preserve"> </w:t>
      </w:r>
      <w:r w:rsidR="006111C0">
        <w:rPr>
          <w:rFonts w:ascii="Times New Roman" w:hAnsi="Times New Roman"/>
        </w:rPr>
        <w:t xml:space="preserve">24%, </w:t>
      </w:r>
      <w:r w:rsidR="001D2FB0">
        <w:rPr>
          <w:rFonts w:ascii="Times New Roman" w:hAnsi="Times New Roman"/>
        </w:rPr>
        <w:t>6%, 20%, 12%</w:t>
      </w:r>
      <w:r w:rsidR="006111C0">
        <w:rPr>
          <w:rFonts w:ascii="Times New Roman" w:hAnsi="Times New Roman"/>
        </w:rPr>
        <w:t>, and 11%</w:t>
      </w:r>
      <w:r w:rsidR="001D2FB0">
        <w:rPr>
          <w:rFonts w:ascii="Times New Roman" w:hAnsi="Times New Roman"/>
        </w:rPr>
        <w:t xml:space="preserve"> </w:t>
      </w:r>
      <w:r w:rsidR="001D2FB0" w:rsidRPr="00431D1B">
        <w:rPr>
          <w:rFonts w:ascii="Times New Roman" w:hAnsi="Times New Roman"/>
        </w:rPr>
        <w:t>of the variance</w:t>
      </w:r>
      <w:r w:rsidR="001D2FB0">
        <w:rPr>
          <w:rFonts w:ascii="Times New Roman" w:hAnsi="Times New Roman"/>
        </w:rPr>
        <w:t>, respectively,</w:t>
      </w:r>
      <w:r w:rsidR="001D2FB0" w:rsidRPr="00431D1B">
        <w:rPr>
          <w:rFonts w:ascii="Times New Roman" w:hAnsi="Times New Roman"/>
        </w:rPr>
        <w:t xml:space="preserve"> for these indicators, compared</w:t>
      </w:r>
      <w:r w:rsidR="001D2FB0">
        <w:rPr>
          <w:rFonts w:ascii="Times New Roman" w:hAnsi="Times New Roman"/>
        </w:rPr>
        <w:t xml:space="preserve"> to other indicators in which the latent factor explained 27% to 53% of the variance</w:t>
      </w:r>
      <w:r w:rsidR="001D2FB0" w:rsidRPr="003343F6">
        <w:rPr>
          <w:rFonts w:ascii="Times New Roman" w:hAnsi="Times New Roman"/>
        </w:rPr>
        <w:t>.</w:t>
      </w:r>
      <w:r w:rsidR="001D2FB0">
        <w:rPr>
          <w:rFonts w:ascii="Times New Roman" w:hAnsi="Times New Roman"/>
        </w:rPr>
        <w:t xml:space="preserve"> Therefore</w:t>
      </w:r>
      <w:r w:rsidR="001D2FB0" w:rsidRPr="00DB6E19">
        <w:rPr>
          <w:rFonts w:ascii="Times New Roman" w:hAnsi="Times New Roman"/>
        </w:rPr>
        <w:t xml:space="preserve">, </w:t>
      </w:r>
      <w:r w:rsidR="001D2FB0">
        <w:rPr>
          <w:rFonts w:ascii="Times New Roman" w:hAnsi="Times New Roman"/>
        </w:rPr>
        <w:t xml:space="preserve">the </w:t>
      </w:r>
      <w:r w:rsidR="006111C0">
        <w:rPr>
          <w:rFonts w:ascii="Times New Roman" w:hAnsi="Times New Roman"/>
        </w:rPr>
        <w:t xml:space="preserve">five </w:t>
      </w:r>
      <w:r w:rsidR="001D2FB0">
        <w:rPr>
          <w:rFonts w:ascii="Times New Roman" w:hAnsi="Times New Roman"/>
        </w:rPr>
        <w:t>problematic</w:t>
      </w:r>
      <w:r w:rsidR="001D2FB0" w:rsidRPr="00DB6E19">
        <w:rPr>
          <w:rFonts w:ascii="Times New Roman" w:hAnsi="Times New Roman"/>
        </w:rPr>
        <w:t xml:space="preserve"> </w:t>
      </w:r>
      <w:r w:rsidRPr="00DB6E19">
        <w:rPr>
          <w:rFonts w:ascii="Times New Roman" w:hAnsi="Times New Roman"/>
        </w:rPr>
        <w:t xml:space="preserve">items were dropped </w:t>
      </w:r>
      <w:r w:rsidRPr="0073224A">
        <w:rPr>
          <w:rFonts w:ascii="Times New Roman" w:hAnsi="Times New Roman"/>
        </w:rPr>
        <w:t xml:space="preserve">from further analyses. </w:t>
      </w:r>
      <w:r w:rsidR="009339B3">
        <w:rPr>
          <w:rFonts w:ascii="Times New Roman" w:hAnsi="Times New Roman"/>
        </w:rPr>
        <w:t>The e</w:t>
      </w:r>
      <w:r w:rsidR="00574E1C">
        <w:rPr>
          <w:rFonts w:ascii="Times New Roman" w:hAnsi="Times New Roman"/>
        </w:rPr>
        <w:t>rror</w:t>
      </w:r>
      <w:r w:rsidR="009339B3">
        <w:rPr>
          <w:rFonts w:ascii="Times New Roman" w:hAnsi="Times New Roman"/>
        </w:rPr>
        <w:t>s</w:t>
      </w:r>
      <w:r w:rsidR="00574E1C">
        <w:rPr>
          <w:rFonts w:ascii="Times New Roman" w:hAnsi="Times New Roman"/>
        </w:rPr>
        <w:t xml:space="preserve"> </w:t>
      </w:r>
      <w:r w:rsidR="009339B3">
        <w:rPr>
          <w:rFonts w:ascii="Times New Roman" w:hAnsi="Times New Roman"/>
        </w:rPr>
        <w:t>of</w:t>
      </w:r>
      <w:r w:rsidR="00574E1C">
        <w:rPr>
          <w:rFonts w:ascii="Times New Roman" w:hAnsi="Times New Roman"/>
        </w:rPr>
        <w:t xml:space="preserve"> i</w:t>
      </w:r>
      <w:r w:rsidR="00727948">
        <w:rPr>
          <w:rFonts w:ascii="Times New Roman" w:hAnsi="Times New Roman"/>
        </w:rPr>
        <w:t>tems four</w:t>
      </w:r>
      <w:r w:rsidR="00727948" w:rsidRPr="0073224A">
        <w:rPr>
          <w:rFonts w:ascii="Times New Roman" w:hAnsi="Times New Roman"/>
        </w:rPr>
        <w:t xml:space="preserve"> </w:t>
      </w:r>
      <w:r w:rsidRPr="0073224A">
        <w:rPr>
          <w:rFonts w:ascii="Times New Roman" w:hAnsi="Times New Roman"/>
        </w:rPr>
        <w:t>(“</w:t>
      </w:r>
      <w:r w:rsidRPr="00AE2BA8">
        <w:t>I was mentally involved in the video while watching it”</w:t>
      </w:r>
      <w:r w:rsidRPr="0073224A">
        <w:rPr>
          <w:rFonts w:ascii="Times New Roman" w:hAnsi="Times New Roman"/>
        </w:rPr>
        <w:t xml:space="preserve">) and </w:t>
      </w:r>
      <w:r w:rsidR="00727948">
        <w:rPr>
          <w:rFonts w:ascii="Times New Roman" w:hAnsi="Times New Roman"/>
        </w:rPr>
        <w:t>nine</w:t>
      </w:r>
      <w:r w:rsidR="00727948" w:rsidRPr="0073224A">
        <w:rPr>
          <w:rFonts w:ascii="Times New Roman" w:hAnsi="Times New Roman"/>
        </w:rPr>
        <w:t xml:space="preserve"> </w:t>
      </w:r>
      <w:r w:rsidRPr="0073224A">
        <w:rPr>
          <w:rFonts w:ascii="Times New Roman" w:hAnsi="Times New Roman"/>
        </w:rPr>
        <w:t>(“</w:t>
      </w:r>
      <w:r w:rsidRPr="00AE2BA8">
        <w:t>I found my mind wandering while watching the video”</w:t>
      </w:r>
      <w:r>
        <w:t xml:space="preserve"> </w:t>
      </w:r>
      <w:r w:rsidRPr="0030671F">
        <w:t>reverse</w:t>
      </w:r>
      <w:r w:rsidR="00574E1C">
        <w:rPr>
          <w:rFonts w:ascii="Times New Roman" w:hAnsi="Times New Roman"/>
        </w:rPr>
        <w:t>-coded</w:t>
      </w:r>
      <w:r w:rsidRPr="0073224A">
        <w:rPr>
          <w:rFonts w:ascii="Times New Roman" w:hAnsi="Times New Roman"/>
        </w:rPr>
        <w:t xml:space="preserve">) were </w:t>
      </w:r>
      <w:r w:rsidR="00574E1C">
        <w:rPr>
          <w:rFonts w:ascii="Times New Roman" w:hAnsi="Times New Roman"/>
        </w:rPr>
        <w:t>permitted</w:t>
      </w:r>
      <w:r w:rsidR="00574E1C" w:rsidRPr="0073224A">
        <w:rPr>
          <w:rFonts w:ascii="Times New Roman" w:hAnsi="Times New Roman"/>
        </w:rPr>
        <w:t xml:space="preserve"> </w:t>
      </w:r>
      <w:r w:rsidRPr="0073224A">
        <w:rPr>
          <w:rFonts w:ascii="Times New Roman" w:hAnsi="Times New Roman"/>
        </w:rPr>
        <w:t xml:space="preserve">to covary because the </w:t>
      </w:r>
      <w:r>
        <w:rPr>
          <w:rFonts w:ascii="Times New Roman" w:hAnsi="Times New Roman"/>
        </w:rPr>
        <w:t xml:space="preserve">phrasing and connotative </w:t>
      </w:r>
      <w:r w:rsidRPr="0073224A">
        <w:rPr>
          <w:rFonts w:ascii="Times New Roman" w:hAnsi="Times New Roman"/>
        </w:rPr>
        <w:t xml:space="preserve">meaning of </w:t>
      </w:r>
      <w:r>
        <w:rPr>
          <w:rFonts w:ascii="Times New Roman" w:hAnsi="Times New Roman"/>
        </w:rPr>
        <w:t>the</w:t>
      </w:r>
      <w:r w:rsidRPr="0073224A">
        <w:rPr>
          <w:rFonts w:ascii="Times New Roman" w:hAnsi="Times New Roman"/>
        </w:rPr>
        <w:t xml:space="preserve"> item</w:t>
      </w:r>
      <w:r>
        <w:rPr>
          <w:rFonts w:ascii="Times New Roman" w:hAnsi="Times New Roman"/>
        </w:rPr>
        <w:t>s</w:t>
      </w:r>
      <w:r w:rsidRPr="0073224A">
        <w:rPr>
          <w:rFonts w:ascii="Times New Roman" w:hAnsi="Times New Roman"/>
        </w:rPr>
        <w:t xml:space="preserve"> were similar. The final model fit improved</w:t>
      </w:r>
      <w:r w:rsidR="009339B3">
        <w:rPr>
          <w:rFonts w:ascii="Times New Roman" w:hAnsi="Times New Roman"/>
        </w:rPr>
        <w:t xml:space="preserve"> to sufficient</w:t>
      </w:r>
      <w:r w:rsidR="00574E1C">
        <w:rPr>
          <w:rFonts w:ascii="Times New Roman" w:hAnsi="Times New Roman"/>
        </w:rPr>
        <w:t>,</w:t>
      </w:r>
      <w:r w:rsidRPr="0073224A">
        <w:rPr>
          <w:rFonts w:ascii="Times New Roman" w:hAnsi="Times New Roman"/>
        </w:rPr>
        <w:t xml:space="preserve"> with </w:t>
      </w:r>
      <w:r>
        <w:rPr>
          <w:rFonts w:ascii="Times New Roman" w:hAnsi="Times New Roman"/>
        </w:rPr>
        <w:t>two</w:t>
      </w:r>
      <w:r w:rsidRPr="0073224A">
        <w:rPr>
          <w:rFonts w:ascii="Times New Roman" w:hAnsi="Times New Roman"/>
        </w:rPr>
        <w:t xml:space="preserve"> of the indices meeting fit criteria, </w:t>
      </w:r>
      <w:r w:rsidRPr="0073224A">
        <w:rPr>
          <w:rFonts w:ascii="Times New Roman" w:hAnsi="Times New Roman"/>
        </w:rPr>
        <w:sym w:font="Symbol" w:char="F063"/>
      </w:r>
      <w:r w:rsidRPr="0073224A">
        <w:rPr>
          <w:rFonts w:ascii="Times New Roman" w:hAnsi="Times New Roman"/>
          <w:vertAlign w:val="superscript"/>
        </w:rPr>
        <w:t>2</w:t>
      </w:r>
      <w:r w:rsidRPr="0073224A">
        <w:rPr>
          <w:rFonts w:ascii="Times New Roman" w:hAnsi="Times New Roman"/>
        </w:rPr>
        <w:t xml:space="preserve"> (</w:t>
      </w:r>
      <w:r>
        <w:rPr>
          <w:rFonts w:ascii="Times New Roman" w:hAnsi="Times New Roman"/>
        </w:rPr>
        <w:t>4</w:t>
      </w:r>
      <w:r w:rsidRPr="0073224A">
        <w:rPr>
          <w:rFonts w:ascii="Times New Roman" w:hAnsi="Times New Roman"/>
        </w:rPr>
        <w:t xml:space="preserve">, </w:t>
      </w:r>
      <w:r w:rsidRPr="0073224A">
        <w:rPr>
          <w:rFonts w:ascii="Times New Roman" w:hAnsi="Times New Roman"/>
          <w:i/>
        </w:rPr>
        <w:t xml:space="preserve">N </w:t>
      </w:r>
      <w:r w:rsidRPr="0073224A">
        <w:rPr>
          <w:rFonts w:ascii="Times New Roman" w:hAnsi="Times New Roman"/>
        </w:rPr>
        <w:t>= 272) =</w:t>
      </w:r>
      <w:r w:rsidRPr="00892348">
        <w:rPr>
          <w:rFonts w:ascii="Times New Roman" w:hAnsi="Times New Roman"/>
        </w:rPr>
        <w:t xml:space="preserve"> </w:t>
      </w:r>
      <w:r>
        <w:rPr>
          <w:rFonts w:ascii="Times New Roman" w:hAnsi="Times New Roman"/>
        </w:rPr>
        <w:t>19.52</w:t>
      </w:r>
      <w:r w:rsidRPr="00892348">
        <w:rPr>
          <w:rFonts w:ascii="Times New Roman" w:hAnsi="Times New Roman"/>
        </w:rPr>
        <w:t xml:space="preserve"> (</w:t>
      </w:r>
      <w:r w:rsidRPr="00892348">
        <w:rPr>
          <w:rFonts w:ascii="Times New Roman" w:hAnsi="Times New Roman"/>
          <w:i/>
        </w:rPr>
        <w:t>p</w:t>
      </w:r>
      <w:r w:rsidRPr="00892348">
        <w:rPr>
          <w:rFonts w:ascii="Times New Roman" w:hAnsi="Times New Roman"/>
        </w:rPr>
        <w:t xml:space="preserve"> &lt; .001), RMSEA = .</w:t>
      </w:r>
      <w:r>
        <w:rPr>
          <w:rFonts w:ascii="Times New Roman" w:hAnsi="Times New Roman"/>
        </w:rPr>
        <w:t>12</w:t>
      </w:r>
      <w:r w:rsidRPr="00892348">
        <w:rPr>
          <w:rFonts w:ascii="Times New Roman" w:hAnsi="Times New Roman"/>
        </w:rPr>
        <w:t>, 90% CI [.</w:t>
      </w:r>
      <w:r>
        <w:rPr>
          <w:rFonts w:ascii="Times New Roman" w:hAnsi="Times New Roman"/>
        </w:rPr>
        <w:t>07</w:t>
      </w:r>
      <w:r w:rsidRPr="00892348">
        <w:rPr>
          <w:rFonts w:ascii="Times New Roman" w:hAnsi="Times New Roman"/>
        </w:rPr>
        <w:t xml:space="preserve">, </w:t>
      </w:r>
      <w:r>
        <w:rPr>
          <w:rFonts w:ascii="Times New Roman" w:hAnsi="Times New Roman"/>
        </w:rPr>
        <w:t>.18</w:t>
      </w:r>
      <w:r w:rsidRPr="00892348">
        <w:rPr>
          <w:rFonts w:ascii="Times New Roman" w:hAnsi="Times New Roman"/>
        </w:rPr>
        <w:t>], CFI = .</w:t>
      </w:r>
      <w:r>
        <w:rPr>
          <w:rFonts w:ascii="Times New Roman" w:hAnsi="Times New Roman"/>
        </w:rPr>
        <w:t>95</w:t>
      </w:r>
      <w:r w:rsidRPr="00892348">
        <w:rPr>
          <w:rFonts w:ascii="Times New Roman" w:hAnsi="Times New Roman"/>
        </w:rPr>
        <w:t>, and SRMR = .</w:t>
      </w:r>
      <w:r>
        <w:rPr>
          <w:rFonts w:ascii="Times New Roman" w:hAnsi="Times New Roman"/>
        </w:rPr>
        <w:t>04</w:t>
      </w:r>
      <w:r w:rsidRPr="00892348">
        <w:rPr>
          <w:rFonts w:ascii="Times New Roman" w:hAnsi="Times New Roman"/>
        </w:rPr>
        <w:t>.</w:t>
      </w:r>
      <w:r w:rsidR="00FE24B5">
        <w:rPr>
          <w:rFonts w:ascii="Times New Roman" w:hAnsi="Times New Roman"/>
        </w:rPr>
        <w:t xml:space="preserve"> </w:t>
      </w:r>
      <w:r w:rsidR="001D2FB0">
        <w:rPr>
          <w:rFonts w:ascii="Times New Roman" w:hAnsi="Times New Roman"/>
        </w:rPr>
        <w:t>The LISREL software suggested additional modifications, which could have reduced the RMSEA further, but the error covariances were not theoretically justifiable.</w:t>
      </w:r>
    </w:p>
    <w:p w14:paraId="24EA89AA" w14:textId="5FEA3578" w:rsidR="0073224A" w:rsidRDefault="0073224A" w:rsidP="003256D6">
      <w:pPr>
        <w:ind w:firstLine="720"/>
        <w:rPr>
          <w:rFonts w:ascii="Times New Roman" w:hAnsi="Times New Roman"/>
        </w:rPr>
      </w:pPr>
      <w:r>
        <w:rPr>
          <w:rFonts w:ascii="Times New Roman" w:hAnsi="Times New Roman"/>
        </w:rPr>
        <w:t xml:space="preserve">The </w:t>
      </w:r>
      <w:r>
        <w:rPr>
          <w:rFonts w:ascii="Times New Roman" w:hAnsi="Times New Roman"/>
          <w:i/>
        </w:rPr>
        <w:t xml:space="preserve">social distance </w:t>
      </w:r>
      <w:r w:rsidRPr="0030671F">
        <w:rPr>
          <w:rFonts w:ascii="Times New Roman" w:hAnsi="Times New Roman"/>
        </w:rPr>
        <w:t>(So &amp; Shen, 2015)</w:t>
      </w:r>
      <w:r w:rsidRPr="00AD0530">
        <w:rPr>
          <w:rFonts w:ascii="Times New Roman" w:hAnsi="Times New Roman"/>
        </w:rPr>
        <w:t xml:space="preserve"> </w:t>
      </w:r>
      <w:r>
        <w:rPr>
          <w:rFonts w:ascii="Times New Roman" w:hAnsi="Times New Roman"/>
        </w:rPr>
        <w:t xml:space="preserve">scale (6 items) was revised. The initial model fit was </w:t>
      </w:r>
      <w:r w:rsidR="00F53B85">
        <w:rPr>
          <w:rFonts w:ascii="Times New Roman" w:hAnsi="Times New Roman"/>
        </w:rPr>
        <w:t>poor</w:t>
      </w:r>
      <w:r>
        <w:rPr>
          <w:rFonts w:ascii="Times New Roman" w:hAnsi="Times New Roman"/>
        </w:rPr>
        <w:t xml:space="preserve">, </w:t>
      </w:r>
      <w:r w:rsidRPr="00DB6E19">
        <w:rPr>
          <w:rFonts w:ascii="Times New Roman" w:hAnsi="Times New Roman"/>
        </w:rPr>
        <w:sym w:font="Symbol" w:char="F063"/>
      </w:r>
      <w:r w:rsidRPr="00DB6E19">
        <w:rPr>
          <w:rFonts w:ascii="Times New Roman" w:hAnsi="Times New Roman"/>
          <w:vertAlign w:val="superscript"/>
        </w:rPr>
        <w:t>2</w:t>
      </w:r>
      <w:r w:rsidRPr="00DB6E19">
        <w:rPr>
          <w:rFonts w:ascii="Times New Roman" w:hAnsi="Times New Roman"/>
        </w:rPr>
        <w:t xml:space="preserve"> (</w:t>
      </w:r>
      <w:r>
        <w:rPr>
          <w:rFonts w:ascii="Times New Roman" w:hAnsi="Times New Roman"/>
        </w:rPr>
        <w:t>9</w:t>
      </w:r>
      <w:r w:rsidRPr="00DB6E19">
        <w:rPr>
          <w:rFonts w:ascii="Times New Roman" w:hAnsi="Times New Roman"/>
        </w:rPr>
        <w:t xml:space="preserve">, </w:t>
      </w:r>
      <w:r w:rsidRPr="00DB6E19">
        <w:rPr>
          <w:rFonts w:ascii="Times New Roman" w:hAnsi="Times New Roman"/>
          <w:i/>
        </w:rPr>
        <w:t xml:space="preserve">N </w:t>
      </w:r>
      <w:r w:rsidRPr="00DB6E19">
        <w:rPr>
          <w:rFonts w:ascii="Times New Roman" w:hAnsi="Times New Roman"/>
        </w:rPr>
        <w:t xml:space="preserve">= 272) = </w:t>
      </w:r>
      <w:r>
        <w:rPr>
          <w:rFonts w:ascii="Times New Roman" w:hAnsi="Times New Roman"/>
        </w:rPr>
        <w:t>162.52</w:t>
      </w:r>
      <w:r w:rsidRPr="00D853EF">
        <w:rPr>
          <w:rFonts w:ascii="Times New Roman" w:hAnsi="Times New Roman"/>
        </w:rPr>
        <w:t xml:space="preserve"> (</w:t>
      </w:r>
      <w:r w:rsidRPr="00D853EF">
        <w:rPr>
          <w:rFonts w:ascii="Times New Roman" w:hAnsi="Times New Roman"/>
          <w:i/>
        </w:rPr>
        <w:t>p</w:t>
      </w:r>
      <w:r w:rsidRPr="00D853EF">
        <w:rPr>
          <w:rFonts w:ascii="Times New Roman" w:hAnsi="Times New Roman"/>
        </w:rPr>
        <w:t xml:space="preserve"> &lt; .001), RMSEA = .</w:t>
      </w:r>
      <w:r>
        <w:rPr>
          <w:rFonts w:ascii="Times New Roman" w:hAnsi="Times New Roman"/>
        </w:rPr>
        <w:t>25</w:t>
      </w:r>
      <w:r w:rsidRPr="00D853EF">
        <w:rPr>
          <w:rFonts w:ascii="Times New Roman" w:hAnsi="Times New Roman"/>
        </w:rPr>
        <w:t>, 90% CI [</w:t>
      </w:r>
      <w:r>
        <w:rPr>
          <w:rFonts w:ascii="Times New Roman" w:hAnsi="Times New Roman"/>
        </w:rPr>
        <w:t>.22</w:t>
      </w:r>
      <w:r w:rsidRPr="00D853EF">
        <w:rPr>
          <w:rFonts w:ascii="Times New Roman" w:hAnsi="Times New Roman"/>
        </w:rPr>
        <w:t>, .</w:t>
      </w:r>
      <w:r>
        <w:rPr>
          <w:rFonts w:ascii="Times New Roman" w:hAnsi="Times New Roman"/>
        </w:rPr>
        <w:t>29</w:t>
      </w:r>
      <w:r w:rsidRPr="00D853EF">
        <w:rPr>
          <w:rFonts w:ascii="Times New Roman" w:hAnsi="Times New Roman"/>
        </w:rPr>
        <w:t>], CFI = .</w:t>
      </w:r>
      <w:r>
        <w:rPr>
          <w:rFonts w:ascii="Times New Roman" w:hAnsi="Times New Roman"/>
        </w:rPr>
        <w:t>77</w:t>
      </w:r>
      <w:r w:rsidRPr="00D853EF">
        <w:rPr>
          <w:rFonts w:ascii="Times New Roman" w:hAnsi="Times New Roman"/>
        </w:rPr>
        <w:t>, an</w:t>
      </w:r>
      <w:r w:rsidRPr="0073224A">
        <w:rPr>
          <w:rFonts w:ascii="Times New Roman" w:hAnsi="Times New Roman"/>
        </w:rPr>
        <w:t>d SRMR = .</w:t>
      </w:r>
      <w:r>
        <w:rPr>
          <w:rFonts w:ascii="Times New Roman" w:hAnsi="Times New Roman"/>
        </w:rPr>
        <w:t>10</w:t>
      </w:r>
      <w:r w:rsidRPr="0073224A">
        <w:rPr>
          <w:rFonts w:ascii="Times New Roman" w:hAnsi="Times New Roman"/>
        </w:rPr>
        <w:t xml:space="preserve">. </w:t>
      </w:r>
      <w:r w:rsidR="00727948">
        <w:rPr>
          <w:rFonts w:ascii="Times New Roman" w:hAnsi="Times New Roman"/>
        </w:rPr>
        <w:t>Item six</w:t>
      </w:r>
      <w:r w:rsidR="00727948" w:rsidRPr="0073224A">
        <w:rPr>
          <w:rFonts w:ascii="Times New Roman" w:hAnsi="Times New Roman"/>
        </w:rPr>
        <w:t xml:space="preserve"> </w:t>
      </w:r>
      <w:r w:rsidRPr="0073224A">
        <w:rPr>
          <w:rFonts w:ascii="Times New Roman" w:hAnsi="Times New Roman"/>
        </w:rPr>
        <w:t>(</w:t>
      </w:r>
      <w:r>
        <w:rPr>
          <w:rFonts w:ascii="Times New Roman" w:hAnsi="Times New Roman"/>
        </w:rPr>
        <w:t xml:space="preserve">“Please rate the level of similarity between you and </w:t>
      </w:r>
      <w:r w:rsidR="00AD0530">
        <w:rPr>
          <w:rFonts w:ascii="Times New Roman" w:hAnsi="Times New Roman"/>
        </w:rPr>
        <w:t xml:space="preserve">Amber </w:t>
      </w:r>
      <w:r>
        <w:rPr>
          <w:rFonts w:ascii="Times New Roman" w:hAnsi="Times New Roman"/>
        </w:rPr>
        <w:t>in the following aspect: drug use”</w:t>
      </w:r>
      <w:r w:rsidRPr="0073224A">
        <w:rPr>
          <w:rFonts w:ascii="Times New Roman" w:hAnsi="Times New Roman"/>
        </w:rPr>
        <w:t>)</w:t>
      </w:r>
      <w:r>
        <w:rPr>
          <w:rFonts w:ascii="Times New Roman" w:hAnsi="Times New Roman"/>
        </w:rPr>
        <w:t xml:space="preserve"> </w:t>
      </w:r>
      <w:r w:rsidR="00F53B85">
        <w:rPr>
          <w:rFonts w:ascii="Times New Roman" w:hAnsi="Times New Roman"/>
        </w:rPr>
        <w:t>yielded</w:t>
      </w:r>
      <w:r w:rsidR="00F53B85" w:rsidRPr="005D500D">
        <w:rPr>
          <w:rFonts w:ascii="Times New Roman" w:hAnsi="Times New Roman"/>
        </w:rPr>
        <w:t xml:space="preserve"> </w:t>
      </w:r>
      <w:r w:rsidR="009339B3">
        <w:rPr>
          <w:rFonts w:ascii="Times New Roman" w:hAnsi="Times New Roman"/>
        </w:rPr>
        <w:t>a Heywood case</w:t>
      </w:r>
      <w:r w:rsidR="003256D6" w:rsidRPr="005D500D">
        <w:rPr>
          <w:rFonts w:ascii="Times New Roman" w:hAnsi="Times New Roman"/>
        </w:rPr>
        <w:t>.</w:t>
      </w:r>
      <w:r w:rsidRPr="00DB6E19">
        <w:rPr>
          <w:rFonts w:ascii="Times New Roman" w:hAnsi="Times New Roman"/>
        </w:rPr>
        <w:t xml:space="preserve"> </w:t>
      </w:r>
      <w:r>
        <w:rPr>
          <w:rFonts w:ascii="Times New Roman" w:hAnsi="Times New Roman"/>
        </w:rPr>
        <w:t>Therefore</w:t>
      </w:r>
      <w:r w:rsidRPr="00DB6E19">
        <w:rPr>
          <w:rFonts w:ascii="Times New Roman" w:hAnsi="Times New Roman"/>
        </w:rPr>
        <w:t xml:space="preserve">, </w:t>
      </w:r>
      <w:r w:rsidR="00284785">
        <w:rPr>
          <w:rFonts w:ascii="Times New Roman" w:hAnsi="Times New Roman"/>
        </w:rPr>
        <w:t>the item was</w:t>
      </w:r>
      <w:r w:rsidRPr="00DB6E19">
        <w:rPr>
          <w:rFonts w:ascii="Times New Roman" w:hAnsi="Times New Roman"/>
        </w:rPr>
        <w:t xml:space="preserve"> dropped </w:t>
      </w:r>
      <w:r w:rsidRPr="0073224A">
        <w:rPr>
          <w:rFonts w:ascii="Times New Roman" w:hAnsi="Times New Roman"/>
        </w:rPr>
        <w:t xml:space="preserve">from further analyses. </w:t>
      </w:r>
      <w:r w:rsidR="004417E5">
        <w:rPr>
          <w:rFonts w:ascii="Times New Roman" w:hAnsi="Times New Roman"/>
        </w:rPr>
        <w:t>The errors of i</w:t>
      </w:r>
      <w:r w:rsidR="00727948">
        <w:rPr>
          <w:rFonts w:ascii="Times New Roman" w:hAnsi="Times New Roman"/>
        </w:rPr>
        <w:t>tems four</w:t>
      </w:r>
      <w:r w:rsidR="00727948" w:rsidRPr="0073224A">
        <w:rPr>
          <w:rFonts w:ascii="Times New Roman" w:hAnsi="Times New Roman"/>
        </w:rPr>
        <w:t xml:space="preserve"> </w:t>
      </w:r>
      <w:r w:rsidRPr="0073224A">
        <w:rPr>
          <w:rFonts w:ascii="Times New Roman" w:hAnsi="Times New Roman"/>
        </w:rPr>
        <w:t>(“</w:t>
      </w:r>
      <w:r w:rsidR="003256D6">
        <w:rPr>
          <w:rFonts w:ascii="Times New Roman" w:hAnsi="Times New Roman"/>
        </w:rPr>
        <w:t xml:space="preserve">Please rate the level of similarity between you and </w:t>
      </w:r>
      <w:r w:rsidR="00FE24B5">
        <w:rPr>
          <w:rFonts w:ascii="Times New Roman" w:hAnsi="Times New Roman"/>
        </w:rPr>
        <w:t>A</w:t>
      </w:r>
      <w:r w:rsidR="003256D6">
        <w:rPr>
          <w:rFonts w:ascii="Times New Roman" w:hAnsi="Times New Roman"/>
        </w:rPr>
        <w:t>mber in the following aspect: risky behavior</w:t>
      </w:r>
      <w:r w:rsidRPr="00892348">
        <w:t>”</w:t>
      </w:r>
      <w:r w:rsidRPr="0073224A">
        <w:rPr>
          <w:rFonts w:ascii="Times New Roman" w:hAnsi="Times New Roman"/>
        </w:rPr>
        <w:t xml:space="preserve">) and </w:t>
      </w:r>
      <w:r w:rsidR="00727948">
        <w:rPr>
          <w:rFonts w:ascii="Times New Roman" w:hAnsi="Times New Roman"/>
        </w:rPr>
        <w:t>five</w:t>
      </w:r>
      <w:r w:rsidR="00727948" w:rsidRPr="0073224A">
        <w:rPr>
          <w:rFonts w:ascii="Times New Roman" w:hAnsi="Times New Roman"/>
        </w:rPr>
        <w:t xml:space="preserve"> </w:t>
      </w:r>
      <w:r w:rsidRPr="0073224A">
        <w:rPr>
          <w:rFonts w:ascii="Times New Roman" w:hAnsi="Times New Roman"/>
        </w:rPr>
        <w:t>(“</w:t>
      </w:r>
      <w:r w:rsidR="003256D6">
        <w:rPr>
          <w:rFonts w:ascii="Times New Roman" w:hAnsi="Times New Roman"/>
        </w:rPr>
        <w:t xml:space="preserve">Please rate the level of similarity between you and </w:t>
      </w:r>
      <w:r w:rsidR="00FE24B5">
        <w:rPr>
          <w:rFonts w:ascii="Times New Roman" w:hAnsi="Times New Roman"/>
        </w:rPr>
        <w:t>A</w:t>
      </w:r>
      <w:r w:rsidR="003256D6">
        <w:rPr>
          <w:rFonts w:ascii="Times New Roman" w:hAnsi="Times New Roman"/>
        </w:rPr>
        <w:t>mber in the following aspect: alcohol consumption”</w:t>
      </w:r>
      <w:r w:rsidRPr="0073224A">
        <w:rPr>
          <w:rFonts w:ascii="Times New Roman" w:hAnsi="Times New Roman"/>
        </w:rPr>
        <w:t xml:space="preserve">) were allowed to covary because the </w:t>
      </w:r>
      <w:r>
        <w:rPr>
          <w:rFonts w:ascii="Times New Roman" w:hAnsi="Times New Roman"/>
        </w:rPr>
        <w:t xml:space="preserve">phrasing and connotative </w:t>
      </w:r>
      <w:r w:rsidRPr="0073224A">
        <w:rPr>
          <w:rFonts w:ascii="Times New Roman" w:hAnsi="Times New Roman"/>
        </w:rPr>
        <w:t xml:space="preserve">meaning of </w:t>
      </w:r>
      <w:r>
        <w:rPr>
          <w:rFonts w:ascii="Times New Roman" w:hAnsi="Times New Roman"/>
        </w:rPr>
        <w:t>the</w:t>
      </w:r>
      <w:r w:rsidRPr="0073224A">
        <w:rPr>
          <w:rFonts w:ascii="Times New Roman" w:hAnsi="Times New Roman"/>
        </w:rPr>
        <w:t xml:space="preserve"> item</w:t>
      </w:r>
      <w:r>
        <w:rPr>
          <w:rFonts w:ascii="Times New Roman" w:hAnsi="Times New Roman"/>
        </w:rPr>
        <w:t>s</w:t>
      </w:r>
      <w:r w:rsidRPr="0073224A">
        <w:rPr>
          <w:rFonts w:ascii="Times New Roman" w:hAnsi="Times New Roman"/>
        </w:rPr>
        <w:t xml:space="preserve"> were similar. The final model fit improved</w:t>
      </w:r>
      <w:r w:rsidR="00F53B85">
        <w:rPr>
          <w:rFonts w:ascii="Times New Roman" w:hAnsi="Times New Roman"/>
        </w:rPr>
        <w:t xml:space="preserve"> to </w:t>
      </w:r>
      <w:r w:rsidR="00F53B85">
        <w:rPr>
          <w:rFonts w:ascii="Times New Roman" w:hAnsi="Times New Roman"/>
        </w:rPr>
        <w:lastRenderedPageBreak/>
        <w:t>sufficient</w:t>
      </w:r>
      <w:r w:rsidR="004417E5">
        <w:rPr>
          <w:rFonts w:ascii="Times New Roman" w:hAnsi="Times New Roman"/>
        </w:rPr>
        <w:t>,</w:t>
      </w:r>
      <w:r w:rsidRPr="0073224A">
        <w:rPr>
          <w:rFonts w:ascii="Times New Roman" w:hAnsi="Times New Roman"/>
        </w:rPr>
        <w:t xml:space="preserve"> with </w:t>
      </w:r>
      <w:r>
        <w:rPr>
          <w:rFonts w:ascii="Times New Roman" w:hAnsi="Times New Roman"/>
        </w:rPr>
        <w:t>two</w:t>
      </w:r>
      <w:r w:rsidRPr="0073224A">
        <w:rPr>
          <w:rFonts w:ascii="Times New Roman" w:hAnsi="Times New Roman"/>
        </w:rPr>
        <w:t xml:space="preserve"> of the indices meeting the </w:t>
      </w:r>
      <w:r w:rsidR="004417E5">
        <w:rPr>
          <w:rFonts w:ascii="Times New Roman" w:hAnsi="Times New Roman"/>
        </w:rPr>
        <w:t xml:space="preserve">suggested </w:t>
      </w:r>
      <w:r w:rsidRPr="0073224A">
        <w:rPr>
          <w:rFonts w:ascii="Times New Roman" w:hAnsi="Times New Roman"/>
        </w:rPr>
        <w:t xml:space="preserve">fit criteria, </w:t>
      </w:r>
      <w:r w:rsidRPr="0073224A">
        <w:rPr>
          <w:rFonts w:ascii="Times New Roman" w:hAnsi="Times New Roman"/>
        </w:rPr>
        <w:sym w:font="Symbol" w:char="F063"/>
      </w:r>
      <w:r w:rsidRPr="0073224A">
        <w:rPr>
          <w:rFonts w:ascii="Times New Roman" w:hAnsi="Times New Roman"/>
          <w:vertAlign w:val="superscript"/>
        </w:rPr>
        <w:t>2</w:t>
      </w:r>
      <w:r w:rsidRPr="0073224A">
        <w:rPr>
          <w:rFonts w:ascii="Times New Roman" w:hAnsi="Times New Roman"/>
        </w:rPr>
        <w:t xml:space="preserve"> (</w:t>
      </w:r>
      <w:r>
        <w:rPr>
          <w:rFonts w:ascii="Times New Roman" w:hAnsi="Times New Roman"/>
        </w:rPr>
        <w:t>4</w:t>
      </w:r>
      <w:r w:rsidRPr="0073224A">
        <w:rPr>
          <w:rFonts w:ascii="Times New Roman" w:hAnsi="Times New Roman"/>
        </w:rPr>
        <w:t xml:space="preserve">, </w:t>
      </w:r>
      <w:r w:rsidRPr="0073224A">
        <w:rPr>
          <w:rFonts w:ascii="Times New Roman" w:hAnsi="Times New Roman"/>
          <w:i/>
        </w:rPr>
        <w:t xml:space="preserve">N </w:t>
      </w:r>
      <w:r w:rsidRPr="0073224A">
        <w:rPr>
          <w:rFonts w:ascii="Times New Roman" w:hAnsi="Times New Roman"/>
        </w:rPr>
        <w:t>= 272) =</w:t>
      </w:r>
      <w:r w:rsidRPr="00892348">
        <w:rPr>
          <w:rFonts w:ascii="Times New Roman" w:hAnsi="Times New Roman"/>
        </w:rPr>
        <w:t xml:space="preserve"> </w:t>
      </w:r>
      <w:r w:rsidR="003256D6">
        <w:rPr>
          <w:rFonts w:ascii="Times New Roman" w:hAnsi="Times New Roman"/>
        </w:rPr>
        <w:t>39.11</w:t>
      </w:r>
      <w:r w:rsidRPr="00892348">
        <w:rPr>
          <w:rFonts w:ascii="Times New Roman" w:hAnsi="Times New Roman"/>
        </w:rPr>
        <w:t xml:space="preserve"> (</w:t>
      </w:r>
      <w:r w:rsidRPr="00892348">
        <w:rPr>
          <w:rFonts w:ascii="Times New Roman" w:hAnsi="Times New Roman"/>
          <w:i/>
        </w:rPr>
        <w:t>p</w:t>
      </w:r>
      <w:r w:rsidRPr="00892348">
        <w:rPr>
          <w:rFonts w:ascii="Times New Roman" w:hAnsi="Times New Roman"/>
        </w:rPr>
        <w:t xml:space="preserve"> &lt; .001), RMSEA = .</w:t>
      </w:r>
      <w:r w:rsidR="003256D6">
        <w:rPr>
          <w:rFonts w:ascii="Times New Roman" w:hAnsi="Times New Roman"/>
        </w:rPr>
        <w:t>18</w:t>
      </w:r>
      <w:r w:rsidRPr="00892348">
        <w:rPr>
          <w:rFonts w:ascii="Times New Roman" w:hAnsi="Times New Roman"/>
        </w:rPr>
        <w:t>, 90% CI [.</w:t>
      </w:r>
      <w:r w:rsidR="003256D6">
        <w:rPr>
          <w:rFonts w:ascii="Times New Roman" w:hAnsi="Times New Roman"/>
        </w:rPr>
        <w:t>13</w:t>
      </w:r>
      <w:r w:rsidRPr="00892348">
        <w:rPr>
          <w:rFonts w:ascii="Times New Roman" w:hAnsi="Times New Roman"/>
        </w:rPr>
        <w:t xml:space="preserve">, </w:t>
      </w:r>
      <w:r w:rsidR="003256D6">
        <w:rPr>
          <w:rFonts w:ascii="Times New Roman" w:hAnsi="Times New Roman"/>
        </w:rPr>
        <w:t>.23</w:t>
      </w:r>
      <w:r w:rsidRPr="00892348">
        <w:rPr>
          <w:rFonts w:ascii="Times New Roman" w:hAnsi="Times New Roman"/>
        </w:rPr>
        <w:t>], CFI = .</w:t>
      </w:r>
      <w:r>
        <w:rPr>
          <w:rFonts w:ascii="Times New Roman" w:hAnsi="Times New Roman"/>
        </w:rPr>
        <w:t>9</w:t>
      </w:r>
      <w:r w:rsidR="003256D6">
        <w:rPr>
          <w:rFonts w:ascii="Times New Roman" w:hAnsi="Times New Roman"/>
        </w:rPr>
        <w:t>3</w:t>
      </w:r>
      <w:r w:rsidRPr="00892348">
        <w:rPr>
          <w:rFonts w:ascii="Times New Roman" w:hAnsi="Times New Roman"/>
        </w:rPr>
        <w:t>, and SRMR = .</w:t>
      </w:r>
      <w:r w:rsidR="003256D6">
        <w:rPr>
          <w:rFonts w:ascii="Times New Roman" w:hAnsi="Times New Roman"/>
        </w:rPr>
        <w:t>05</w:t>
      </w:r>
      <w:r w:rsidRPr="00892348">
        <w:rPr>
          <w:rFonts w:ascii="Times New Roman" w:hAnsi="Times New Roman"/>
        </w:rPr>
        <w:t>.</w:t>
      </w:r>
      <w:r w:rsidR="00412FC8" w:rsidRPr="001D2FB0">
        <w:rPr>
          <w:rFonts w:ascii="Times New Roman" w:hAnsi="Times New Roman"/>
        </w:rPr>
        <w:t xml:space="preserve"> </w:t>
      </w:r>
      <w:r w:rsidR="001D2FB0">
        <w:rPr>
          <w:rFonts w:ascii="Times New Roman" w:hAnsi="Times New Roman"/>
        </w:rPr>
        <w:t>The LISREL software suggested additional modifications, which could have reduced the RMSEA further, but the error covariances were not theoretically justifiable.</w:t>
      </w:r>
    </w:p>
    <w:p w14:paraId="2EA4AF5D" w14:textId="37121323" w:rsidR="003256D6" w:rsidRPr="003256D6" w:rsidRDefault="003256D6" w:rsidP="003256D6">
      <w:pPr>
        <w:ind w:firstLine="720"/>
        <w:rPr>
          <w:rFonts w:ascii="Times New Roman" w:hAnsi="Times New Roman"/>
        </w:rPr>
      </w:pPr>
      <w:r>
        <w:rPr>
          <w:rFonts w:ascii="Times New Roman" w:hAnsi="Times New Roman"/>
        </w:rPr>
        <w:t xml:space="preserve">All </w:t>
      </w:r>
      <w:r w:rsidR="00802BD5">
        <w:rPr>
          <w:rFonts w:ascii="Times New Roman" w:hAnsi="Times New Roman"/>
        </w:rPr>
        <w:t>six</w:t>
      </w:r>
      <w:r>
        <w:rPr>
          <w:rFonts w:ascii="Times New Roman" w:hAnsi="Times New Roman"/>
        </w:rPr>
        <w:t xml:space="preserve"> </w:t>
      </w:r>
      <w:r>
        <w:rPr>
          <w:rFonts w:ascii="Times New Roman" w:hAnsi="Times New Roman"/>
          <w:i/>
        </w:rPr>
        <w:t xml:space="preserve">social distance </w:t>
      </w:r>
      <w:r w:rsidRPr="0030671F">
        <w:rPr>
          <w:rFonts w:ascii="Times New Roman" w:hAnsi="Times New Roman"/>
        </w:rPr>
        <w:t>(Bogardus, 1933)</w:t>
      </w:r>
      <w:r w:rsidRPr="00AD0530">
        <w:rPr>
          <w:rFonts w:ascii="Times New Roman" w:hAnsi="Times New Roman"/>
        </w:rPr>
        <w:t xml:space="preserve"> </w:t>
      </w:r>
      <w:r>
        <w:rPr>
          <w:rFonts w:ascii="Times New Roman" w:hAnsi="Times New Roman"/>
        </w:rPr>
        <w:t xml:space="preserve">scale items were retained. The initial model fit was adequate, </w:t>
      </w:r>
      <w:r w:rsidRPr="00DB6E19">
        <w:rPr>
          <w:rFonts w:ascii="Times New Roman" w:hAnsi="Times New Roman"/>
        </w:rPr>
        <w:sym w:font="Symbol" w:char="F063"/>
      </w:r>
      <w:r w:rsidRPr="00DB6E19">
        <w:rPr>
          <w:rFonts w:ascii="Times New Roman" w:hAnsi="Times New Roman"/>
          <w:vertAlign w:val="superscript"/>
        </w:rPr>
        <w:t>2</w:t>
      </w:r>
      <w:r w:rsidRPr="00DB6E19">
        <w:rPr>
          <w:rFonts w:ascii="Times New Roman" w:hAnsi="Times New Roman"/>
        </w:rPr>
        <w:t xml:space="preserve"> (</w:t>
      </w:r>
      <w:r>
        <w:rPr>
          <w:rFonts w:ascii="Times New Roman" w:hAnsi="Times New Roman"/>
        </w:rPr>
        <w:t>9</w:t>
      </w:r>
      <w:r w:rsidRPr="00DB6E19">
        <w:rPr>
          <w:rFonts w:ascii="Times New Roman" w:hAnsi="Times New Roman"/>
        </w:rPr>
        <w:t xml:space="preserve">, </w:t>
      </w:r>
      <w:r w:rsidRPr="00DB6E19">
        <w:rPr>
          <w:rFonts w:ascii="Times New Roman" w:hAnsi="Times New Roman"/>
          <w:i/>
        </w:rPr>
        <w:t xml:space="preserve">N </w:t>
      </w:r>
      <w:r w:rsidRPr="00DB6E19">
        <w:rPr>
          <w:rFonts w:ascii="Times New Roman" w:hAnsi="Times New Roman"/>
        </w:rPr>
        <w:t xml:space="preserve">= 272) = </w:t>
      </w:r>
      <w:r>
        <w:rPr>
          <w:rFonts w:ascii="Times New Roman" w:hAnsi="Times New Roman"/>
        </w:rPr>
        <w:t>21.52</w:t>
      </w:r>
      <w:r w:rsidRPr="00D853EF">
        <w:rPr>
          <w:rFonts w:ascii="Times New Roman" w:hAnsi="Times New Roman"/>
        </w:rPr>
        <w:t xml:space="preserve"> (</w:t>
      </w:r>
      <w:r w:rsidRPr="00D853EF">
        <w:rPr>
          <w:rFonts w:ascii="Times New Roman" w:hAnsi="Times New Roman"/>
          <w:i/>
        </w:rPr>
        <w:t>p</w:t>
      </w:r>
      <w:r>
        <w:rPr>
          <w:rFonts w:ascii="Times New Roman" w:hAnsi="Times New Roman"/>
        </w:rPr>
        <w:t xml:space="preserve"> &lt; .05</w:t>
      </w:r>
      <w:r w:rsidRPr="00D853EF">
        <w:rPr>
          <w:rFonts w:ascii="Times New Roman" w:hAnsi="Times New Roman"/>
        </w:rPr>
        <w:t>), RMSEA = .</w:t>
      </w:r>
      <w:r>
        <w:rPr>
          <w:rFonts w:ascii="Times New Roman" w:hAnsi="Times New Roman"/>
        </w:rPr>
        <w:t>07</w:t>
      </w:r>
      <w:r w:rsidRPr="00D853EF">
        <w:rPr>
          <w:rFonts w:ascii="Times New Roman" w:hAnsi="Times New Roman"/>
        </w:rPr>
        <w:t>, 90% CI [</w:t>
      </w:r>
      <w:r>
        <w:rPr>
          <w:rFonts w:ascii="Times New Roman" w:hAnsi="Times New Roman"/>
        </w:rPr>
        <w:t>.03</w:t>
      </w:r>
      <w:r w:rsidRPr="00D853EF">
        <w:rPr>
          <w:rFonts w:ascii="Times New Roman" w:hAnsi="Times New Roman"/>
        </w:rPr>
        <w:t>, .</w:t>
      </w:r>
      <w:r>
        <w:rPr>
          <w:rFonts w:ascii="Times New Roman" w:hAnsi="Times New Roman"/>
        </w:rPr>
        <w:t>11</w:t>
      </w:r>
      <w:r w:rsidRPr="00D853EF">
        <w:rPr>
          <w:rFonts w:ascii="Times New Roman" w:hAnsi="Times New Roman"/>
        </w:rPr>
        <w:t>], CFI = .</w:t>
      </w:r>
      <w:r>
        <w:rPr>
          <w:rFonts w:ascii="Times New Roman" w:hAnsi="Times New Roman"/>
        </w:rPr>
        <w:t>99</w:t>
      </w:r>
      <w:r w:rsidRPr="00D853EF">
        <w:rPr>
          <w:rFonts w:ascii="Times New Roman" w:hAnsi="Times New Roman"/>
        </w:rPr>
        <w:t>, an</w:t>
      </w:r>
      <w:r w:rsidRPr="0073224A">
        <w:rPr>
          <w:rFonts w:ascii="Times New Roman" w:hAnsi="Times New Roman"/>
        </w:rPr>
        <w:t>d SRMR = .</w:t>
      </w:r>
      <w:r>
        <w:rPr>
          <w:rFonts w:ascii="Times New Roman" w:hAnsi="Times New Roman"/>
        </w:rPr>
        <w:t>03</w:t>
      </w:r>
      <w:r w:rsidRPr="0073224A">
        <w:rPr>
          <w:rFonts w:ascii="Times New Roman" w:hAnsi="Times New Roman"/>
        </w:rPr>
        <w:t>.</w:t>
      </w:r>
      <w:r>
        <w:rPr>
          <w:rFonts w:ascii="Times New Roman" w:hAnsi="Times New Roman"/>
        </w:rPr>
        <w:t xml:space="preserve"> </w:t>
      </w:r>
      <w:r w:rsidR="001D2FB0">
        <w:rPr>
          <w:rFonts w:ascii="Times New Roman" w:hAnsi="Times New Roman"/>
        </w:rPr>
        <w:t xml:space="preserve">The software suggested letting the errors of </w:t>
      </w:r>
      <w:r w:rsidR="00727948">
        <w:rPr>
          <w:rFonts w:ascii="Times New Roman" w:hAnsi="Times New Roman"/>
        </w:rPr>
        <w:t xml:space="preserve">items three </w:t>
      </w:r>
      <w:r w:rsidR="001D2FB0">
        <w:rPr>
          <w:rFonts w:ascii="Times New Roman" w:hAnsi="Times New Roman"/>
        </w:rPr>
        <w:t xml:space="preserve">(How would you feel about “working in the same office with someone like Amber?”) and </w:t>
      </w:r>
      <w:r w:rsidR="00727948">
        <w:rPr>
          <w:rFonts w:ascii="Times New Roman" w:hAnsi="Times New Roman"/>
        </w:rPr>
        <w:t xml:space="preserve">one </w:t>
      </w:r>
      <w:r w:rsidR="001D2FB0">
        <w:rPr>
          <w:rFonts w:ascii="Times New Roman" w:hAnsi="Times New Roman"/>
        </w:rPr>
        <w:t xml:space="preserve">(How would you feel about having someone like Amber “as a neighbor?”) covary, which could have reduced the RMSEA, but the phrasing and meaning of the items are not similar enough to justify </w:t>
      </w:r>
      <w:r w:rsidR="004417E5">
        <w:rPr>
          <w:rFonts w:ascii="Times New Roman" w:hAnsi="Times New Roman"/>
        </w:rPr>
        <w:t>the covariance</w:t>
      </w:r>
      <w:r w:rsidR="001D2FB0">
        <w:rPr>
          <w:rFonts w:ascii="Times New Roman" w:hAnsi="Times New Roman"/>
        </w:rPr>
        <w:t>.</w:t>
      </w:r>
      <w:r w:rsidR="00412FC8" w:rsidRPr="003256D6" w:rsidDel="00412FC8">
        <w:rPr>
          <w:rFonts w:ascii="Times New Roman" w:hAnsi="Times New Roman"/>
          <w:highlight w:val="cyan"/>
        </w:rPr>
        <w:t xml:space="preserve"> </w:t>
      </w:r>
    </w:p>
    <w:p w14:paraId="532902BF" w14:textId="614EE9D6" w:rsidR="00054835" w:rsidRDefault="00054835" w:rsidP="00054835">
      <w:pPr>
        <w:ind w:firstLine="720"/>
        <w:rPr>
          <w:rFonts w:ascii="Times New Roman" w:hAnsi="Times New Roman"/>
        </w:rPr>
      </w:pPr>
      <w:r w:rsidRPr="00AE2BA8">
        <w:rPr>
          <w:rFonts w:ascii="Times New Roman" w:hAnsi="Times New Roman"/>
        </w:rPr>
        <w:t>All</w:t>
      </w:r>
      <w:r w:rsidR="00802BD5">
        <w:rPr>
          <w:rFonts w:ascii="Times New Roman" w:hAnsi="Times New Roman"/>
        </w:rPr>
        <w:t xml:space="preserve"> three </w:t>
      </w:r>
      <w:r w:rsidRPr="00AE2BA8">
        <w:rPr>
          <w:rFonts w:ascii="Times New Roman" w:hAnsi="Times New Roman"/>
          <w:i/>
        </w:rPr>
        <w:t>personal risk perception (posttest)</w:t>
      </w:r>
      <w:r w:rsidRPr="00AE2BA8">
        <w:rPr>
          <w:rFonts w:ascii="Times New Roman" w:hAnsi="Times New Roman"/>
        </w:rPr>
        <w:t xml:space="preserve"> items were retained. The </w:t>
      </w:r>
      <w:r w:rsidR="002C6519">
        <w:rPr>
          <w:rFonts w:ascii="Times New Roman" w:hAnsi="Times New Roman"/>
        </w:rPr>
        <w:t>confirmatory factor</w:t>
      </w:r>
      <w:r w:rsidR="004E62C8" w:rsidRPr="00AE2BA8">
        <w:rPr>
          <w:rFonts w:ascii="Times New Roman" w:hAnsi="Times New Roman"/>
        </w:rPr>
        <w:t xml:space="preserve"> </w:t>
      </w:r>
      <w:r w:rsidRPr="00AE2BA8">
        <w:rPr>
          <w:rFonts w:ascii="Times New Roman" w:hAnsi="Times New Roman"/>
        </w:rPr>
        <w:t xml:space="preserve">model was just-identified because the scale only had three items, so fit indices were not </w:t>
      </w:r>
      <w:r w:rsidR="00F53B85">
        <w:rPr>
          <w:rFonts w:ascii="Times New Roman" w:hAnsi="Times New Roman"/>
        </w:rPr>
        <w:t>available</w:t>
      </w:r>
      <w:r w:rsidRPr="00AE2BA8">
        <w:rPr>
          <w:rFonts w:ascii="Times New Roman" w:hAnsi="Times New Roman"/>
        </w:rPr>
        <w:t xml:space="preserve">. </w:t>
      </w:r>
      <w:r w:rsidRPr="001D2FB0">
        <w:rPr>
          <w:rFonts w:ascii="Times New Roman" w:hAnsi="Times New Roman"/>
        </w:rPr>
        <w:t xml:space="preserve">The latent factor explained </w:t>
      </w:r>
      <w:r w:rsidR="001D2FB0" w:rsidRPr="001D2FB0">
        <w:rPr>
          <w:rFonts w:ascii="Times New Roman" w:hAnsi="Times New Roman"/>
        </w:rPr>
        <w:t>between 73</w:t>
      </w:r>
      <w:r w:rsidRPr="001D2FB0">
        <w:rPr>
          <w:rFonts w:ascii="Times New Roman" w:hAnsi="Times New Roman"/>
        </w:rPr>
        <w:t>%</w:t>
      </w:r>
      <w:r w:rsidR="001D2FB0" w:rsidRPr="001D2FB0">
        <w:rPr>
          <w:rFonts w:ascii="Times New Roman" w:hAnsi="Times New Roman"/>
        </w:rPr>
        <w:t xml:space="preserve"> and 85% of the variance </w:t>
      </w:r>
      <w:r w:rsidR="004417E5">
        <w:rPr>
          <w:rFonts w:ascii="Times New Roman" w:hAnsi="Times New Roman"/>
        </w:rPr>
        <w:t>in</w:t>
      </w:r>
      <w:r w:rsidR="004417E5" w:rsidRPr="001D2FB0">
        <w:rPr>
          <w:rFonts w:ascii="Times New Roman" w:hAnsi="Times New Roman"/>
        </w:rPr>
        <w:t xml:space="preserve"> </w:t>
      </w:r>
      <w:r w:rsidR="001D2FB0" w:rsidRPr="001D2FB0">
        <w:rPr>
          <w:rFonts w:ascii="Times New Roman" w:hAnsi="Times New Roman"/>
        </w:rPr>
        <w:t>these</w:t>
      </w:r>
      <w:r w:rsidRPr="001D2FB0">
        <w:rPr>
          <w:rFonts w:ascii="Times New Roman" w:hAnsi="Times New Roman"/>
        </w:rPr>
        <w:t xml:space="preserve"> indicators.</w:t>
      </w:r>
      <w:r w:rsidRPr="00AE2BA8">
        <w:rPr>
          <w:rFonts w:ascii="Times New Roman" w:hAnsi="Times New Roman"/>
        </w:rPr>
        <w:t xml:space="preserve"> </w:t>
      </w:r>
    </w:p>
    <w:p w14:paraId="68224CAF" w14:textId="61CC7F1D" w:rsidR="001044A0" w:rsidRDefault="001044A0" w:rsidP="001044A0">
      <w:pPr>
        <w:ind w:firstLine="720"/>
        <w:rPr>
          <w:rFonts w:ascii="Times New Roman" w:hAnsi="Times New Roman"/>
        </w:rPr>
      </w:pPr>
      <w:r w:rsidRPr="00AE2BA8">
        <w:rPr>
          <w:rFonts w:ascii="Times New Roman" w:hAnsi="Times New Roman"/>
        </w:rPr>
        <w:t>The</w:t>
      </w:r>
      <w:r>
        <w:rPr>
          <w:rFonts w:ascii="Times New Roman" w:hAnsi="Times New Roman"/>
          <w:i/>
        </w:rPr>
        <w:t xml:space="preserve"> </w:t>
      </w:r>
      <w:r>
        <w:rPr>
          <w:rFonts w:ascii="Times New Roman" w:hAnsi="Times New Roman"/>
        </w:rPr>
        <w:t xml:space="preserve">confirmatory factor model for the three-item </w:t>
      </w:r>
      <w:r>
        <w:rPr>
          <w:rFonts w:ascii="Times New Roman" w:hAnsi="Times New Roman"/>
          <w:i/>
        </w:rPr>
        <w:t>self-efficacy</w:t>
      </w:r>
      <w:r>
        <w:rPr>
          <w:rFonts w:ascii="Times New Roman" w:hAnsi="Times New Roman"/>
        </w:rPr>
        <w:t xml:space="preserve"> scale was just-identified</w:t>
      </w:r>
      <w:r w:rsidR="004417E5">
        <w:rPr>
          <w:rFonts w:ascii="Times New Roman" w:hAnsi="Times New Roman"/>
        </w:rPr>
        <w:t xml:space="preserve"> too</w:t>
      </w:r>
      <w:r>
        <w:rPr>
          <w:rFonts w:ascii="Times New Roman" w:hAnsi="Times New Roman"/>
        </w:rPr>
        <w:t xml:space="preserve">, so fit indices were not provided. The LISREL software warned that the </w:t>
      </w:r>
      <w:r w:rsidRPr="007276F0">
        <w:rPr>
          <w:rFonts w:ascii="Times New Roman" w:hAnsi="Times New Roman"/>
        </w:rPr>
        <w:t xml:space="preserve">theta-delta </w:t>
      </w:r>
      <w:r w:rsidR="004417E5">
        <w:rPr>
          <w:rFonts w:ascii="Times New Roman" w:hAnsi="Times New Roman"/>
        </w:rPr>
        <w:t xml:space="preserve">matrix </w:t>
      </w:r>
      <w:r w:rsidRPr="007276F0">
        <w:rPr>
          <w:rFonts w:ascii="Times New Roman" w:hAnsi="Times New Roman"/>
        </w:rPr>
        <w:t xml:space="preserve">was not positive definite, indicating the matrix contained a set of values that were not possible. </w:t>
      </w:r>
      <w:r w:rsidR="00264E77" w:rsidRPr="007276F0">
        <w:rPr>
          <w:rFonts w:ascii="Times New Roman" w:hAnsi="Times New Roman"/>
        </w:rPr>
        <w:t>Given this issue and that model fit could not be assessed, the measure</w:t>
      </w:r>
      <w:r w:rsidR="007276F0" w:rsidRPr="007276F0">
        <w:rPr>
          <w:rFonts w:ascii="Times New Roman" w:hAnsi="Times New Roman"/>
        </w:rPr>
        <w:t xml:space="preserve">, which was </w:t>
      </w:r>
      <w:r w:rsidR="004417E5">
        <w:rPr>
          <w:rFonts w:ascii="Times New Roman" w:hAnsi="Times New Roman"/>
        </w:rPr>
        <w:t>meant to be</w:t>
      </w:r>
      <w:r w:rsidR="007276F0" w:rsidRPr="007276F0">
        <w:rPr>
          <w:rFonts w:ascii="Times New Roman" w:hAnsi="Times New Roman"/>
        </w:rPr>
        <w:t xml:space="preserve"> a control variable,</w:t>
      </w:r>
      <w:r w:rsidR="00264E77" w:rsidRPr="007276F0">
        <w:rPr>
          <w:rFonts w:ascii="Times New Roman" w:hAnsi="Times New Roman"/>
        </w:rPr>
        <w:t xml:space="preserve"> was </w:t>
      </w:r>
      <w:r w:rsidR="007276F0" w:rsidRPr="007276F0">
        <w:rPr>
          <w:rFonts w:ascii="Times New Roman" w:hAnsi="Times New Roman"/>
        </w:rPr>
        <w:t>not used in the</w:t>
      </w:r>
      <w:r w:rsidR="00264E77" w:rsidRPr="007276F0">
        <w:rPr>
          <w:rFonts w:ascii="Times New Roman" w:hAnsi="Times New Roman"/>
        </w:rPr>
        <w:t xml:space="preserve"> analyses</w:t>
      </w:r>
      <w:r w:rsidR="007276F0" w:rsidRPr="007276F0">
        <w:rPr>
          <w:rFonts w:ascii="Times New Roman" w:hAnsi="Times New Roman"/>
        </w:rPr>
        <w:t xml:space="preserve">. </w:t>
      </w:r>
    </w:p>
    <w:p w14:paraId="12DD7C71" w14:textId="7D355658" w:rsidR="00822AA3" w:rsidRDefault="00822AA3" w:rsidP="00054835">
      <w:pPr>
        <w:ind w:firstLine="720"/>
        <w:rPr>
          <w:rFonts w:ascii="Times New Roman" w:hAnsi="Times New Roman"/>
        </w:rPr>
      </w:pPr>
      <w:r>
        <w:rPr>
          <w:rFonts w:ascii="Times New Roman" w:hAnsi="Times New Roman"/>
        </w:rPr>
        <w:t xml:space="preserve">The </w:t>
      </w:r>
      <w:r>
        <w:rPr>
          <w:rFonts w:ascii="Times New Roman" w:hAnsi="Times New Roman"/>
          <w:i/>
        </w:rPr>
        <w:t xml:space="preserve">character risk perception </w:t>
      </w:r>
      <w:r>
        <w:rPr>
          <w:rFonts w:ascii="Times New Roman" w:hAnsi="Times New Roman"/>
        </w:rPr>
        <w:t xml:space="preserve">scale was revised. The initial confirmatory factor model was just-identified because the scale </w:t>
      </w:r>
      <w:r w:rsidR="001D2FB0">
        <w:rPr>
          <w:rFonts w:ascii="Times New Roman" w:hAnsi="Times New Roman"/>
        </w:rPr>
        <w:t>consisted of three items, so fit</w:t>
      </w:r>
      <w:r>
        <w:rPr>
          <w:rFonts w:ascii="Times New Roman" w:hAnsi="Times New Roman"/>
        </w:rPr>
        <w:t xml:space="preserve"> indices could not be calculated. </w:t>
      </w:r>
      <w:r w:rsidR="00727948">
        <w:rPr>
          <w:rFonts w:ascii="Times New Roman" w:hAnsi="Times New Roman"/>
        </w:rPr>
        <w:t>Item one</w:t>
      </w:r>
      <w:r w:rsidR="00727948" w:rsidRPr="00822AA3">
        <w:rPr>
          <w:rFonts w:ascii="Times New Roman" w:hAnsi="Times New Roman"/>
        </w:rPr>
        <w:t xml:space="preserve"> </w:t>
      </w:r>
      <w:r w:rsidRPr="00822AA3">
        <w:rPr>
          <w:rFonts w:ascii="Times New Roman" w:hAnsi="Times New Roman"/>
        </w:rPr>
        <w:t xml:space="preserve">(which asked about the main character’s likelihood of </w:t>
      </w:r>
      <w:r w:rsidRPr="00822AA3">
        <w:rPr>
          <w:rFonts w:ascii="Times New Roman" w:hAnsi="Times New Roman"/>
        </w:rPr>
        <w:lastRenderedPageBreak/>
        <w:t>“</w:t>
      </w:r>
      <w:r w:rsidRPr="00AE2BA8">
        <w:t>Injury from drinking and driving</w:t>
      </w:r>
      <w:r w:rsidRPr="004D259D">
        <w:t>”</w:t>
      </w:r>
      <w:r w:rsidRPr="004D259D">
        <w:rPr>
          <w:rFonts w:ascii="Times New Roman" w:hAnsi="Times New Roman"/>
        </w:rPr>
        <w:t>) could not be identified by the model; thus</w:t>
      </w:r>
      <w:r>
        <w:rPr>
          <w:rFonts w:ascii="Times New Roman" w:hAnsi="Times New Roman"/>
        </w:rPr>
        <w:t xml:space="preserve"> it was removed, resulting in </w:t>
      </w:r>
      <w:r w:rsidR="00F53B85">
        <w:rPr>
          <w:rFonts w:ascii="Times New Roman" w:hAnsi="Times New Roman"/>
        </w:rPr>
        <w:t>a two-item,</w:t>
      </w:r>
      <w:r>
        <w:rPr>
          <w:rFonts w:ascii="Times New Roman" w:hAnsi="Times New Roman"/>
        </w:rPr>
        <w:t xml:space="preserve"> under-identified model.</w:t>
      </w:r>
    </w:p>
    <w:p w14:paraId="24350B9B" w14:textId="1BD3BE99" w:rsidR="00D326F4" w:rsidRPr="007A390B" w:rsidRDefault="00822AA3" w:rsidP="00D326F4">
      <w:pPr>
        <w:ind w:firstLine="720"/>
        <w:rPr>
          <w:rFonts w:ascii="Times New Roman" w:hAnsi="Times New Roman"/>
        </w:rPr>
      </w:pPr>
      <w:r w:rsidRPr="00892348">
        <w:rPr>
          <w:rFonts w:ascii="Times New Roman" w:hAnsi="Times New Roman"/>
        </w:rPr>
        <w:t xml:space="preserve">The </w:t>
      </w:r>
      <w:r w:rsidRPr="00892348">
        <w:rPr>
          <w:rFonts w:ascii="Times New Roman" w:hAnsi="Times New Roman"/>
          <w:i/>
        </w:rPr>
        <w:t>likelihood of drinking and driving (</w:t>
      </w:r>
      <w:r>
        <w:rPr>
          <w:rFonts w:ascii="Times New Roman" w:hAnsi="Times New Roman"/>
          <w:i/>
        </w:rPr>
        <w:t>posttest</w:t>
      </w:r>
      <w:r w:rsidRPr="00892348">
        <w:rPr>
          <w:rFonts w:ascii="Times New Roman" w:hAnsi="Times New Roman"/>
          <w:i/>
        </w:rPr>
        <w:t xml:space="preserve">) </w:t>
      </w:r>
      <w:r w:rsidRPr="00892348">
        <w:rPr>
          <w:rFonts w:ascii="Times New Roman" w:hAnsi="Times New Roman"/>
        </w:rPr>
        <w:t xml:space="preserve">scale (measured with 15 items) was revised. The initial model fit was </w:t>
      </w:r>
      <w:r w:rsidR="00F53B85">
        <w:rPr>
          <w:rFonts w:ascii="Times New Roman" w:hAnsi="Times New Roman"/>
        </w:rPr>
        <w:t>poor,</w:t>
      </w:r>
      <w:r w:rsidRPr="00892348">
        <w:rPr>
          <w:rFonts w:ascii="Times New Roman" w:hAnsi="Times New Roman"/>
        </w:rPr>
        <w:t xml:space="preserve"> </w:t>
      </w:r>
      <w:r w:rsidR="004417E5">
        <w:rPr>
          <w:rFonts w:ascii="Times New Roman" w:hAnsi="Times New Roman"/>
        </w:rPr>
        <w:t>as</w:t>
      </w:r>
      <w:r w:rsidR="004417E5" w:rsidRPr="00892348">
        <w:rPr>
          <w:rFonts w:ascii="Times New Roman" w:hAnsi="Times New Roman"/>
        </w:rPr>
        <w:t xml:space="preserve"> </w:t>
      </w:r>
      <w:r w:rsidRPr="00892348">
        <w:rPr>
          <w:rFonts w:ascii="Times New Roman" w:hAnsi="Times New Roman"/>
        </w:rPr>
        <w:t>none of the fit indices</w:t>
      </w:r>
      <w:r w:rsidR="004417E5">
        <w:rPr>
          <w:rFonts w:ascii="Times New Roman" w:hAnsi="Times New Roman"/>
        </w:rPr>
        <w:t xml:space="preserve"> were</w:t>
      </w:r>
      <w:r w:rsidRPr="00892348">
        <w:rPr>
          <w:rFonts w:ascii="Times New Roman" w:hAnsi="Times New Roman"/>
        </w:rPr>
        <w:t xml:space="preserve"> within acceptable values, </w:t>
      </w:r>
      <w:r w:rsidRPr="002C47D8">
        <w:rPr>
          <w:rFonts w:ascii="Times New Roman" w:hAnsi="Times New Roman"/>
        </w:rPr>
        <w:sym w:font="Symbol" w:char="F063"/>
      </w:r>
      <w:r w:rsidRPr="002C47D8">
        <w:rPr>
          <w:rFonts w:ascii="Times New Roman" w:hAnsi="Times New Roman"/>
          <w:vertAlign w:val="superscript"/>
        </w:rPr>
        <w:t>2</w:t>
      </w:r>
      <w:r w:rsidRPr="00892348">
        <w:rPr>
          <w:rFonts w:ascii="Times New Roman" w:hAnsi="Times New Roman"/>
        </w:rPr>
        <w:t xml:space="preserve"> (90, </w:t>
      </w:r>
      <w:r w:rsidRPr="00892348">
        <w:rPr>
          <w:rFonts w:ascii="Times New Roman" w:hAnsi="Times New Roman"/>
          <w:i/>
        </w:rPr>
        <w:t xml:space="preserve">N </w:t>
      </w:r>
      <w:r w:rsidRPr="00892348">
        <w:rPr>
          <w:rFonts w:ascii="Times New Roman" w:hAnsi="Times New Roman"/>
        </w:rPr>
        <w:t xml:space="preserve">= 272) = </w:t>
      </w:r>
      <w:r>
        <w:rPr>
          <w:rFonts w:ascii="Times New Roman" w:hAnsi="Times New Roman"/>
        </w:rPr>
        <w:t>2</w:t>
      </w:r>
      <w:r w:rsidR="004417E5">
        <w:rPr>
          <w:rFonts w:ascii="Times New Roman" w:hAnsi="Times New Roman"/>
        </w:rPr>
        <w:t>,</w:t>
      </w:r>
      <w:r>
        <w:rPr>
          <w:rFonts w:ascii="Times New Roman" w:hAnsi="Times New Roman"/>
        </w:rPr>
        <w:t>378.57</w:t>
      </w:r>
      <w:r w:rsidRPr="00892348">
        <w:rPr>
          <w:rFonts w:ascii="Times New Roman" w:hAnsi="Times New Roman"/>
        </w:rPr>
        <w:t xml:space="preserve"> (</w:t>
      </w:r>
      <w:r w:rsidRPr="00892348">
        <w:rPr>
          <w:rFonts w:ascii="Times New Roman" w:hAnsi="Times New Roman"/>
          <w:i/>
        </w:rPr>
        <w:t>p</w:t>
      </w:r>
      <w:r w:rsidRPr="00892348">
        <w:rPr>
          <w:rFonts w:ascii="Times New Roman" w:hAnsi="Times New Roman"/>
        </w:rPr>
        <w:t xml:space="preserve"> &lt; .001), RMSEA = .</w:t>
      </w:r>
      <w:r>
        <w:rPr>
          <w:rFonts w:ascii="Times New Roman" w:hAnsi="Times New Roman"/>
        </w:rPr>
        <w:t>31</w:t>
      </w:r>
      <w:r w:rsidRPr="00892348">
        <w:rPr>
          <w:rFonts w:ascii="Times New Roman" w:hAnsi="Times New Roman"/>
        </w:rPr>
        <w:t xml:space="preserve">, 90% </w:t>
      </w:r>
      <w:r>
        <w:rPr>
          <w:rFonts w:ascii="Times New Roman" w:hAnsi="Times New Roman"/>
        </w:rPr>
        <w:t>CI [.30</w:t>
      </w:r>
      <w:r w:rsidRPr="00892348">
        <w:rPr>
          <w:rFonts w:ascii="Times New Roman" w:hAnsi="Times New Roman"/>
        </w:rPr>
        <w:t xml:space="preserve">, .32], CFI = </w:t>
      </w:r>
      <w:r>
        <w:rPr>
          <w:rFonts w:ascii="Times New Roman" w:hAnsi="Times New Roman"/>
        </w:rPr>
        <w:t>.57</w:t>
      </w:r>
      <w:r w:rsidRPr="00892348">
        <w:rPr>
          <w:rFonts w:ascii="Times New Roman" w:hAnsi="Times New Roman"/>
        </w:rPr>
        <w:t>, and SRMR = .</w:t>
      </w:r>
      <w:r>
        <w:rPr>
          <w:rFonts w:ascii="Times New Roman" w:hAnsi="Times New Roman"/>
        </w:rPr>
        <w:t>19</w:t>
      </w:r>
      <w:r w:rsidRPr="00892348">
        <w:rPr>
          <w:rFonts w:ascii="Times New Roman" w:hAnsi="Times New Roman"/>
        </w:rPr>
        <w:t xml:space="preserve">. Items </w:t>
      </w:r>
      <w:r w:rsidR="00F53B85">
        <w:rPr>
          <w:rFonts w:ascii="Times New Roman" w:hAnsi="Times New Roman"/>
        </w:rPr>
        <w:t>five</w:t>
      </w:r>
      <w:r w:rsidR="00F53B85" w:rsidRPr="00892348">
        <w:rPr>
          <w:rFonts w:ascii="Times New Roman" w:hAnsi="Times New Roman"/>
        </w:rPr>
        <w:t xml:space="preserve"> </w:t>
      </w:r>
      <w:r w:rsidRPr="00892348">
        <w:rPr>
          <w:rFonts w:ascii="Times New Roman" w:hAnsi="Times New Roman"/>
        </w:rPr>
        <w:t xml:space="preserve">(assessing likelihood of driving a short distance after drinking over 6 drinks), </w:t>
      </w:r>
      <w:r w:rsidR="00F53B85">
        <w:rPr>
          <w:rFonts w:ascii="Times New Roman" w:hAnsi="Times New Roman"/>
        </w:rPr>
        <w:t>ten</w:t>
      </w:r>
      <w:r w:rsidR="00F53B85" w:rsidRPr="00892348">
        <w:rPr>
          <w:rFonts w:ascii="Times New Roman" w:hAnsi="Times New Roman"/>
        </w:rPr>
        <w:t xml:space="preserve"> </w:t>
      </w:r>
      <w:r w:rsidRPr="00892348">
        <w:rPr>
          <w:rFonts w:ascii="Times New Roman" w:hAnsi="Times New Roman"/>
        </w:rPr>
        <w:t xml:space="preserve">(assessing likelihood of driving a medium distance after drinking over 6 drinks), </w:t>
      </w:r>
      <w:r w:rsidR="00F53B85">
        <w:rPr>
          <w:rFonts w:ascii="Times New Roman" w:hAnsi="Times New Roman"/>
        </w:rPr>
        <w:t>fourteen</w:t>
      </w:r>
      <w:r w:rsidR="00F53B85" w:rsidRPr="00892348">
        <w:rPr>
          <w:rFonts w:ascii="Times New Roman" w:hAnsi="Times New Roman"/>
        </w:rPr>
        <w:t xml:space="preserve"> </w:t>
      </w:r>
      <w:r w:rsidRPr="00892348">
        <w:rPr>
          <w:rFonts w:ascii="Times New Roman" w:hAnsi="Times New Roman"/>
        </w:rPr>
        <w:t xml:space="preserve">(assessing likelihood of driving a short distance after drinking over 5-6 drinks), and </w:t>
      </w:r>
      <w:r w:rsidR="00F53B85">
        <w:rPr>
          <w:rFonts w:ascii="Times New Roman" w:hAnsi="Times New Roman"/>
        </w:rPr>
        <w:t>fifteen</w:t>
      </w:r>
      <w:r w:rsidR="00F53B85" w:rsidRPr="00892348">
        <w:rPr>
          <w:rFonts w:ascii="Times New Roman" w:hAnsi="Times New Roman"/>
        </w:rPr>
        <w:t xml:space="preserve"> </w:t>
      </w:r>
      <w:r w:rsidRPr="00892348">
        <w:rPr>
          <w:rFonts w:ascii="Times New Roman" w:hAnsi="Times New Roman"/>
        </w:rPr>
        <w:t>(assessing likelihood of driving a long distance after drinking over 6 drinks) were problematic.</w:t>
      </w:r>
      <w:r w:rsidR="004D259D" w:rsidRPr="00892348">
        <w:rPr>
          <w:rFonts w:ascii="Times New Roman" w:hAnsi="Times New Roman"/>
        </w:rPr>
        <w:t xml:space="preserve"> </w:t>
      </w:r>
      <w:r w:rsidR="004D259D">
        <w:rPr>
          <w:rFonts w:ascii="Times New Roman" w:hAnsi="Times New Roman"/>
        </w:rPr>
        <w:t xml:space="preserve">The CFA indicated that the latent factor explained 15%, 9%, 14%, and 3% of the variance </w:t>
      </w:r>
      <w:r w:rsidR="004417E5">
        <w:rPr>
          <w:rFonts w:ascii="Times New Roman" w:hAnsi="Times New Roman"/>
        </w:rPr>
        <w:t xml:space="preserve">in </w:t>
      </w:r>
      <w:r w:rsidR="004D259D">
        <w:rPr>
          <w:rFonts w:ascii="Times New Roman" w:hAnsi="Times New Roman"/>
        </w:rPr>
        <w:t xml:space="preserve">these indicators respectively. </w:t>
      </w:r>
      <w:r w:rsidR="00432D60">
        <w:rPr>
          <w:rFonts w:ascii="Times New Roman" w:hAnsi="Times New Roman"/>
        </w:rPr>
        <w:t>B</w:t>
      </w:r>
      <w:r w:rsidR="004417E5">
        <w:rPr>
          <w:rFonts w:ascii="Times New Roman" w:hAnsi="Times New Roman"/>
        </w:rPr>
        <w:t xml:space="preserve">y comparison, </w:t>
      </w:r>
      <w:r w:rsidR="004D259D">
        <w:rPr>
          <w:rFonts w:ascii="Times New Roman" w:hAnsi="Times New Roman"/>
        </w:rPr>
        <w:t>the latent factor explained 25% to 93% of the variance in the rest of the indicators</w:t>
      </w:r>
      <w:r w:rsidR="004D259D" w:rsidRPr="007A390B">
        <w:rPr>
          <w:rFonts w:ascii="Times New Roman" w:hAnsi="Times New Roman"/>
        </w:rPr>
        <w:t xml:space="preserve">. </w:t>
      </w:r>
      <w:r w:rsidR="004D259D" w:rsidRPr="002C47D8">
        <w:rPr>
          <w:rFonts w:ascii="Times New Roman" w:hAnsi="Times New Roman"/>
        </w:rPr>
        <w:t xml:space="preserve">Therefore, these </w:t>
      </w:r>
      <w:r w:rsidR="004D259D">
        <w:rPr>
          <w:rFonts w:ascii="Times New Roman" w:hAnsi="Times New Roman"/>
        </w:rPr>
        <w:t xml:space="preserve">four </w:t>
      </w:r>
      <w:r w:rsidR="004D259D" w:rsidRPr="002C47D8">
        <w:rPr>
          <w:rFonts w:ascii="Times New Roman" w:hAnsi="Times New Roman"/>
        </w:rPr>
        <w:t xml:space="preserve">items were dropped from </w:t>
      </w:r>
      <w:r w:rsidR="004417E5">
        <w:rPr>
          <w:rFonts w:ascii="Times New Roman" w:hAnsi="Times New Roman"/>
        </w:rPr>
        <w:t>further</w:t>
      </w:r>
      <w:r w:rsidR="004417E5" w:rsidRPr="002C47D8">
        <w:rPr>
          <w:rFonts w:ascii="Times New Roman" w:hAnsi="Times New Roman"/>
        </w:rPr>
        <w:t xml:space="preserve"> </w:t>
      </w:r>
      <w:r w:rsidR="004D259D" w:rsidRPr="002C47D8">
        <w:rPr>
          <w:rFonts w:ascii="Times New Roman" w:hAnsi="Times New Roman"/>
        </w:rPr>
        <w:t>analyses.</w:t>
      </w:r>
    </w:p>
    <w:p w14:paraId="4BC796CB" w14:textId="53500427" w:rsidR="002C1988" w:rsidRDefault="00822AA3" w:rsidP="002C4B3D">
      <w:pPr>
        <w:ind w:firstLine="720"/>
        <w:rPr>
          <w:rFonts w:ascii="Times New Roman" w:hAnsi="Times New Roman"/>
        </w:rPr>
      </w:pPr>
      <w:r w:rsidRPr="002C47D8">
        <w:rPr>
          <w:rFonts w:ascii="Times New Roman" w:hAnsi="Times New Roman"/>
        </w:rPr>
        <w:t xml:space="preserve">Then, error covariances were implemented, </w:t>
      </w:r>
      <w:r w:rsidRPr="00867E0C">
        <w:rPr>
          <w:rFonts w:ascii="Times New Roman" w:hAnsi="Times New Roman"/>
        </w:rPr>
        <w:t xml:space="preserve">iteratively, </w:t>
      </w:r>
      <w:r w:rsidR="004417E5">
        <w:rPr>
          <w:rFonts w:ascii="Times New Roman" w:hAnsi="Times New Roman"/>
        </w:rPr>
        <w:t>for</w:t>
      </w:r>
      <w:r w:rsidR="004417E5" w:rsidRPr="00867E0C">
        <w:rPr>
          <w:rFonts w:ascii="Times New Roman" w:hAnsi="Times New Roman"/>
        </w:rPr>
        <w:t xml:space="preserve"> </w:t>
      </w:r>
      <w:r w:rsidR="006C4FE0">
        <w:rPr>
          <w:rFonts w:ascii="Times New Roman" w:hAnsi="Times New Roman"/>
        </w:rPr>
        <w:t>items one</w:t>
      </w:r>
      <w:r w:rsidR="006C4FE0" w:rsidRPr="00867E0C">
        <w:rPr>
          <w:rFonts w:ascii="Times New Roman" w:hAnsi="Times New Roman"/>
        </w:rPr>
        <w:t xml:space="preserve"> </w:t>
      </w:r>
      <w:r w:rsidR="006C4FE0">
        <w:rPr>
          <w:rFonts w:ascii="Times New Roman" w:hAnsi="Times New Roman"/>
        </w:rPr>
        <w:t xml:space="preserve">(driving a short distance after drinking </w:t>
      </w:r>
      <w:r w:rsidR="006D2922">
        <w:rPr>
          <w:rFonts w:ascii="Times New Roman" w:hAnsi="Times New Roman"/>
        </w:rPr>
        <w:t>1</w:t>
      </w:r>
      <w:r w:rsidR="006C4FE0">
        <w:rPr>
          <w:rFonts w:ascii="Times New Roman" w:hAnsi="Times New Roman"/>
        </w:rPr>
        <w:t xml:space="preserve"> drink) </w:t>
      </w:r>
      <w:r w:rsidRPr="00867E0C">
        <w:rPr>
          <w:rFonts w:ascii="Times New Roman" w:hAnsi="Times New Roman"/>
        </w:rPr>
        <w:t xml:space="preserve">and </w:t>
      </w:r>
      <w:r w:rsidR="006C4FE0">
        <w:rPr>
          <w:rFonts w:ascii="Times New Roman" w:hAnsi="Times New Roman"/>
        </w:rPr>
        <w:t xml:space="preserve">six (driving a medium distance after drinking </w:t>
      </w:r>
      <w:r w:rsidR="006D2922">
        <w:rPr>
          <w:rFonts w:ascii="Times New Roman" w:hAnsi="Times New Roman"/>
        </w:rPr>
        <w:t>1</w:t>
      </w:r>
      <w:r w:rsidR="006C4FE0">
        <w:rPr>
          <w:rFonts w:ascii="Times New Roman" w:hAnsi="Times New Roman"/>
        </w:rPr>
        <w:t xml:space="preserve"> drink)</w:t>
      </w:r>
      <w:r w:rsidR="00432D60">
        <w:rPr>
          <w:rFonts w:ascii="Times New Roman" w:hAnsi="Times New Roman"/>
        </w:rPr>
        <w:t>;</w:t>
      </w:r>
      <w:r w:rsidRPr="00867E0C">
        <w:rPr>
          <w:rFonts w:ascii="Times New Roman" w:hAnsi="Times New Roman"/>
        </w:rPr>
        <w:t xml:space="preserve"> </w:t>
      </w:r>
      <w:r w:rsidR="006C4FE0">
        <w:rPr>
          <w:rFonts w:ascii="Times New Roman" w:hAnsi="Times New Roman"/>
        </w:rPr>
        <w:t>one</w:t>
      </w:r>
      <w:r w:rsidRPr="00867E0C">
        <w:rPr>
          <w:rFonts w:ascii="Times New Roman" w:hAnsi="Times New Roman"/>
        </w:rPr>
        <w:t xml:space="preserve"> and </w:t>
      </w:r>
      <w:r w:rsidR="006C4FE0">
        <w:rPr>
          <w:rFonts w:ascii="Times New Roman" w:hAnsi="Times New Roman"/>
        </w:rPr>
        <w:t xml:space="preserve">eleven (driving a long distance after drinking </w:t>
      </w:r>
      <w:r w:rsidR="006D2922">
        <w:rPr>
          <w:rFonts w:ascii="Times New Roman" w:hAnsi="Times New Roman"/>
        </w:rPr>
        <w:t>1</w:t>
      </w:r>
      <w:r w:rsidR="006C4FE0">
        <w:rPr>
          <w:rFonts w:ascii="Times New Roman" w:hAnsi="Times New Roman"/>
        </w:rPr>
        <w:t xml:space="preserve"> drink)</w:t>
      </w:r>
      <w:r w:rsidR="004417E5">
        <w:rPr>
          <w:rFonts w:ascii="Times New Roman" w:hAnsi="Times New Roman"/>
        </w:rPr>
        <w:t>;</w:t>
      </w:r>
      <w:r w:rsidRPr="00867E0C">
        <w:rPr>
          <w:rFonts w:ascii="Times New Roman" w:hAnsi="Times New Roman"/>
        </w:rPr>
        <w:t xml:space="preserve"> </w:t>
      </w:r>
      <w:r w:rsidR="006C4FE0">
        <w:rPr>
          <w:rFonts w:ascii="Times New Roman" w:hAnsi="Times New Roman"/>
        </w:rPr>
        <w:t>six</w:t>
      </w:r>
      <w:r w:rsidR="006C4FE0" w:rsidRPr="00867E0C">
        <w:rPr>
          <w:rFonts w:ascii="Times New Roman" w:hAnsi="Times New Roman"/>
        </w:rPr>
        <w:t xml:space="preserve"> </w:t>
      </w:r>
      <w:r w:rsidRPr="00867E0C">
        <w:rPr>
          <w:rFonts w:ascii="Times New Roman" w:hAnsi="Times New Roman"/>
        </w:rPr>
        <w:t xml:space="preserve">and </w:t>
      </w:r>
      <w:r w:rsidR="006D2922">
        <w:rPr>
          <w:rFonts w:ascii="Times New Roman" w:hAnsi="Times New Roman"/>
        </w:rPr>
        <w:t>eleven</w:t>
      </w:r>
      <w:r w:rsidR="004417E5">
        <w:rPr>
          <w:rFonts w:ascii="Times New Roman" w:hAnsi="Times New Roman"/>
        </w:rPr>
        <w:t>;</w:t>
      </w:r>
      <w:r w:rsidRPr="00867E0C">
        <w:rPr>
          <w:rFonts w:ascii="Times New Roman" w:hAnsi="Times New Roman"/>
        </w:rPr>
        <w:t xml:space="preserve"> </w:t>
      </w:r>
      <w:r w:rsidR="006D2922">
        <w:rPr>
          <w:rFonts w:ascii="Times New Roman" w:hAnsi="Times New Roman"/>
        </w:rPr>
        <w:t>two</w:t>
      </w:r>
      <w:r w:rsidR="006D2922" w:rsidRPr="00AE2BA8">
        <w:rPr>
          <w:rFonts w:ascii="Times New Roman" w:hAnsi="Times New Roman"/>
        </w:rPr>
        <w:t xml:space="preserve"> </w:t>
      </w:r>
      <w:r w:rsidR="006D2922">
        <w:rPr>
          <w:rFonts w:ascii="Times New Roman" w:hAnsi="Times New Roman"/>
        </w:rPr>
        <w:t xml:space="preserve">(driving a short distance after drinking 2 drinks) </w:t>
      </w:r>
      <w:r w:rsidRPr="00867E0C">
        <w:rPr>
          <w:rFonts w:ascii="Times New Roman" w:hAnsi="Times New Roman"/>
        </w:rPr>
        <w:t xml:space="preserve">and </w:t>
      </w:r>
      <w:r w:rsidR="006D2922">
        <w:rPr>
          <w:rFonts w:ascii="Times New Roman" w:hAnsi="Times New Roman"/>
        </w:rPr>
        <w:t>twelve (driving a long distance after drinking 2 drinks)</w:t>
      </w:r>
      <w:r w:rsidR="000A7B77">
        <w:rPr>
          <w:rFonts w:ascii="Times New Roman" w:hAnsi="Times New Roman"/>
        </w:rPr>
        <w:t>;</w:t>
      </w:r>
      <w:r w:rsidRPr="00867E0C">
        <w:rPr>
          <w:rFonts w:ascii="Times New Roman" w:hAnsi="Times New Roman"/>
        </w:rPr>
        <w:t xml:space="preserve"> </w:t>
      </w:r>
      <w:r w:rsidR="006D2922">
        <w:rPr>
          <w:rFonts w:ascii="Times New Roman" w:hAnsi="Times New Roman"/>
        </w:rPr>
        <w:t>three (driving a short distance after drinking 3-4 drinks)</w:t>
      </w:r>
      <w:r w:rsidR="006D2922" w:rsidRPr="00867E0C">
        <w:rPr>
          <w:rFonts w:ascii="Times New Roman" w:hAnsi="Times New Roman"/>
        </w:rPr>
        <w:t xml:space="preserve"> </w:t>
      </w:r>
      <w:r w:rsidRPr="00867E0C">
        <w:rPr>
          <w:rFonts w:ascii="Times New Roman" w:hAnsi="Times New Roman"/>
        </w:rPr>
        <w:t xml:space="preserve">and </w:t>
      </w:r>
      <w:r w:rsidR="006D2922">
        <w:rPr>
          <w:rFonts w:ascii="Times New Roman" w:hAnsi="Times New Roman"/>
        </w:rPr>
        <w:t>eight (driving a medium distance after drinking 3-4 drinks)</w:t>
      </w:r>
      <w:r w:rsidR="00432D60">
        <w:rPr>
          <w:rFonts w:ascii="Times New Roman" w:hAnsi="Times New Roman"/>
        </w:rPr>
        <w:t>;</w:t>
      </w:r>
      <w:r w:rsidRPr="00867E0C">
        <w:rPr>
          <w:rFonts w:ascii="Times New Roman" w:hAnsi="Times New Roman"/>
        </w:rPr>
        <w:t xml:space="preserve"> </w:t>
      </w:r>
      <w:r w:rsidR="006D2922">
        <w:rPr>
          <w:rFonts w:ascii="Times New Roman" w:hAnsi="Times New Roman"/>
        </w:rPr>
        <w:t>three</w:t>
      </w:r>
      <w:r w:rsidR="006D2922" w:rsidRPr="00867E0C">
        <w:rPr>
          <w:rFonts w:ascii="Times New Roman" w:hAnsi="Times New Roman"/>
        </w:rPr>
        <w:t xml:space="preserve"> </w:t>
      </w:r>
      <w:r w:rsidRPr="00867E0C">
        <w:rPr>
          <w:rFonts w:ascii="Times New Roman" w:hAnsi="Times New Roman"/>
        </w:rPr>
        <w:t xml:space="preserve">and </w:t>
      </w:r>
      <w:r w:rsidR="006D2922">
        <w:rPr>
          <w:rFonts w:ascii="Times New Roman" w:hAnsi="Times New Roman"/>
        </w:rPr>
        <w:t>thirteen (driving a long distance after drinking 3-4 drinks)</w:t>
      </w:r>
      <w:r w:rsidR="00432D60">
        <w:rPr>
          <w:rFonts w:ascii="Times New Roman" w:hAnsi="Times New Roman"/>
        </w:rPr>
        <w:t>;</w:t>
      </w:r>
      <w:r w:rsidRPr="00867E0C">
        <w:rPr>
          <w:rFonts w:ascii="Times New Roman" w:hAnsi="Times New Roman"/>
        </w:rPr>
        <w:t xml:space="preserve"> </w:t>
      </w:r>
      <w:r w:rsidR="006D2922">
        <w:rPr>
          <w:rFonts w:ascii="Times New Roman" w:hAnsi="Times New Roman"/>
        </w:rPr>
        <w:t>eight</w:t>
      </w:r>
      <w:r w:rsidR="006D2922" w:rsidRPr="00867E0C">
        <w:rPr>
          <w:rFonts w:ascii="Times New Roman" w:hAnsi="Times New Roman"/>
        </w:rPr>
        <w:t xml:space="preserve"> </w:t>
      </w:r>
      <w:r w:rsidRPr="00867E0C">
        <w:rPr>
          <w:rFonts w:ascii="Times New Roman" w:hAnsi="Times New Roman"/>
        </w:rPr>
        <w:t xml:space="preserve">and </w:t>
      </w:r>
      <w:r w:rsidR="006D2922">
        <w:rPr>
          <w:rFonts w:ascii="Times New Roman" w:hAnsi="Times New Roman"/>
        </w:rPr>
        <w:t>thirteen</w:t>
      </w:r>
      <w:r w:rsidR="00432D60">
        <w:rPr>
          <w:rFonts w:ascii="Times New Roman" w:hAnsi="Times New Roman"/>
        </w:rPr>
        <w:t>;</w:t>
      </w:r>
      <w:r w:rsidRPr="00867E0C">
        <w:rPr>
          <w:rFonts w:ascii="Times New Roman" w:hAnsi="Times New Roman"/>
        </w:rPr>
        <w:t xml:space="preserve"> </w:t>
      </w:r>
      <w:r w:rsidR="006C4FE0">
        <w:rPr>
          <w:rFonts w:ascii="Times New Roman" w:hAnsi="Times New Roman"/>
        </w:rPr>
        <w:t>six</w:t>
      </w:r>
      <w:r w:rsidR="006C4FE0" w:rsidRPr="00867E0C">
        <w:rPr>
          <w:rFonts w:ascii="Times New Roman" w:hAnsi="Times New Roman"/>
        </w:rPr>
        <w:t xml:space="preserve"> </w:t>
      </w:r>
      <w:r w:rsidRPr="00867E0C">
        <w:rPr>
          <w:rFonts w:ascii="Times New Roman" w:hAnsi="Times New Roman"/>
        </w:rPr>
        <w:t xml:space="preserve">and </w:t>
      </w:r>
      <w:r w:rsidR="006C4FE0">
        <w:rPr>
          <w:rFonts w:ascii="Times New Roman" w:hAnsi="Times New Roman"/>
        </w:rPr>
        <w:t xml:space="preserve">seven (driving a medium distance after drinking </w:t>
      </w:r>
      <w:r w:rsidR="006D2922">
        <w:rPr>
          <w:rFonts w:ascii="Times New Roman" w:hAnsi="Times New Roman"/>
        </w:rPr>
        <w:t>2</w:t>
      </w:r>
      <w:r w:rsidR="006C4FE0">
        <w:rPr>
          <w:rFonts w:ascii="Times New Roman" w:hAnsi="Times New Roman"/>
        </w:rPr>
        <w:t xml:space="preserve"> drinks)</w:t>
      </w:r>
      <w:r w:rsidR="00432D60">
        <w:rPr>
          <w:rFonts w:ascii="Times New Roman" w:hAnsi="Times New Roman"/>
        </w:rPr>
        <w:t>;</w:t>
      </w:r>
      <w:r w:rsidRPr="00867E0C">
        <w:rPr>
          <w:rFonts w:ascii="Times New Roman" w:hAnsi="Times New Roman"/>
        </w:rPr>
        <w:t xml:space="preserve"> </w:t>
      </w:r>
      <w:r w:rsidR="006C4FE0">
        <w:rPr>
          <w:rFonts w:ascii="Times New Roman" w:hAnsi="Times New Roman"/>
        </w:rPr>
        <w:t>one</w:t>
      </w:r>
      <w:r w:rsidR="006C4FE0" w:rsidRPr="00867E0C">
        <w:rPr>
          <w:rFonts w:ascii="Times New Roman" w:hAnsi="Times New Roman"/>
        </w:rPr>
        <w:t xml:space="preserve"> </w:t>
      </w:r>
      <w:r w:rsidRPr="00867E0C">
        <w:rPr>
          <w:rFonts w:ascii="Times New Roman" w:hAnsi="Times New Roman"/>
        </w:rPr>
        <w:t xml:space="preserve">and </w:t>
      </w:r>
      <w:r w:rsidR="006D2922">
        <w:rPr>
          <w:rFonts w:ascii="Times New Roman" w:hAnsi="Times New Roman"/>
        </w:rPr>
        <w:t>two</w:t>
      </w:r>
      <w:r w:rsidR="00432D60">
        <w:rPr>
          <w:rFonts w:ascii="Times New Roman" w:hAnsi="Times New Roman"/>
        </w:rPr>
        <w:t>;</w:t>
      </w:r>
      <w:r w:rsidRPr="00867E0C">
        <w:rPr>
          <w:rFonts w:ascii="Times New Roman" w:hAnsi="Times New Roman"/>
        </w:rPr>
        <w:t xml:space="preserve"> and </w:t>
      </w:r>
      <w:r w:rsidR="006D2922">
        <w:rPr>
          <w:rFonts w:ascii="Times New Roman" w:hAnsi="Times New Roman"/>
        </w:rPr>
        <w:t>eleven</w:t>
      </w:r>
      <w:r w:rsidR="006D2922" w:rsidRPr="00867E0C">
        <w:rPr>
          <w:rFonts w:ascii="Times New Roman" w:hAnsi="Times New Roman"/>
        </w:rPr>
        <w:t xml:space="preserve"> </w:t>
      </w:r>
      <w:r w:rsidRPr="00867E0C">
        <w:rPr>
          <w:rFonts w:ascii="Times New Roman" w:hAnsi="Times New Roman"/>
        </w:rPr>
        <w:t xml:space="preserve">and </w:t>
      </w:r>
      <w:r w:rsidR="006D2922">
        <w:rPr>
          <w:rFonts w:ascii="Times New Roman" w:hAnsi="Times New Roman"/>
        </w:rPr>
        <w:t>twelve</w:t>
      </w:r>
      <w:r w:rsidRPr="00867E0C">
        <w:rPr>
          <w:rFonts w:ascii="Times New Roman" w:hAnsi="Times New Roman"/>
        </w:rPr>
        <w:t xml:space="preserve">. Items </w:t>
      </w:r>
      <w:r w:rsidR="006D2922">
        <w:rPr>
          <w:rFonts w:ascii="Times New Roman" w:hAnsi="Times New Roman"/>
        </w:rPr>
        <w:t>involving the same number of drinks (e.g., items one and six)</w:t>
      </w:r>
      <w:r w:rsidRPr="00867E0C">
        <w:rPr>
          <w:rFonts w:ascii="Times New Roman" w:hAnsi="Times New Roman"/>
        </w:rPr>
        <w:t xml:space="preserve"> had a very similar </w:t>
      </w:r>
      <w:r w:rsidRPr="00867E0C">
        <w:rPr>
          <w:rFonts w:ascii="Times New Roman" w:hAnsi="Times New Roman"/>
        </w:rPr>
        <w:lastRenderedPageBreak/>
        <w:t>wording</w:t>
      </w:r>
      <w:r w:rsidR="00432D60">
        <w:rPr>
          <w:rFonts w:ascii="Times New Roman" w:hAnsi="Times New Roman"/>
        </w:rPr>
        <w:t>,</w:t>
      </w:r>
      <w:r w:rsidRPr="00867E0C">
        <w:rPr>
          <w:rFonts w:ascii="Times New Roman" w:hAnsi="Times New Roman"/>
        </w:rPr>
        <w:t xml:space="preserve"> with only the distance changing in each item</w:t>
      </w:r>
      <w:r w:rsidRPr="00892348">
        <w:rPr>
          <w:rFonts w:ascii="Times New Roman" w:hAnsi="Times New Roman"/>
        </w:rPr>
        <w:t xml:space="preserve">, so the error covariance is </w:t>
      </w:r>
      <w:r w:rsidR="00432D60">
        <w:rPr>
          <w:rFonts w:ascii="Times New Roman" w:hAnsi="Times New Roman"/>
        </w:rPr>
        <w:t>justified</w:t>
      </w:r>
      <w:r w:rsidRPr="00892348">
        <w:rPr>
          <w:rFonts w:ascii="Times New Roman" w:hAnsi="Times New Roman"/>
        </w:rPr>
        <w:t xml:space="preserve">. For items of the same distance but different numbers (e.g., </w:t>
      </w:r>
      <w:r w:rsidR="006D2922">
        <w:rPr>
          <w:rFonts w:ascii="Times New Roman" w:hAnsi="Times New Roman"/>
        </w:rPr>
        <w:t>items one</w:t>
      </w:r>
      <w:r w:rsidR="006D2922" w:rsidRPr="00892348">
        <w:rPr>
          <w:rFonts w:ascii="Times New Roman" w:hAnsi="Times New Roman"/>
        </w:rPr>
        <w:t xml:space="preserve"> </w:t>
      </w:r>
      <w:r w:rsidRPr="00892348">
        <w:rPr>
          <w:rFonts w:ascii="Times New Roman" w:hAnsi="Times New Roman"/>
        </w:rPr>
        <w:t xml:space="preserve">and </w:t>
      </w:r>
      <w:r w:rsidR="006D2922">
        <w:rPr>
          <w:rFonts w:ascii="Times New Roman" w:hAnsi="Times New Roman"/>
        </w:rPr>
        <w:t>two</w:t>
      </w:r>
      <w:r w:rsidRPr="00892348">
        <w:rPr>
          <w:rFonts w:ascii="Times New Roman" w:hAnsi="Times New Roman"/>
        </w:rPr>
        <w:t>), the errors were allowed to covary because the drink amounts (one and two drinks, respectively) seemed close in range</w:t>
      </w:r>
      <w:r w:rsidR="00432D60">
        <w:rPr>
          <w:rFonts w:ascii="Times New Roman" w:hAnsi="Times New Roman"/>
        </w:rPr>
        <w:t>,</w:t>
      </w:r>
      <w:r w:rsidRPr="00892348">
        <w:rPr>
          <w:rFonts w:ascii="Times New Roman" w:hAnsi="Times New Roman"/>
        </w:rPr>
        <w:t xml:space="preserve"> </w:t>
      </w:r>
      <w:r w:rsidR="00432D60">
        <w:rPr>
          <w:rFonts w:ascii="Times New Roman" w:hAnsi="Times New Roman"/>
        </w:rPr>
        <w:t>making</w:t>
      </w:r>
      <w:r w:rsidRPr="00892348">
        <w:rPr>
          <w:rFonts w:ascii="Times New Roman" w:hAnsi="Times New Roman"/>
        </w:rPr>
        <w:t xml:space="preserve"> the items quite similar. The final model fit was still </w:t>
      </w:r>
      <w:r w:rsidR="00F53B85">
        <w:rPr>
          <w:rFonts w:ascii="Times New Roman" w:hAnsi="Times New Roman"/>
        </w:rPr>
        <w:t>poor</w:t>
      </w:r>
      <w:r w:rsidR="00432D60">
        <w:rPr>
          <w:rFonts w:ascii="Times New Roman" w:hAnsi="Times New Roman"/>
        </w:rPr>
        <w:t>,</w:t>
      </w:r>
      <w:r w:rsidRPr="00892348">
        <w:rPr>
          <w:rFonts w:ascii="Times New Roman" w:hAnsi="Times New Roman"/>
        </w:rPr>
        <w:t xml:space="preserve"> but the indices were closer to the </w:t>
      </w:r>
      <w:r w:rsidR="00AF2833">
        <w:rPr>
          <w:rFonts w:ascii="Times New Roman" w:hAnsi="Times New Roman"/>
        </w:rPr>
        <w:t xml:space="preserve">recommended </w:t>
      </w:r>
      <w:r w:rsidRPr="00892348">
        <w:rPr>
          <w:rFonts w:ascii="Times New Roman" w:hAnsi="Times New Roman"/>
        </w:rPr>
        <w:t xml:space="preserve">cutoff points, </w:t>
      </w:r>
      <w:r w:rsidRPr="002C47D8">
        <w:rPr>
          <w:rFonts w:ascii="Times New Roman" w:hAnsi="Times New Roman"/>
        </w:rPr>
        <w:sym w:font="Symbol" w:char="F063"/>
      </w:r>
      <w:r w:rsidRPr="002C47D8">
        <w:rPr>
          <w:rFonts w:ascii="Times New Roman" w:hAnsi="Times New Roman"/>
          <w:vertAlign w:val="superscript"/>
        </w:rPr>
        <w:t>2</w:t>
      </w:r>
      <w:r w:rsidRPr="00892348">
        <w:rPr>
          <w:rFonts w:ascii="Times New Roman" w:hAnsi="Times New Roman"/>
        </w:rPr>
        <w:t xml:space="preserve"> (</w:t>
      </w:r>
      <w:r w:rsidR="00867E0C">
        <w:rPr>
          <w:rFonts w:ascii="Times New Roman" w:hAnsi="Times New Roman"/>
        </w:rPr>
        <w:t>25</w:t>
      </w:r>
      <w:r w:rsidRPr="00892348">
        <w:rPr>
          <w:rFonts w:ascii="Times New Roman" w:hAnsi="Times New Roman"/>
        </w:rPr>
        <w:t xml:space="preserve">, </w:t>
      </w:r>
      <w:r w:rsidRPr="00892348">
        <w:rPr>
          <w:rFonts w:ascii="Times New Roman" w:hAnsi="Times New Roman"/>
          <w:i/>
        </w:rPr>
        <w:t xml:space="preserve">N </w:t>
      </w:r>
      <w:r w:rsidRPr="00892348">
        <w:rPr>
          <w:rFonts w:ascii="Times New Roman" w:hAnsi="Times New Roman"/>
        </w:rPr>
        <w:t xml:space="preserve">= 272) = </w:t>
      </w:r>
      <w:r w:rsidR="00867E0C">
        <w:rPr>
          <w:rFonts w:ascii="Times New Roman" w:hAnsi="Times New Roman"/>
        </w:rPr>
        <w:t>316.34</w:t>
      </w:r>
      <w:r w:rsidRPr="00892348">
        <w:rPr>
          <w:rFonts w:ascii="Times New Roman" w:hAnsi="Times New Roman"/>
        </w:rPr>
        <w:t xml:space="preserve"> (</w:t>
      </w:r>
      <w:r w:rsidRPr="00892348">
        <w:rPr>
          <w:rFonts w:ascii="Times New Roman" w:hAnsi="Times New Roman"/>
          <w:i/>
        </w:rPr>
        <w:t>p</w:t>
      </w:r>
      <w:r w:rsidRPr="00892348">
        <w:rPr>
          <w:rFonts w:ascii="Times New Roman" w:hAnsi="Times New Roman"/>
        </w:rPr>
        <w:t xml:space="preserve"> &lt; .001), RMSEA = .</w:t>
      </w:r>
      <w:r w:rsidR="00867E0C">
        <w:rPr>
          <w:rFonts w:ascii="Times New Roman" w:hAnsi="Times New Roman"/>
        </w:rPr>
        <w:t>21</w:t>
      </w:r>
      <w:r w:rsidRPr="00892348">
        <w:rPr>
          <w:rFonts w:ascii="Times New Roman" w:hAnsi="Times New Roman"/>
        </w:rPr>
        <w:t xml:space="preserve">, 90% </w:t>
      </w:r>
      <w:r w:rsidR="00867E0C">
        <w:rPr>
          <w:rFonts w:ascii="Times New Roman" w:hAnsi="Times New Roman"/>
        </w:rPr>
        <w:t>CI [.19</w:t>
      </w:r>
      <w:r w:rsidRPr="00892348">
        <w:rPr>
          <w:rFonts w:ascii="Times New Roman" w:hAnsi="Times New Roman"/>
        </w:rPr>
        <w:t>, .</w:t>
      </w:r>
      <w:r w:rsidR="00867E0C">
        <w:rPr>
          <w:rFonts w:ascii="Times New Roman" w:hAnsi="Times New Roman"/>
        </w:rPr>
        <w:t>23</w:t>
      </w:r>
      <w:r w:rsidRPr="00892348">
        <w:rPr>
          <w:rFonts w:ascii="Times New Roman" w:hAnsi="Times New Roman"/>
        </w:rPr>
        <w:t>], CFI = .</w:t>
      </w:r>
      <w:r w:rsidR="00867E0C">
        <w:rPr>
          <w:rFonts w:ascii="Times New Roman" w:hAnsi="Times New Roman"/>
        </w:rPr>
        <w:t>93</w:t>
      </w:r>
      <w:r w:rsidRPr="00892348">
        <w:rPr>
          <w:rFonts w:ascii="Times New Roman" w:hAnsi="Times New Roman"/>
        </w:rPr>
        <w:t>, and SRMR = .1</w:t>
      </w:r>
      <w:r w:rsidR="00867E0C">
        <w:rPr>
          <w:rFonts w:ascii="Times New Roman" w:hAnsi="Times New Roman"/>
        </w:rPr>
        <w:t>0.</w:t>
      </w:r>
      <w:r w:rsidR="0018750F">
        <w:rPr>
          <w:rFonts w:ascii="Times New Roman" w:hAnsi="Times New Roman"/>
        </w:rPr>
        <w:t xml:space="preserve"> </w:t>
      </w:r>
      <w:r w:rsidR="004D259D">
        <w:rPr>
          <w:rFonts w:ascii="Times New Roman" w:hAnsi="Times New Roman"/>
        </w:rPr>
        <w:t xml:space="preserve">The LISREL software suggested additional modifications, which could have reduced the RMSEA further, but the error covariances were not theoretically </w:t>
      </w:r>
      <w:r w:rsidR="005D500D">
        <w:rPr>
          <w:rFonts w:ascii="Times New Roman" w:hAnsi="Times New Roman"/>
        </w:rPr>
        <w:t>justifiable.</w:t>
      </w:r>
    </w:p>
    <w:p w14:paraId="26F31CE3" w14:textId="77777777" w:rsidR="002C1988" w:rsidRDefault="002C1988">
      <w:pPr>
        <w:spacing w:line="240" w:lineRule="auto"/>
        <w:rPr>
          <w:color w:val="FFFFFF" w:themeColor="background1"/>
          <w:sz w:val="4"/>
          <w:szCs w:val="4"/>
        </w:rPr>
      </w:pPr>
      <w:r>
        <w:rPr>
          <w:color w:val="FFFFFF" w:themeColor="background1"/>
          <w:sz w:val="4"/>
          <w:szCs w:val="4"/>
        </w:rPr>
        <w:br w:type="page"/>
      </w:r>
    </w:p>
    <w:p w14:paraId="3DD5CEB3" w14:textId="0C97BB95" w:rsidR="001268FB" w:rsidRPr="00F37362" w:rsidRDefault="002C1988" w:rsidP="002C1988">
      <w:pPr>
        <w:ind w:firstLine="720"/>
        <w:rPr>
          <w:i/>
          <w:color w:val="FFFFFF" w:themeColor="background1"/>
          <w:sz w:val="4"/>
          <w:szCs w:val="4"/>
        </w:rPr>
      </w:pPr>
      <w:bookmarkStart w:id="64" w:name="_Toc362095728"/>
      <w:r>
        <w:rPr>
          <w:noProof/>
          <w:lang w:bidi="ar-SA"/>
        </w:rPr>
        <w:lastRenderedPageBreak/>
        <w:drawing>
          <wp:anchor distT="0" distB="0" distL="114300" distR="114300" simplePos="0" relativeHeight="251658240" behindDoc="0" locked="0" layoutInCell="1" allowOverlap="1" wp14:anchorId="69F54676" wp14:editId="48406F44">
            <wp:simplePos x="0" y="0"/>
            <wp:positionH relativeFrom="column">
              <wp:posOffset>234950</wp:posOffset>
            </wp:positionH>
            <wp:positionV relativeFrom="paragraph">
              <wp:posOffset>228600</wp:posOffset>
            </wp:positionV>
            <wp:extent cx="4752340" cy="7658100"/>
            <wp:effectExtent l="0" t="0" r="0" b="1270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06-07 at 1.09.36 PM.png"/>
                    <pic:cNvPicPr/>
                  </pic:nvPicPr>
                  <pic:blipFill>
                    <a:blip r:embed="rId11">
                      <a:extLst>
                        <a:ext uri="{28A0092B-C50C-407E-A947-70E740481C1C}">
                          <a14:useLocalDpi xmlns:a14="http://schemas.microsoft.com/office/drawing/2010/main" val="0"/>
                        </a:ext>
                      </a:extLst>
                    </a:blip>
                    <a:stretch>
                      <a:fillRect/>
                    </a:stretch>
                  </pic:blipFill>
                  <pic:spPr bwMode="auto">
                    <a:xfrm>
                      <a:off x="0" y="0"/>
                      <a:ext cx="4752340" cy="7658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44A0" w:rsidRPr="001044A0">
        <w:rPr>
          <w:color w:val="FFFFFF" w:themeColor="background1"/>
          <w:sz w:val="4"/>
          <w:szCs w:val="4"/>
        </w:rPr>
        <w:t xml:space="preserve"> </w:t>
      </w:r>
      <w:r w:rsidR="001268FB" w:rsidRPr="001044A0">
        <w:rPr>
          <w:color w:val="FFFFFF" w:themeColor="background1"/>
          <w:sz w:val="4"/>
          <w:szCs w:val="4"/>
        </w:rPr>
        <w:t xml:space="preserve">Table </w:t>
      </w:r>
      <w:r w:rsidR="001268FB" w:rsidRPr="001044A0">
        <w:rPr>
          <w:color w:val="FFFFFF" w:themeColor="background1"/>
          <w:sz w:val="4"/>
          <w:szCs w:val="4"/>
        </w:rPr>
        <w:fldChar w:fldCharType="begin"/>
      </w:r>
      <w:r w:rsidR="001268FB" w:rsidRPr="001044A0">
        <w:rPr>
          <w:color w:val="FFFFFF" w:themeColor="background1"/>
          <w:sz w:val="4"/>
          <w:szCs w:val="4"/>
        </w:rPr>
        <w:instrText xml:space="preserve"> SEQ Table \* ARABIC </w:instrText>
      </w:r>
      <w:r w:rsidR="001268FB" w:rsidRPr="001044A0">
        <w:rPr>
          <w:color w:val="FFFFFF" w:themeColor="background1"/>
          <w:sz w:val="4"/>
          <w:szCs w:val="4"/>
        </w:rPr>
        <w:fldChar w:fldCharType="separate"/>
      </w:r>
      <w:r w:rsidR="0036642E">
        <w:rPr>
          <w:noProof/>
          <w:color w:val="FFFFFF" w:themeColor="background1"/>
          <w:sz w:val="4"/>
          <w:szCs w:val="4"/>
        </w:rPr>
        <w:t>7</w:t>
      </w:r>
      <w:r w:rsidR="001268FB" w:rsidRPr="001044A0">
        <w:rPr>
          <w:color w:val="FFFFFF" w:themeColor="background1"/>
          <w:sz w:val="4"/>
          <w:szCs w:val="4"/>
        </w:rPr>
        <w:fldChar w:fldCharType="end"/>
      </w:r>
      <w:r w:rsidR="001268FB" w:rsidRPr="001044A0">
        <w:rPr>
          <w:color w:val="FFFFFF" w:themeColor="background1"/>
          <w:sz w:val="4"/>
          <w:szCs w:val="4"/>
        </w:rPr>
        <w:t xml:space="preserve">. </w:t>
      </w:r>
      <w:r w:rsidR="001268FB" w:rsidRPr="001044A0">
        <w:rPr>
          <w:i/>
          <w:color w:val="FFFFFF" w:themeColor="background1"/>
          <w:sz w:val="4"/>
          <w:szCs w:val="4"/>
        </w:rPr>
        <w:t>Main Study:</w:t>
      </w:r>
      <w:r w:rsidR="001268FB" w:rsidRPr="001044A0">
        <w:rPr>
          <w:color w:val="FFFFFF" w:themeColor="background1"/>
          <w:sz w:val="4"/>
          <w:szCs w:val="4"/>
        </w:rPr>
        <w:t xml:space="preserve"> </w:t>
      </w:r>
      <w:r w:rsidR="001268FB" w:rsidRPr="001044A0">
        <w:rPr>
          <w:i/>
          <w:color w:val="FFFFFF" w:themeColor="background1"/>
          <w:sz w:val="4"/>
          <w:szCs w:val="4"/>
        </w:rPr>
        <w:t>Confirmatory Factor Analyses Fit Indices</w:t>
      </w:r>
      <w:bookmarkEnd w:id="64"/>
    </w:p>
    <w:p w14:paraId="012BF7F7" w14:textId="378C67B6" w:rsidR="00F84551" w:rsidRDefault="002C1988" w:rsidP="00DE5377">
      <w:pPr>
        <w:pStyle w:val="Heading2"/>
      </w:pPr>
      <w:r>
        <w:rPr>
          <w:noProof/>
          <w:lang w:bidi="ar-SA"/>
        </w:rPr>
        <w:lastRenderedPageBreak/>
        <w:drawing>
          <wp:inline distT="0" distB="0" distL="0" distR="0" wp14:anchorId="20738CFB" wp14:editId="721C5CB2">
            <wp:extent cx="5077711" cy="8229600"/>
            <wp:effectExtent l="0" t="0" r="254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6-07 at 1.10.14 PM.png"/>
                    <pic:cNvPicPr/>
                  </pic:nvPicPr>
                  <pic:blipFill>
                    <a:blip r:embed="rId12">
                      <a:extLst>
                        <a:ext uri="{28A0092B-C50C-407E-A947-70E740481C1C}">
                          <a14:useLocalDpi xmlns:a14="http://schemas.microsoft.com/office/drawing/2010/main" val="0"/>
                        </a:ext>
                      </a:extLst>
                    </a:blip>
                    <a:stretch>
                      <a:fillRect/>
                    </a:stretch>
                  </pic:blipFill>
                  <pic:spPr>
                    <a:xfrm>
                      <a:off x="0" y="0"/>
                      <a:ext cx="5077711" cy="8229600"/>
                    </a:xfrm>
                    <a:prstGeom prst="rect">
                      <a:avLst/>
                    </a:prstGeom>
                  </pic:spPr>
                </pic:pic>
              </a:graphicData>
            </a:graphic>
          </wp:inline>
        </w:drawing>
      </w:r>
    </w:p>
    <w:p w14:paraId="7E50587B" w14:textId="56F46359" w:rsidR="00C54571" w:rsidRDefault="002C1988" w:rsidP="00DE5377">
      <w:pPr>
        <w:pStyle w:val="Heading2"/>
      </w:pPr>
      <w:bookmarkStart w:id="65" w:name="_Toc362097640"/>
      <w:r>
        <w:lastRenderedPageBreak/>
        <w:t xml:space="preserve">Descriptives and </w:t>
      </w:r>
      <w:r w:rsidR="00C54571">
        <w:t>Reliabilities</w:t>
      </w:r>
      <w:bookmarkEnd w:id="65"/>
    </w:p>
    <w:p w14:paraId="27579395" w14:textId="68A847E3" w:rsidR="00A8723F" w:rsidRDefault="0004019F" w:rsidP="00262C26">
      <w:pPr>
        <w:ind w:firstLine="720"/>
      </w:pPr>
      <w:r>
        <w:t xml:space="preserve">Reliability coefficients, displayed in </w:t>
      </w:r>
      <w:r w:rsidRPr="001F7708">
        <w:t xml:space="preserve">Table </w:t>
      </w:r>
      <w:r w:rsidR="001F7708" w:rsidRPr="001F7708">
        <w:t>8</w:t>
      </w:r>
      <w:r>
        <w:t xml:space="preserve">, were calculated based on untransformed data. </w:t>
      </w:r>
      <w:r w:rsidR="00206A5E">
        <w:t xml:space="preserve">Reliability was calculated using Cronbach’s alpha, the Spearman-Brown coefficient, and principal component reliability. </w:t>
      </w:r>
      <w:r w:rsidR="008B1D1D">
        <w:t>Scale reliability</w:t>
      </w:r>
      <w:r w:rsidR="001B6DD2">
        <w:t xml:space="preserve"> was assessed using C</w:t>
      </w:r>
      <w:r w:rsidR="008B1D1D">
        <w:t>r</w:t>
      </w:r>
      <w:r w:rsidR="001B6DD2">
        <w:t>o</w:t>
      </w:r>
      <w:r w:rsidR="008B1D1D">
        <w:t xml:space="preserve">nbach’s alpha to evaluate internal consistency. </w:t>
      </w:r>
      <w:r w:rsidR="00CA66BC">
        <w:t>Scales with a Cronbach’s alpha of 0.70 or greater are considered acceptable</w:t>
      </w:r>
      <w:r w:rsidR="004610AF">
        <w:t xml:space="preserve"> </w:t>
      </w:r>
      <w:r w:rsidR="004610AF">
        <w:fldChar w:fldCharType="begin"/>
      </w:r>
      <w:r w:rsidR="008E059F">
        <w:instrText xml:space="preserve"> ADDIN EN.CITE &lt;EndNote&gt;&lt;Cite&gt;&lt;Author&gt;Kline&lt;/Author&gt;&lt;Year&gt;1999&lt;/Year&gt;&lt;RecNum&gt;848&lt;/RecNum&gt;&lt;DisplayText&gt;(Kline, 1999)&lt;/DisplayText&gt;&lt;record&gt;&lt;rec-number&gt;848&lt;/rec-number&gt;&lt;foreign-keys&gt;&lt;key app="EN" db-id="9rd5dz924edrasea22rprxvlzdxp2ve2s9se" timestamp="1496679223"&gt;848&lt;/key&gt;&lt;/foreign-keys&gt;&lt;ref-type name="Book"&gt;6&lt;/ref-type&gt;&lt;contributors&gt;&lt;authors&gt;&lt;author&gt;Kline, P.&lt;/author&gt;&lt;/authors&gt;&lt;/contributors&gt;&lt;titles&gt;&lt;title&gt;The handbook of psychological testing&lt;/title&gt;&lt;/titles&gt;&lt;edition&gt;2nd&lt;/edition&gt;&lt;dates&gt;&lt;year&gt;1999&lt;/year&gt;&lt;/dates&gt;&lt;pub-location&gt;London, England&lt;/pub-location&gt;&lt;publisher&gt;Routledge&lt;/publisher&gt;&lt;urls&gt;&lt;/urls&gt;&lt;/record&gt;&lt;/Cite&gt;&lt;/EndNote&gt;</w:instrText>
      </w:r>
      <w:r w:rsidR="004610AF">
        <w:fldChar w:fldCharType="separate"/>
      </w:r>
      <w:r w:rsidR="004610AF">
        <w:rPr>
          <w:noProof/>
        </w:rPr>
        <w:t>(Kline, 1999)</w:t>
      </w:r>
      <w:r w:rsidR="004610AF">
        <w:fldChar w:fldCharType="end"/>
      </w:r>
      <w:r w:rsidR="004610AF">
        <w:t xml:space="preserve">. </w:t>
      </w:r>
      <w:r w:rsidR="006C7B14">
        <w:t>R</w:t>
      </w:r>
      <w:r w:rsidR="003233D6">
        <w:t>eliabilities for two-item scales were calculated using the Spearman-Brown coefficient</w:t>
      </w:r>
      <w:r w:rsidR="005715BE">
        <w:t xml:space="preserve"> because it is deemed more appropriate for a two-item measure</w:t>
      </w:r>
      <w:r w:rsidR="003233D6">
        <w:t xml:space="preserve"> </w:t>
      </w:r>
      <w:r w:rsidR="003233D6">
        <w:fldChar w:fldCharType="begin"/>
      </w:r>
      <w:r w:rsidR="003233D6">
        <w:instrText xml:space="preserve"> ADDIN EN.CITE &lt;EndNote&gt;&lt;Cite&gt;&lt;Author&gt;Eisinga&lt;/Author&gt;&lt;Year&gt;2013&lt;/Year&gt;&lt;RecNum&gt;851&lt;/RecNum&gt;&lt;DisplayText&gt;(Eisinga, te Grotenhuis, &amp;amp; Pelzer, 2013)&lt;/DisplayText&gt;&lt;record&gt;&lt;rec-number&gt;851&lt;/rec-number&gt;&lt;foreign-keys&gt;&lt;key app="EN" db-id="9rd5dz924edrasea22rprxvlzdxp2ve2s9se" timestamp="1497215381"&gt;851&lt;/key&gt;&lt;/foreign-keys&gt;&lt;ref-type name="Journal Article"&gt;17&lt;/ref-type&gt;&lt;contributors&gt;&lt;authors&gt;&lt;author&gt;Eisinga, R.&lt;/author&gt;&lt;author&gt;te Grotenhuis, M.&lt;/author&gt;&lt;author&gt;Pelzer, B.&lt;/author&gt;&lt;/authors&gt;&lt;/contributors&gt;&lt;auth-address&gt;Radboud University Nijmegen, P.O. Box 9104, 6500 HE, Nijmegen, Netherlands. r.eisinga@maw.ru.nl&lt;/auth-address&gt;&lt;titles&gt;&lt;title&gt;The reliability of a two-item scale: Pearson, Cronbach, or Spearman-Brown?&lt;/title&gt;&lt;secondary-title&gt;International Journal of Public Health&lt;/secondary-title&gt;&lt;alt-title&gt;International journal of public health&lt;/alt-title&gt;&lt;/titles&gt;&lt;pages&gt;637-42&lt;/pages&gt;&lt;volume&gt;58&lt;/volume&gt;&lt;number&gt;4&lt;/number&gt;&lt;keywords&gt;&lt;keyword&gt;Biomedical Research/legislation &amp;amp; jurisprudence/methods&lt;/keyword&gt;&lt;keyword&gt;Humans&lt;/keyword&gt;&lt;keyword&gt;*Models, Statistical&lt;/keyword&gt;&lt;keyword&gt;*Reproducibility of Results&lt;/keyword&gt;&lt;keyword&gt;Research Design&lt;/keyword&gt;&lt;keyword&gt;*Surveys and Questionnaires&lt;/keyword&gt;&lt;/keywords&gt;&lt;dates&gt;&lt;year&gt;2013&lt;/year&gt;&lt;pub-dates&gt;&lt;date&gt;Aug&lt;/date&gt;&lt;/pub-dates&gt;&lt;/dates&gt;&lt;isbn&gt;1661-8564 (Electronic)&amp;#xD;1661-8556 (Linking)&lt;/isbn&gt;&lt;accession-num&gt;23089674&lt;/accession-num&gt;&lt;urls&gt;&lt;related-urls&gt;&lt;url&gt;http://www.ncbi.nlm.nih.gov/pubmed/23089674&lt;/url&gt;&lt;/related-urls&gt;&lt;/urls&gt;&lt;electronic-resource-num&gt;10.1007/s00038-012-0416-3&lt;/electronic-resource-num&gt;&lt;/record&gt;&lt;/Cite&gt;&lt;/EndNote&gt;</w:instrText>
      </w:r>
      <w:r w:rsidR="003233D6">
        <w:fldChar w:fldCharType="separate"/>
      </w:r>
      <w:r w:rsidR="003233D6">
        <w:rPr>
          <w:noProof/>
        </w:rPr>
        <w:t>(Eisinga, te Grotenhuis, &amp; Pelzer, 2013)</w:t>
      </w:r>
      <w:r w:rsidR="003233D6">
        <w:fldChar w:fldCharType="end"/>
      </w:r>
      <w:r w:rsidR="003233D6">
        <w:t xml:space="preserve">. </w:t>
      </w:r>
      <w:r w:rsidR="00954143">
        <w:t>Because multiple scales had either a low Cronbach’s alpha or Spearman-Brown coefficient</w:t>
      </w:r>
      <w:r>
        <w:t>, principal</w:t>
      </w:r>
      <w:r w:rsidR="00B94991">
        <w:t xml:space="preserve"> component (PC) reliability </w:t>
      </w:r>
      <w:r w:rsidR="00954143">
        <w:t xml:space="preserve">was also used to assess reliability. The PC reliability technique can </w:t>
      </w:r>
      <w:r w:rsidR="00AD04ED">
        <w:t>increase</w:t>
      </w:r>
      <w:r w:rsidR="00954143">
        <w:t xml:space="preserve"> reliability by giving optimal weights to </w:t>
      </w:r>
      <w:r w:rsidR="00AD04ED">
        <w:t>scale items</w:t>
      </w:r>
      <w:r w:rsidR="00954143">
        <w:t xml:space="preserve"> </w:t>
      </w:r>
      <w:r w:rsidR="00954143">
        <w:fldChar w:fldCharType="begin"/>
      </w:r>
      <w:r w:rsidR="00AD04ED">
        <w:instrText xml:space="preserve"> ADDIN EN.CITE &lt;EndNote&gt;&lt;Cite&gt;&lt;Author&gt;Hampson&lt;/Author&gt;&lt;Year&gt;1987&lt;/Year&gt;&lt;RecNum&gt;849&lt;/RecNum&gt;&lt;DisplayText&gt;(Hampson, Goldberg, &amp;amp; John, 1987)&lt;/DisplayText&gt;&lt;record&gt;&lt;rec-number&gt;849&lt;/rec-number&gt;&lt;foreign-keys&gt;&lt;key app="EN" db-id="9rd5dz924edrasea22rprxvlzdxp2ve2s9se" timestamp="1496854881"&gt;849&lt;/key&gt;&lt;/foreign-keys&gt;&lt;ref-type name="Journal Article"&gt;17&lt;/ref-type&gt;&lt;contributors&gt;&lt;authors&gt;&lt;author&gt;Hampson, Sarah E.&lt;/author&gt;&lt;author&gt;Goldberg, Lewis R.&lt;/author&gt;&lt;author&gt;John, Oliver P.&lt;/author&gt;&lt;/authors&gt;&lt;/contributors&gt;&lt;titles&gt;&lt;title&gt;Category-breadth and social-desirability values for 573 personality terms&lt;/title&gt;&lt;secondary-title&gt;European Journal of Personality&lt;/secondary-title&gt;&lt;/titles&gt;&lt;pages&gt;241-258&lt;/pages&gt;&lt;volume&gt;1&lt;/volume&gt;&lt;number&gt;4&lt;/number&gt;&lt;dates&gt;&lt;year&gt;1987&lt;/year&gt;&lt;/dates&gt;&lt;isbn&gt;08902070&amp;#xD;10990984&lt;/isbn&gt;&lt;urls&gt;&lt;/urls&gt;&lt;electronic-resource-num&gt;10.1002/per.2410010405&lt;/electronic-resource-num&gt;&lt;/record&gt;&lt;/Cite&gt;&lt;/EndNote&gt;</w:instrText>
      </w:r>
      <w:r w:rsidR="00954143">
        <w:fldChar w:fldCharType="separate"/>
      </w:r>
      <w:r w:rsidR="00AD04ED">
        <w:rPr>
          <w:noProof/>
        </w:rPr>
        <w:t>(Hampson, Goldberg, &amp; John, 1987)</w:t>
      </w:r>
      <w:r w:rsidR="00954143">
        <w:fldChar w:fldCharType="end"/>
      </w:r>
      <w:r w:rsidR="00954143">
        <w:t xml:space="preserve">. PC reliability </w:t>
      </w:r>
      <w:r w:rsidR="00B94991">
        <w:t>was calculated</w:t>
      </w:r>
      <w:r w:rsidR="001E476A">
        <w:t xml:space="preserve"> using the formula: </w:t>
      </w:r>
      <w:r w:rsidR="001E476A" w:rsidRPr="001E476A">
        <w:rPr>
          <w:i/>
        </w:rPr>
        <w:t>alpha</w:t>
      </w:r>
      <w:r w:rsidR="001E476A" w:rsidRPr="001E476A">
        <w:t xml:space="preserve"> = </w:t>
      </w:r>
      <m:oMath>
        <m:f>
          <m:fPr>
            <m:ctrlPr>
              <w:rPr>
                <w:rFonts w:ascii="Cambria Math" w:hAnsi="Cambria Math"/>
                <w:i/>
              </w:rPr>
            </m:ctrlPr>
          </m:fPr>
          <m:num>
            <m:r>
              <w:rPr>
                <w:rFonts w:ascii="Cambria Math" w:hAnsi="Cambria Math"/>
              </w:rPr>
              <m:t>N</m:t>
            </m:r>
          </m:num>
          <m:den>
            <m:r>
              <w:rPr>
                <w:rFonts w:ascii="Cambria Math" w:hAnsi="Cambria Math"/>
              </w:rPr>
              <m:t>N-1</m:t>
            </m:r>
          </m:den>
        </m:f>
        <m:r>
          <w:rPr>
            <w:rFonts w:ascii="Cambria Math" w:hAnsi="Cambria Math"/>
          </w:rPr>
          <m:t xml:space="preserve">× </m:t>
        </m:r>
        <m:f>
          <m:fPr>
            <m:ctrlPr>
              <w:rPr>
                <w:rFonts w:ascii="Cambria Math" w:hAnsi="Cambria Math"/>
                <w:i/>
              </w:rPr>
            </m:ctrlPr>
          </m:fPr>
          <m:num>
            <m:r>
              <w:rPr>
                <w:rFonts w:ascii="Cambria Math" w:hAnsi="Cambria Math"/>
              </w:rPr>
              <m:t>E-1</m:t>
            </m:r>
          </m:num>
          <m:den>
            <m:r>
              <w:rPr>
                <w:rFonts w:ascii="Cambria Math" w:hAnsi="Cambria Math"/>
              </w:rPr>
              <m:t>E</m:t>
            </m:r>
          </m:den>
        </m:f>
      </m:oMath>
      <w:r w:rsidR="001E476A">
        <w:t xml:space="preserve">, with </w:t>
      </w:r>
      <w:r w:rsidR="001E476A">
        <w:rPr>
          <w:i/>
        </w:rPr>
        <w:t>N</w:t>
      </w:r>
      <w:r w:rsidR="001E476A">
        <w:t xml:space="preserve"> representing the number of items in the scale, and </w:t>
      </w:r>
      <w:r w:rsidR="001E476A">
        <w:rPr>
          <w:i/>
        </w:rPr>
        <w:t xml:space="preserve">E </w:t>
      </w:r>
      <w:r w:rsidR="006C7B14">
        <w:t xml:space="preserve">representing </w:t>
      </w:r>
      <w:r w:rsidR="001E476A">
        <w:t>the eigenvalue of the first PC</w:t>
      </w:r>
      <w:r w:rsidR="00B94991">
        <w:t xml:space="preserve">. For more detail about the process, see </w:t>
      </w:r>
      <w:r w:rsidR="00B94991">
        <w:fldChar w:fldCharType="begin"/>
      </w:r>
      <w:r w:rsidR="00954143">
        <w:instrText xml:space="preserve"> ADDIN EN.CITE &lt;EndNote&gt;&lt;Cite&gt;&lt;Author&gt;Hampson&lt;/Author&gt;&lt;Year&gt;1987&lt;/Year&gt;&lt;RecNum&gt;849&lt;/RecNum&gt;&lt;DisplayText&gt;(Hampson et al., 1987)&lt;/DisplayText&gt;&lt;record&gt;&lt;rec-number&gt;849&lt;/rec-number&gt;&lt;foreign-keys&gt;&lt;key app="EN" db-id="9rd5dz924edrasea22rprxvlzdxp2ve2s9se" timestamp="1496854881"&gt;849&lt;/key&gt;&lt;/foreign-keys&gt;&lt;ref-type name="Journal Article"&gt;17&lt;/ref-type&gt;&lt;contributors&gt;&lt;authors&gt;&lt;author&gt;Hampson, Sarah E.&lt;/author&gt;&lt;author&gt;Goldberg, Lewis R.&lt;/author&gt;&lt;author&gt;John, Oliver P.&lt;/author&gt;&lt;/authors&gt;&lt;/contributors&gt;&lt;titles&gt;&lt;title&gt;Category-breadth and social-desirability values for 573 personality terms&lt;/title&gt;&lt;secondary-title&gt;European Journal of Personality&lt;/secondary-title&gt;&lt;/titles&gt;&lt;pages&gt;241-258&lt;/pages&gt;&lt;volume&gt;1&lt;/volume&gt;&lt;number&gt;4&lt;/number&gt;&lt;dates&gt;&lt;year&gt;1987&lt;/year&gt;&lt;/dates&gt;&lt;isbn&gt;08902070&amp;#xD;10990984&lt;/isbn&gt;&lt;urls&gt;&lt;/urls&gt;&lt;electronic-resource-num&gt;10.1002/per.2410010405&lt;/electronic-resource-num&gt;&lt;/record&gt;&lt;/Cite&gt;&lt;/EndNote&gt;</w:instrText>
      </w:r>
      <w:r w:rsidR="00B94991">
        <w:fldChar w:fldCharType="separate"/>
      </w:r>
      <w:r w:rsidR="00954143">
        <w:rPr>
          <w:noProof/>
        </w:rPr>
        <w:t>(Hampson et al., 1987)</w:t>
      </w:r>
      <w:r w:rsidR="00B94991">
        <w:fldChar w:fldCharType="end"/>
      </w:r>
      <w:r w:rsidR="00FD6C80">
        <w:t xml:space="preserve"> </w:t>
      </w:r>
      <w:r w:rsidR="00B94991">
        <w:t xml:space="preserve">and </w:t>
      </w:r>
      <w:r w:rsidR="00B94991">
        <w:fldChar w:fldCharType="begin"/>
      </w:r>
      <w:r w:rsidR="008E059F">
        <w:instrText xml:space="preserve"> ADDIN EN.CITE &lt;EndNote&gt;&lt;Cite AuthorYear="1"&gt;&lt;Author&gt;Serlin&lt;/Author&gt;&lt;Year&gt;1976&lt;/Year&gt;&lt;RecNum&gt;850&lt;/RecNum&gt;&lt;DisplayText&gt;Serlin and Kaiser (1976)&lt;/DisplayText&gt;&lt;record&gt;&lt;rec-number&gt;850&lt;/rec-number&gt;&lt;foreign-keys&gt;&lt;key app="EN" db-id="9rd5dz924edrasea22rprxvlzdxp2ve2s9se" timestamp="1496854913"&gt;850&lt;/key&gt;&lt;/foreign-keys&gt;&lt;ref-type name="Journal Article"&gt;17&lt;/ref-type&gt;&lt;contributors&gt;&lt;authors&gt;&lt;author&gt;Serlin, Ronald C.&lt;/author&gt;&lt;author&gt;Kaiser, Henry F.&lt;/author&gt;&lt;/authors&gt;&lt;/contributors&gt;&lt;titles&gt;&lt;title&gt;A computer program for item selection based on maximum internal consistency&lt;/title&gt;&lt;secondary-title&gt;Educational and Psychological Measurement&lt;/secondary-title&gt;&lt;/titles&gt;&lt;pages&gt;757-759&lt;/pages&gt;&lt;volume&gt;36&lt;/volume&gt;&lt;number&gt;3&lt;/number&gt;&lt;dates&gt;&lt;year&gt;1976&lt;/year&gt;&lt;/dates&gt;&lt;isbn&gt;0013-1644&amp;#xD;1552-3888&lt;/isbn&gt;&lt;urls&gt;&lt;/urls&gt;&lt;electronic-resource-num&gt;10.1177/001316447603600328&lt;/electronic-resource-num&gt;&lt;/record&gt;&lt;/Cite&gt;&lt;/EndNote&gt;</w:instrText>
      </w:r>
      <w:r w:rsidR="00B94991">
        <w:fldChar w:fldCharType="separate"/>
      </w:r>
      <w:r w:rsidR="00B94991">
        <w:rPr>
          <w:noProof/>
        </w:rPr>
        <w:t>Serlin and Kaiser (1976)</w:t>
      </w:r>
      <w:r w:rsidR="00B94991">
        <w:fldChar w:fldCharType="end"/>
      </w:r>
      <w:r w:rsidR="001B6DD2">
        <w:t xml:space="preserve">. </w:t>
      </w:r>
    </w:p>
    <w:p w14:paraId="3E5323A8" w14:textId="1B72043D" w:rsidR="00CA66BC" w:rsidRDefault="00B94991" w:rsidP="00262C26">
      <w:pPr>
        <w:ind w:firstLine="720"/>
      </w:pPr>
      <w:r>
        <w:t>Cronbach’s a</w:t>
      </w:r>
      <w:r w:rsidR="00CA66BC">
        <w:t xml:space="preserve">lpha was low for </w:t>
      </w:r>
      <w:r>
        <w:t xml:space="preserve">the initial values of </w:t>
      </w:r>
      <w:r w:rsidR="00CA66BC">
        <w:t xml:space="preserve">cognitive PSI, affective PSI, realism (typicality), </w:t>
      </w:r>
      <w:r w:rsidR="00A8723F">
        <w:t xml:space="preserve">realism (narrative consistency), </w:t>
      </w:r>
      <w:r w:rsidR="007276F0">
        <w:t xml:space="preserve">and </w:t>
      </w:r>
      <w:r w:rsidR="00A8723F">
        <w:t>realism (narrative coherence</w:t>
      </w:r>
      <w:r w:rsidR="007276F0">
        <w:t>).</w:t>
      </w:r>
      <w:r w:rsidR="00CA66BC">
        <w:t xml:space="preserve"> </w:t>
      </w:r>
      <w:r>
        <w:t xml:space="preserve">After examining cognitive PSI’s CFA model, three items were dropped. However, alpha reliability did not improve. Six items were removed from the affective PSI scale, resulting in a 2-item scale with a </w:t>
      </w:r>
      <w:r w:rsidR="002C4B3D">
        <w:t xml:space="preserve">Spearman-Brown </w:t>
      </w:r>
      <w:r>
        <w:t>correlation of</w:t>
      </w:r>
      <w:r w:rsidR="002C4B3D">
        <w:t xml:space="preserve"> .62</w:t>
      </w:r>
      <w:r w:rsidR="002C1988">
        <w:t xml:space="preserve">. </w:t>
      </w:r>
      <w:r w:rsidR="00A8723F">
        <w:t>After running separate</w:t>
      </w:r>
      <w:r>
        <w:t xml:space="preserve"> CFA</w:t>
      </w:r>
      <w:r w:rsidR="00A8723F">
        <w:t>s for</w:t>
      </w:r>
      <w:r>
        <w:t xml:space="preserve"> typicality</w:t>
      </w:r>
      <w:r w:rsidR="00A8723F">
        <w:t xml:space="preserve"> and narrative </w:t>
      </w:r>
      <w:r w:rsidR="00B50AD1">
        <w:t>coherence</w:t>
      </w:r>
      <w:r>
        <w:t>, the researcher decided to keep all three items</w:t>
      </w:r>
      <w:r w:rsidR="00A8723F">
        <w:t xml:space="preserve"> for each scale</w:t>
      </w:r>
      <w:r>
        <w:t xml:space="preserve">, </w:t>
      </w:r>
      <w:r w:rsidR="006C7B14">
        <w:t xml:space="preserve">therefore </w:t>
      </w:r>
      <w:r>
        <w:t xml:space="preserve">the reliability did not change. </w:t>
      </w:r>
      <w:r w:rsidR="00A8723F">
        <w:t xml:space="preserve">Additionally, because narrative coherence was a two-item scale, no items were dropped </w:t>
      </w:r>
      <w:r w:rsidR="00367016">
        <w:t xml:space="preserve">in </w:t>
      </w:r>
      <w:r w:rsidR="00A8723F">
        <w:t>the CFA.</w:t>
      </w:r>
      <w:r w:rsidR="007276F0">
        <w:t xml:space="preserve"> </w:t>
      </w:r>
      <w:r w:rsidR="00A8723F">
        <w:t xml:space="preserve">For the </w:t>
      </w:r>
      <w:r w:rsidR="00A8723F">
        <w:lastRenderedPageBreak/>
        <w:t xml:space="preserve">remaining scales with low reliability, the </w:t>
      </w:r>
      <w:r w:rsidR="0004019F">
        <w:t>first principal</w:t>
      </w:r>
      <w:r w:rsidR="00A8723F">
        <w:t xml:space="preserve"> component was used as the scale measure in the analyses.</w:t>
      </w:r>
      <w:r w:rsidR="00FD6C80">
        <w:t xml:space="preserve"> When a PC was used as a measure in analyses to substitute low reliability composite scales, the PC was used for all other multiple-item scale </w:t>
      </w:r>
      <w:r w:rsidR="002C1988">
        <w:t>variables</w:t>
      </w:r>
      <w:r w:rsidR="00FD6C80">
        <w:t>. This</w:t>
      </w:r>
      <w:r w:rsidR="002C1988">
        <w:t xml:space="preserve"> use of PC variables</w:t>
      </w:r>
      <w:r w:rsidR="00FD6C80">
        <w:t xml:space="preserve"> occurred when testing </w:t>
      </w:r>
      <w:r w:rsidR="00367016">
        <w:t>H</w:t>
      </w:r>
      <w:r w:rsidR="00FD6C80">
        <w:t xml:space="preserve">4, </w:t>
      </w:r>
      <w:r w:rsidR="00367016">
        <w:t>H</w:t>
      </w:r>
      <w:r w:rsidR="00FD6C80">
        <w:t xml:space="preserve">6, </w:t>
      </w:r>
      <w:r w:rsidR="00367016">
        <w:t>H</w:t>
      </w:r>
      <w:r w:rsidR="00FD6C80">
        <w:t xml:space="preserve">7, and </w:t>
      </w:r>
      <w:r w:rsidR="00367016">
        <w:t>H</w:t>
      </w:r>
      <w:r w:rsidR="00FD6C80">
        <w:t xml:space="preserve">8. All </w:t>
      </w:r>
      <w:r w:rsidR="00367016">
        <w:t xml:space="preserve">other </w:t>
      </w:r>
      <w:r w:rsidR="00FD6C80">
        <w:t>hypotheses and research questions were tested using composite measures.</w:t>
      </w:r>
      <w:r w:rsidR="008E1F32">
        <w:t xml:space="preserve"> Reliability scores and descriptive statistics are displayed in </w:t>
      </w:r>
      <w:r w:rsidR="008E1F32" w:rsidRPr="001F7708">
        <w:t>Table 8 and Table 9</w:t>
      </w:r>
      <w:r w:rsidR="008E1F32">
        <w:t>, respectively.</w:t>
      </w:r>
    </w:p>
    <w:p w14:paraId="5C8E8DD5" w14:textId="177512C1" w:rsidR="003A527F" w:rsidRDefault="003A527F" w:rsidP="003A527F">
      <w:pPr>
        <w:ind w:firstLine="720"/>
      </w:pPr>
      <w:r>
        <w:rPr>
          <w:rFonts w:ascii="Times New Roman" w:hAnsi="Times New Roman"/>
        </w:rPr>
        <w:t xml:space="preserve">Risk discrepancy was calculated by subtracting perceived personal risk from perceived character risk. A lower risk discrepancy score indicates that personal risk is either close to or greater than character risk (i.e. indicating a high risk convergence). A higher risk discrepancy score indicates that there is a large gap between level of character risk and personal risk. </w:t>
      </w:r>
      <w:r w:rsidRPr="00791E0A">
        <w:rPr>
          <w:rFonts w:ascii="Times New Roman" w:hAnsi="Times New Roman"/>
        </w:rPr>
        <w:t>For</w:t>
      </w:r>
      <w:r>
        <w:rPr>
          <w:rFonts w:ascii="Times New Roman" w:hAnsi="Times New Roman"/>
        </w:rPr>
        <w:t xml:space="preserve"> analyses requiring PC variables, risk discrepancy was calculated by subtracting item 2 of personal risk from item 2 of character risk, doing the same with the third items, and then taking the composite scores of the two newly created risk discrepancy items. The first items from the character and personal risk scales were not used because the character risk CFA recommended removing the first item from the measure. The PC component score for risk discrepancy was alpha = 0.88.</w:t>
      </w:r>
    </w:p>
    <w:p w14:paraId="7C0E5D25" w14:textId="77777777" w:rsidR="00C076F0" w:rsidRDefault="00C076F0" w:rsidP="00AE2BA8">
      <w:pPr>
        <w:spacing w:line="240" w:lineRule="auto"/>
        <w:ind w:firstLine="720"/>
      </w:pPr>
    </w:p>
    <w:p w14:paraId="21441A23" w14:textId="2B46489B" w:rsidR="00A816D8" w:rsidRPr="00D21501" w:rsidRDefault="00A816D8" w:rsidP="00794084">
      <w:pPr>
        <w:pStyle w:val="Caption"/>
        <w:keepNext/>
        <w:rPr>
          <w:rFonts w:ascii="Times New Roman" w:eastAsia="SimSun" w:hAnsi="Times New Roman"/>
          <w:i/>
          <w:kern w:val="2"/>
          <w:lang w:eastAsia="zh-CN" w:bidi="ar-SA"/>
        </w:rPr>
      </w:pPr>
      <w:bookmarkStart w:id="66" w:name="_Toc362095729"/>
      <w:r w:rsidRPr="002C1988">
        <w:rPr>
          <w:b w:val="0"/>
        </w:rPr>
        <w:t xml:space="preserve">Table </w:t>
      </w:r>
      <w:r w:rsidR="00054EEF" w:rsidRPr="002C1988">
        <w:rPr>
          <w:b w:val="0"/>
        </w:rPr>
        <w:fldChar w:fldCharType="begin"/>
      </w:r>
      <w:r w:rsidR="00054EEF" w:rsidRPr="002C1988">
        <w:rPr>
          <w:b w:val="0"/>
        </w:rPr>
        <w:instrText xml:space="preserve"> SEQ Table \* ARABIC </w:instrText>
      </w:r>
      <w:r w:rsidR="00054EEF" w:rsidRPr="002C1988">
        <w:rPr>
          <w:b w:val="0"/>
        </w:rPr>
        <w:fldChar w:fldCharType="separate"/>
      </w:r>
      <w:r w:rsidR="0036642E">
        <w:rPr>
          <w:b w:val="0"/>
          <w:noProof/>
        </w:rPr>
        <w:t>8</w:t>
      </w:r>
      <w:r w:rsidR="00054EEF" w:rsidRPr="002C1988">
        <w:rPr>
          <w:b w:val="0"/>
          <w:noProof/>
        </w:rPr>
        <w:fldChar w:fldCharType="end"/>
      </w:r>
      <w:r w:rsidR="00C076F0" w:rsidRPr="002C1988">
        <w:rPr>
          <w:b w:val="0"/>
        </w:rPr>
        <w:t>.</w:t>
      </w:r>
      <w:r w:rsidR="00C076F0">
        <w:t xml:space="preserve"> </w:t>
      </w:r>
      <w:r w:rsidR="00C076F0" w:rsidRPr="00C076F0">
        <w:rPr>
          <w:b w:val="0"/>
          <w:i/>
        </w:rPr>
        <w:t xml:space="preserve">Main Study: </w:t>
      </w:r>
      <w:r w:rsidRPr="00C076F0">
        <w:rPr>
          <w:rFonts w:ascii="Times New Roman" w:eastAsia="SimSun" w:hAnsi="Times New Roman"/>
          <w:b w:val="0"/>
          <w:i/>
          <w:kern w:val="2"/>
          <w:lang w:eastAsia="zh-CN" w:bidi="ar-SA"/>
        </w:rPr>
        <w:t xml:space="preserve">Reliability Scores of </w:t>
      </w:r>
      <w:r w:rsidR="00794084">
        <w:rPr>
          <w:rFonts w:ascii="Times New Roman" w:eastAsia="SimSun" w:hAnsi="Times New Roman"/>
          <w:b w:val="0"/>
          <w:i/>
          <w:kern w:val="2"/>
          <w:lang w:eastAsia="zh-CN" w:bidi="ar-SA"/>
        </w:rPr>
        <w:t xml:space="preserve">Initial </w:t>
      </w:r>
      <w:r w:rsidRPr="00C076F0">
        <w:rPr>
          <w:rFonts w:ascii="Times New Roman" w:eastAsia="SimSun" w:hAnsi="Times New Roman"/>
          <w:b w:val="0"/>
          <w:i/>
          <w:kern w:val="2"/>
          <w:lang w:eastAsia="zh-CN" w:bidi="ar-SA"/>
        </w:rPr>
        <w:t>Scales</w:t>
      </w:r>
      <w:r w:rsidR="00794084">
        <w:rPr>
          <w:rFonts w:ascii="Times New Roman" w:eastAsia="SimSun" w:hAnsi="Times New Roman"/>
          <w:b w:val="0"/>
          <w:i/>
          <w:kern w:val="2"/>
          <w:lang w:eastAsia="zh-CN" w:bidi="ar-SA"/>
        </w:rPr>
        <w:t xml:space="preserve"> and of Revised Scales</w:t>
      </w:r>
      <w:bookmarkEnd w:id="66"/>
    </w:p>
    <w:tbl>
      <w:tblPr>
        <w:tblW w:w="8434" w:type="dxa"/>
        <w:tblInd w:w="70" w:type="dxa"/>
        <w:tblLayout w:type="fixed"/>
        <w:tblLook w:val="04A0" w:firstRow="1" w:lastRow="0" w:firstColumn="1" w:lastColumn="0" w:noHBand="0" w:noVBand="1"/>
      </w:tblPr>
      <w:tblGrid>
        <w:gridCol w:w="2288"/>
        <w:gridCol w:w="810"/>
        <w:gridCol w:w="990"/>
        <w:gridCol w:w="1170"/>
        <w:gridCol w:w="270"/>
        <w:gridCol w:w="810"/>
        <w:gridCol w:w="990"/>
        <w:gridCol w:w="1106"/>
      </w:tblGrid>
      <w:tr w:rsidR="00CC4271" w:rsidRPr="00D21501" w14:paraId="423400CA" w14:textId="21597124" w:rsidTr="00BB1105">
        <w:trPr>
          <w:trHeight w:val="276"/>
          <w:tblHeader/>
        </w:trPr>
        <w:tc>
          <w:tcPr>
            <w:tcW w:w="2288" w:type="dxa"/>
            <w:tcBorders>
              <w:top w:val="single" w:sz="12" w:space="0" w:color="auto"/>
            </w:tcBorders>
          </w:tcPr>
          <w:p w14:paraId="2BF4453A" w14:textId="77777777" w:rsidR="00794084" w:rsidRPr="003D303E" w:rsidRDefault="00794084" w:rsidP="003D303E">
            <w:pPr>
              <w:pBdr>
                <w:between w:val="single" w:sz="4" w:space="1" w:color="auto"/>
              </w:pBdr>
              <w:spacing w:line="240" w:lineRule="auto"/>
              <w:ind w:left="672" w:hanging="720"/>
              <w:rPr>
                <w:rFonts w:ascii="Times New Roman" w:eastAsia="SimSun" w:hAnsi="Times New Roman"/>
                <w:kern w:val="2"/>
                <w:lang w:eastAsia="zh-CN" w:bidi="ar-SA"/>
              </w:rPr>
            </w:pPr>
          </w:p>
        </w:tc>
        <w:tc>
          <w:tcPr>
            <w:tcW w:w="2970" w:type="dxa"/>
            <w:gridSpan w:val="3"/>
            <w:tcBorders>
              <w:top w:val="single" w:sz="12" w:space="0" w:color="auto"/>
              <w:bottom w:val="single" w:sz="12" w:space="0" w:color="auto"/>
            </w:tcBorders>
          </w:tcPr>
          <w:p w14:paraId="5BC74B56" w14:textId="4A2771DA" w:rsidR="00794084" w:rsidRPr="003D303E" w:rsidRDefault="00794084"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Initial values</w:t>
            </w:r>
          </w:p>
        </w:tc>
        <w:tc>
          <w:tcPr>
            <w:tcW w:w="270" w:type="dxa"/>
            <w:tcBorders>
              <w:top w:val="single" w:sz="12" w:space="0" w:color="auto"/>
            </w:tcBorders>
          </w:tcPr>
          <w:p w14:paraId="75A234B3" w14:textId="1B7111DF" w:rsidR="00794084" w:rsidRPr="003D303E" w:rsidRDefault="00794084" w:rsidP="003D303E">
            <w:pPr>
              <w:pBdr>
                <w:between w:val="single" w:sz="4" w:space="1" w:color="auto"/>
              </w:pBdr>
              <w:spacing w:line="240" w:lineRule="auto"/>
              <w:rPr>
                <w:rFonts w:ascii="Times New Roman" w:eastAsia="SimSun" w:hAnsi="Times New Roman"/>
                <w:kern w:val="2"/>
                <w:lang w:eastAsia="zh-CN" w:bidi="ar-SA"/>
              </w:rPr>
            </w:pPr>
          </w:p>
        </w:tc>
        <w:tc>
          <w:tcPr>
            <w:tcW w:w="2906" w:type="dxa"/>
            <w:gridSpan w:val="3"/>
            <w:tcBorders>
              <w:top w:val="single" w:sz="12" w:space="0" w:color="auto"/>
              <w:bottom w:val="single" w:sz="12" w:space="0" w:color="auto"/>
            </w:tcBorders>
            <w:vAlign w:val="bottom"/>
          </w:tcPr>
          <w:p w14:paraId="7F5643D2" w14:textId="14700B49" w:rsidR="00794084" w:rsidRPr="003D303E" w:rsidRDefault="00794084" w:rsidP="003D303E">
            <w:pPr>
              <w:pBdr>
                <w:between w:val="single" w:sz="4" w:space="1" w:color="auto"/>
              </w:pBdr>
              <w:spacing w:line="240" w:lineRule="auto"/>
              <w:ind w:left="-108"/>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Post-CFA values</w:t>
            </w:r>
          </w:p>
        </w:tc>
      </w:tr>
      <w:tr w:rsidR="00CC4271" w:rsidRPr="00D21501" w14:paraId="77746E1C" w14:textId="2B74D603" w:rsidTr="00BB1105">
        <w:trPr>
          <w:trHeight w:val="276"/>
          <w:tblHeader/>
        </w:trPr>
        <w:tc>
          <w:tcPr>
            <w:tcW w:w="2288" w:type="dxa"/>
            <w:tcBorders>
              <w:bottom w:val="single" w:sz="12" w:space="0" w:color="auto"/>
            </w:tcBorders>
          </w:tcPr>
          <w:p w14:paraId="600F0F69" w14:textId="77777777" w:rsidR="00794084" w:rsidRPr="003D303E" w:rsidRDefault="00794084" w:rsidP="003D303E">
            <w:pPr>
              <w:pBdr>
                <w:between w:val="single" w:sz="4" w:space="1" w:color="auto"/>
              </w:pBdr>
              <w:spacing w:line="240" w:lineRule="auto"/>
              <w:ind w:left="672" w:hanging="720"/>
              <w:rPr>
                <w:rFonts w:ascii="Times New Roman" w:eastAsia="SimSun" w:hAnsi="Times New Roman"/>
                <w:kern w:val="2"/>
                <w:lang w:eastAsia="zh-CN" w:bidi="ar-SA"/>
              </w:rPr>
            </w:pPr>
          </w:p>
        </w:tc>
        <w:tc>
          <w:tcPr>
            <w:tcW w:w="810" w:type="dxa"/>
            <w:tcBorders>
              <w:top w:val="single" w:sz="12" w:space="0" w:color="auto"/>
              <w:bottom w:val="single" w:sz="12" w:space="0" w:color="auto"/>
            </w:tcBorders>
            <w:hideMark/>
          </w:tcPr>
          <w:p w14:paraId="3CCF1AAB" w14:textId="02F7AAD5" w:rsidR="00794084" w:rsidRPr="003D303E" w:rsidRDefault="00794084" w:rsidP="003D303E">
            <w:pPr>
              <w:pBdr>
                <w:between w:val="single" w:sz="4" w:space="1" w:color="auto"/>
              </w:pBdr>
              <w:spacing w:line="240" w:lineRule="auto"/>
              <w:ind w:left="-100" w:right="-108"/>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No. of items</w:t>
            </w:r>
          </w:p>
        </w:tc>
        <w:tc>
          <w:tcPr>
            <w:tcW w:w="990" w:type="dxa"/>
            <w:tcBorders>
              <w:top w:val="single" w:sz="12" w:space="0" w:color="auto"/>
              <w:bottom w:val="single" w:sz="12" w:space="0" w:color="auto"/>
            </w:tcBorders>
            <w:hideMark/>
          </w:tcPr>
          <w:p w14:paraId="703EDEB2" w14:textId="79DF48C8" w:rsidR="00794084" w:rsidRPr="003D303E" w:rsidRDefault="00C063EE" w:rsidP="003D303E">
            <w:pPr>
              <w:pBdr>
                <w:between w:val="single" w:sz="4" w:space="1" w:color="auto"/>
              </w:pBdr>
              <w:spacing w:line="240" w:lineRule="auto"/>
              <w:ind w:left="-108" w:right="-109"/>
              <w:jc w:val="center"/>
              <w:rPr>
                <w:rFonts w:ascii="Times New Roman" w:eastAsia="SimSun" w:hAnsi="Times New Roman"/>
                <w:kern w:val="2"/>
                <w:vertAlign w:val="superscript"/>
                <w:lang w:eastAsia="zh-CN" w:bidi="ar-SA"/>
              </w:rPr>
            </w:pPr>
            <w:r w:rsidRPr="003D303E">
              <w:rPr>
                <w:rFonts w:ascii="Times New Roman" w:eastAsia="SimSun" w:hAnsi="Times New Roman"/>
                <w:kern w:val="2"/>
                <w:lang w:eastAsia="zh-CN" w:bidi="ar-SA"/>
              </w:rPr>
              <w:t xml:space="preserve">Cronbach </w:t>
            </w:r>
            <w:r w:rsidR="00794084" w:rsidRPr="003D303E">
              <w:rPr>
                <w:rFonts w:ascii="Times New Roman" w:eastAsia="SimSun" w:hAnsi="Times New Roman"/>
                <w:kern w:val="2"/>
                <w:lang w:eastAsia="zh-CN" w:bidi="ar-SA"/>
              </w:rPr>
              <w:t>α</w:t>
            </w:r>
            <w:r w:rsidRPr="003D303E">
              <w:rPr>
                <w:rFonts w:ascii="Times New Roman" w:eastAsia="SimSun" w:hAnsi="Times New Roman"/>
                <w:kern w:val="2"/>
                <w:vertAlign w:val="superscript"/>
                <w:lang w:eastAsia="zh-CN" w:bidi="ar-SA"/>
              </w:rPr>
              <w:t>a</w:t>
            </w:r>
          </w:p>
        </w:tc>
        <w:tc>
          <w:tcPr>
            <w:tcW w:w="1170" w:type="dxa"/>
            <w:tcBorders>
              <w:bottom w:val="single" w:sz="12" w:space="0" w:color="auto"/>
            </w:tcBorders>
          </w:tcPr>
          <w:p w14:paraId="6EC0473C" w14:textId="107AB524" w:rsidR="00794084" w:rsidRPr="003D303E" w:rsidRDefault="00794084" w:rsidP="003D303E">
            <w:pPr>
              <w:pBdr>
                <w:between w:val="single" w:sz="4" w:space="1" w:color="auto"/>
              </w:pBdr>
              <w:spacing w:line="240" w:lineRule="auto"/>
              <w:ind w:left="-87" w:right="-108"/>
              <w:jc w:val="center"/>
              <w:rPr>
                <w:rFonts w:ascii="Times New Roman" w:eastAsia="SimSun" w:hAnsi="Times New Roman"/>
                <w:kern w:val="2"/>
                <w:vertAlign w:val="superscript"/>
                <w:lang w:eastAsia="zh-CN" w:bidi="ar-SA"/>
              </w:rPr>
            </w:pPr>
            <w:r w:rsidRPr="003D303E">
              <w:rPr>
                <w:rFonts w:ascii="Times New Roman" w:eastAsia="SimSun" w:hAnsi="Times New Roman"/>
                <w:kern w:val="2"/>
                <w:lang w:eastAsia="zh-CN" w:bidi="ar-SA"/>
              </w:rPr>
              <w:t>PC Reliability</w:t>
            </w:r>
            <w:r w:rsidR="00C063EE" w:rsidRPr="003D303E">
              <w:rPr>
                <w:rFonts w:ascii="Times New Roman" w:eastAsia="SimSun" w:hAnsi="Times New Roman"/>
                <w:kern w:val="2"/>
                <w:vertAlign w:val="superscript"/>
                <w:lang w:eastAsia="zh-CN" w:bidi="ar-SA"/>
              </w:rPr>
              <w:t>b</w:t>
            </w:r>
          </w:p>
        </w:tc>
        <w:tc>
          <w:tcPr>
            <w:tcW w:w="270" w:type="dxa"/>
            <w:tcBorders>
              <w:bottom w:val="single" w:sz="12" w:space="0" w:color="auto"/>
            </w:tcBorders>
          </w:tcPr>
          <w:p w14:paraId="36F244EE" w14:textId="07A20C58" w:rsidR="00794084" w:rsidRPr="003D303E" w:rsidRDefault="00794084"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tcBorders>
              <w:top w:val="single" w:sz="12" w:space="0" w:color="auto"/>
              <w:bottom w:val="single" w:sz="12" w:space="0" w:color="auto"/>
            </w:tcBorders>
          </w:tcPr>
          <w:p w14:paraId="074B3874" w14:textId="77777777" w:rsidR="00794084" w:rsidRPr="003D303E" w:rsidRDefault="00794084" w:rsidP="003D303E">
            <w:pPr>
              <w:pBdr>
                <w:between w:val="single" w:sz="4" w:space="1" w:color="auto"/>
              </w:pBdr>
              <w:spacing w:line="240" w:lineRule="auto"/>
              <w:ind w:left="-92" w:right="-109"/>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No. of items</w:t>
            </w:r>
          </w:p>
        </w:tc>
        <w:tc>
          <w:tcPr>
            <w:tcW w:w="990" w:type="dxa"/>
            <w:tcBorders>
              <w:top w:val="single" w:sz="12" w:space="0" w:color="auto"/>
              <w:bottom w:val="single" w:sz="12" w:space="0" w:color="auto"/>
            </w:tcBorders>
          </w:tcPr>
          <w:p w14:paraId="6BC17362" w14:textId="5A5CCE6A" w:rsidR="00794084" w:rsidRPr="003D303E" w:rsidRDefault="004B7164" w:rsidP="003D303E">
            <w:pPr>
              <w:pBdr>
                <w:between w:val="single" w:sz="4" w:space="1" w:color="auto"/>
              </w:pBdr>
              <w:spacing w:line="240" w:lineRule="auto"/>
              <w:ind w:left="-91" w:right="-109"/>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 xml:space="preserve">Cronbach </w:t>
            </w:r>
            <w:r w:rsidR="00794084" w:rsidRPr="003D303E">
              <w:rPr>
                <w:rFonts w:ascii="Times New Roman" w:eastAsia="SimSun" w:hAnsi="Times New Roman"/>
                <w:kern w:val="2"/>
                <w:lang w:eastAsia="zh-CN" w:bidi="ar-SA"/>
              </w:rPr>
              <w:t>α</w:t>
            </w:r>
            <w:r w:rsidR="00367016">
              <w:rPr>
                <w:rFonts w:ascii="Times New Roman" w:eastAsia="SimSun" w:hAnsi="Times New Roman"/>
                <w:kern w:val="2"/>
                <w:lang w:eastAsia="zh-CN" w:bidi="ar-SA"/>
              </w:rPr>
              <w:t>/S-B coeff</w:t>
            </w:r>
            <w:r w:rsidR="00794084" w:rsidRPr="003D303E">
              <w:rPr>
                <w:rFonts w:ascii="Times New Roman" w:eastAsia="SimSun" w:hAnsi="Times New Roman"/>
                <w:kern w:val="2"/>
                <w:vertAlign w:val="superscript"/>
                <w:lang w:eastAsia="zh-CN" w:bidi="ar-SA"/>
              </w:rPr>
              <w:t xml:space="preserve"> </w:t>
            </w:r>
            <w:r w:rsidR="00C063EE" w:rsidRPr="003D303E">
              <w:rPr>
                <w:rFonts w:ascii="Times New Roman" w:eastAsia="SimSun" w:hAnsi="Times New Roman"/>
                <w:kern w:val="2"/>
                <w:vertAlign w:val="superscript"/>
                <w:lang w:eastAsia="zh-CN" w:bidi="ar-SA"/>
              </w:rPr>
              <w:t>c</w:t>
            </w:r>
          </w:p>
        </w:tc>
        <w:tc>
          <w:tcPr>
            <w:tcW w:w="1106" w:type="dxa"/>
            <w:tcBorders>
              <w:top w:val="single" w:sz="12" w:space="0" w:color="auto"/>
              <w:bottom w:val="single" w:sz="12" w:space="0" w:color="auto"/>
            </w:tcBorders>
          </w:tcPr>
          <w:p w14:paraId="3C42FB58" w14:textId="7536CF83" w:rsidR="00794084" w:rsidRPr="003D303E" w:rsidRDefault="00794084" w:rsidP="003D303E">
            <w:pPr>
              <w:pBdr>
                <w:between w:val="single" w:sz="4" w:space="1" w:color="auto"/>
              </w:pBdr>
              <w:spacing w:line="240" w:lineRule="auto"/>
              <w:ind w:left="-88" w:right="-109"/>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PC Reliability</w:t>
            </w:r>
          </w:p>
        </w:tc>
      </w:tr>
      <w:tr w:rsidR="00CC4271" w:rsidRPr="00D21501" w14:paraId="3C882649" w14:textId="70B13908" w:rsidTr="00BB1105">
        <w:trPr>
          <w:trHeight w:val="348"/>
          <w:tblHeader/>
        </w:trPr>
        <w:tc>
          <w:tcPr>
            <w:tcW w:w="2288" w:type="dxa"/>
            <w:tcBorders>
              <w:top w:val="single" w:sz="12" w:space="0" w:color="auto"/>
            </w:tcBorders>
            <w:vAlign w:val="center"/>
            <w:hideMark/>
          </w:tcPr>
          <w:p w14:paraId="48B11D96" w14:textId="14CC5FD3" w:rsidR="00794084" w:rsidRPr="003D303E" w:rsidRDefault="004B7164" w:rsidP="003D303E">
            <w:pPr>
              <w:spacing w:line="240" w:lineRule="auto"/>
              <w:rPr>
                <w:rFonts w:ascii="Times New Roman" w:hAnsi="Times New Roman"/>
                <w:vertAlign w:val="superscript"/>
              </w:rPr>
            </w:pPr>
            <w:r w:rsidRPr="003D303E">
              <w:rPr>
                <w:rFonts w:ascii="Times New Roman" w:hAnsi="Times New Roman"/>
              </w:rPr>
              <w:t>Like.</w:t>
            </w:r>
            <w:r w:rsidR="00E91F83" w:rsidRPr="003D303E">
              <w:rPr>
                <w:rFonts w:ascii="Times New Roman" w:hAnsi="Times New Roman"/>
              </w:rPr>
              <w:t xml:space="preserve"> of DD (pre)</w:t>
            </w:r>
          </w:p>
        </w:tc>
        <w:tc>
          <w:tcPr>
            <w:tcW w:w="810" w:type="dxa"/>
            <w:tcBorders>
              <w:top w:val="single" w:sz="12" w:space="0" w:color="auto"/>
            </w:tcBorders>
            <w:vAlign w:val="center"/>
          </w:tcPr>
          <w:p w14:paraId="4DC8CF3F" w14:textId="77777777" w:rsidR="00794084" w:rsidRPr="003D303E" w:rsidRDefault="00794084"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15</w:t>
            </w:r>
          </w:p>
        </w:tc>
        <w:tc>
          <w:tcPr>
            <w:tcW w:w="990" w:type="dxa"/>
            <w:tcBorders>
              <w:top w:val="single" w:sz="12" w:space="0" w:color="auto"/>
            </w:tcBorders>
            <w:vAlign w:val="center"/>
          </w:tcPr>
          <w:p w14:paraId="2BC36FDE" w14:textId="77777777" w:rsidR="00794084" w:rsidRPr="003D303E" w:rsidRDefault="00794084"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.93</w:t>
            </w:r>
          </w:p>
        </w:tc>
        <w:tc>
          <w:tcPr>
            <w:tcW w:w="1170" w:type="dxa"/>
            <w:tcBorders>
              <w:top w:val="single" w:sz="12" w:space="0" w:color="auto"/>
            </w:tcBorders>
            <w:vAlign w:val="center"/>
          </w:tcPr>
          <w:p w14:paraId="16468C2A" w14:textId="112D5045" w:rsidR="00794084" w:rsidRPr="003D303E" w:rsidRDefault="00916A69"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.94</w:t>
            </w:r>
          </w:p>
        </w:tc>
        <w:tc>
          <w:tcPr>
            <w:tcW w:w="270" w:type="dxa"/>
            <w:tcBorders>
              <w:top w:val="single" w:sz="12" w:space="0" w:color="auto"/>
            </w:tcBorders>
            <w:vAlign w:val="center"/>
          </w:tcPr>
          <w:p w14:paraId="03A7522C" w14:textId="6179BCA2" w:rsidR="00794084" w:rsidRPr="003D303E" w:rsidRDefault="00794084"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tcBorders>
              <w:top w:val="single" w:sz="12" w:space="0" w:color="auto"/>
            </w:tcBorders>
            <w:vAlign w:val="center"/>
          </w:tcPr>
          <w:p w14:paraId="45081024" w14:textId="77777777" w:rsidR="00794084" w:rsidRPr="003D303E" w:rsidRDefault="00794084"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11</w:t>
            </w:r>
          </w:p>
        </w:tc>
        <w:tc>
          <w:tcPr>
            <w:tcW w:w="990" w:type="dxa"/>
            <w:tcBorders>
              <w:top w:val="single" w:sz="12" w:space="0" w:color="auto"/>
            </w:tcBorders>
            <w:vAlign w:val="center"/>
          </w:tcPr>
          <w:p w14:paraId="61600AB8" w14:textId="77777777" w:rsidR="00794084" w:rsidRPr="003D303E" w:rsidRDefault="00794084"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.94</w:t>
            </w:r>
          </w:p>
        </w:tc>
        <w:tc>
          <w:tcPr>
            <w:tcW w:w="1106" w:type="dxa"/>
            <w:tcBorders>
              <w:top w:val="single" w:sz="12" w:space="0" w:color="auto"/>
            </w:tcBorders>
            <w:vAlign w:val="center"/>
          </w:tcPr>
          <w:p w14:paraId="59E5CE7B" w14:textId="14A50952" w:rsidR="00794084" w:rsidRPr="003D303E" w:rsidRDefault="00C76E3D"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.95</w:t>
            </w:r>
          </w:p>
        </w:tc>
      </w:tr>
      <w:tr w:rsidR="00CC4271" w:rsidRPr="00D21501" w14:paraId="72083814" w14:textId="5A67E8B1" w:rsidTr="00BB1105">
        <w:trPr>
          <w:trHeight w:val="348"/>
          <w:tblHeader/>
        </w:trPr>
        <w:tc>
          <w:tcPr>
            <w:tcW w:w="2288" w:type="dxa"/>
            <w:vAlign w:val="center"/>
            <w:hideMark/>
          </w:tcPr>
          <w:p w14:paraId="12256ACD" w14:textId="641D3977" w:rsidR="00CC4271" w:rsidRPr="003D303E" w:rsidRDefault="00CC4271" w:rsidP="003D303E">
            <w:pPr>
              <w:spacing w:line="240" w:lineRule="auto"/>
              <w:rPr>
                <w:rFonts w:ascii="Times New Roman" w:hAnsi="Times New Roman"/>
              </w:rPr>
            </w:pPr>
            <w:r w:rsidRPr="003D303E">
              <w:rPr>
                <w:rFonts w:ascii="Times New Roman" w:hAnsi="Times New Roman"/>
              </w:rPr>
              <w:t>Personal risk (pre)</w:t>
            </w:r>
          </w:p>
        </w:tc>
        <w:tc>
          <w:tcPr>
            <w:tcW w:w="810" w:type="dxa"/>
            <w:vAlign w:val="center"/>
          </w:tcPr>
          <w:p w14:paraId="407F01E1" w14:textId="77777777" w:rsidR="00CC4271" w:rsidRPr="003D303E" w:rsidRDefault="00CC4271"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3</w:t>
            </w:r>
          </w:p>
        </w:tc>
        <w:tc>
          <w:tcPr>
            <w:tcW w:w="990" w:type="dxa"/>
            <w:vAlign w:val="center"/>
          </w:tcPr>
          <w:p w14:paraId="6377F28C" w14:textId="77777777"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.90</w:t>
            </w:r>
          </w:p>
        </w:tc>
        <w:tc>
          <w:tcPr>
            <w:tcW w:w="1170" w:type="dxa"/>
            <w:vAlign w:val="center"/>
          </w:tcPr>
          <w:p w14:paraId="0C0F992F" w14:textId="69A6868B"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.91</w:t>
            </w:r>
          </w:p>
        </w:tc>
        <w:tc>
          <w:tcPr>
            <w:tcW w:w="270" w:type="dxa"/>
            <w:vAlign w:val="center"/>
          </w:tcPr>
          <w:p w14:paraId="0BA0CE96" w14:textId="158E3839"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7AFAF094" w14:textId="76F7895E"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p>
        </w:tc>
        <w:tc>
          <w:tcPr>
            <w:tcW w:w="990" w:type="dxa"/>
            <w:vAlign w:val="center"/>
          </w:tcPr>
          <w:p w14:paraId="07EC61F1" w14:textId="7B531965"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N/A</w:t>
            </w:r>
          </w:p>
        </w:tc>
        <w:tc>
          <w:tcPr>
            <w:tcW w:w="1106" w:type="dxa"/>
            <w:vAlign w:val="center"/>
          </w:tcPr>
          <w:p w14:paraId="5F56A990" w14:textId="30064111"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p>
        </w:tc>
      </w:tr>
      <w:tr w:rsidR="00CC4271" w:rsidRPr="00D21501" w14:paraId="24C96377" w14:textId="1AB3DC4C" w:rsidTr="00BB1105">
        <w:trPr>
          <w:trHeight w:val="348"/>
          <w:tblHeader/>
        </w:trPr>
        <w:tc>
          <w:tcPr>
            <w:tcW w:w="2288" w:type="dxa"/>
            <w:vAlign w:val="center"/>
            <w:hideMark/>
          </w:tcPr>
          <w:p w14:paraId="405C5E10" w14:textId="139C094B" w:rsidR="00CC4271" w:rsidRPr="003D303E" w:rsidRDefault="00CC4271" w:rsidP="003D303E">
            <w:pPr>
              <w:spacing w:line="240" w:lineRule="auto"/>
              <w:rPr>
                <w:rFonts w:ascii="Times New Roman" w:hAnsi="Times New Roman"/>
                <w:vertAlign w:val="superscript"/>
              </w:rPr>
            </w:pPr>
            <w:r w:rsidRPr="003D303E">
              <w:rPr>
                <w:rFonts w:ascii="Times New Roman" w:hAnsi="Times New Roman"/>
              </w:rPr>
              <w:t>Sensation seeking</w:t>
            </w:r>
          </w:p>
        </w:tc>
        <w:tc>
          <w:tcPr>
            <w:tcW w:w="810" w:type="dxa"/>
            <w:vAlign w:val="center"/>
          </w:tcPr>
          <w:p w14:paraId="32915CF6" w14:textId="77777777" w:rsidR="00CC4271" w:rsidRPr="003D303E" w:rsidRDefault="00CC4271"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8</w:t>
            </w:r>
          </w:p>
        </w:tc>
        <w:tc>
          <w:tcPr>
            <w:tcW w:w="990" w:type="dxa"/>
            <w:vAlign w:val="center"/>
          </w:tcPr>
          <w:p w14:paraId="0DA81858" w14:textId="77777777"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.78</w:t>
            </w:r>
          </w:p>
        </w:tc>
        <w:tc>
          <w:tcPr>
            <w:tcW w:w="1170" w:type="dxa"/>
            <w:vAlign w:val="center"/>
          </w:tcPr>
          <w:p w14:paraId="0303B668" w14:textId="3625B1EA"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.79</w:t>
            </w:r>
          </w:p>
        </w:tc>
        <w:tc>
          <w:tcPr>
            <w:tcW w:w="270" w:type="dxa"/>
            <w:vAlign w:val="center"/>
          </w:tcPr>
          <w:p w14:paraId="04BAACAF" w14:textId="4D745593"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31A97431" w14:textId="115DCB65"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p>
        </w:tc>
        <w:tc>
          <w:tcPr>
            <w:tcW w:w="990" w:type="dxa"/>
            <w:vAlign w:val="center"/>
          </w:tcPr>
          <w:p w14:paraId="4CDB4694" w14:textId="56DF9B28"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N/A</w:t>
            </w:r>
          </w:p>
        </w:tc>
        <w:tc>
          <w:tcPr>
            <w:tcW w:w="1106" w:type="dxa"/>
            <w:vAlign w:val="center"/>
          </w:tcPr>
          <w:p w14:paraId="01170111" w14:textId="0926D441"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p>
        </w:tc>
      </w:tr>
      <w:tr w:rsidR="00CC4271" w:rsidRPr="00D21501" w14:paraId="621EF419" w14:textId="6A909827" w:rsidTr="00BB1105">
        <w:trPr>
          <w:trHeight w:val="348"/>
          <w:tblHeader/>
        </w:trPr>
        <w:tc>
          <w:tcPr>
            <w:tcW w:w="2288" w:type="dxa"/>
            <w:vAlign w:val="center"/>
            <w:hideMark/>
          </w:tcPr>
          <w:p w14:paraId="5CF993A3" w14:textId="20919E99" w:rsidR="008F0C3C" w:rsidRPr="003D303E" w:rsidRDefault="008F0C3C" w:rsidP="003D303E">
            <w:pPr>
              <w:spacing w:line="240" w:lineRule="auto"/>
              <w:rPr>
                <w:rFonts w:ascii="Times New Roman" w:hAnsi="Times New Roman"/>
                <w:vertAlign w:val="superscript"/>
              </w:rPr>
            </w:pPr>
            <w:r w:rsidRPr="003D303E">
              <w:rPr>
                <w:rFonts w:ascii="Times New Roman" w:hAnsi="Times New Roman"/>
              </w:rPr>
              <w:t>Social desirability</w:t>
            </w:r>
          </w:p>
        </w:tc>
        <w:tc>
          <w:tcPr>
            <w:tcW w:w="810" w:type="dxa"/>
            <w:vAlign w:val="center"/>
          </w:tcPr>
          <w:p w14:paraId="6DA1B206" w14:textId="77777777" w:rsidR="008F0C3C" w:rsidRPr="003D303E" w:rsidRDefault="008F0C3C"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13</w:t>
            </w:r>
          </w:p>
        </w:tc>
        <w:tc>
          <w:tcPr>
            <w:tcW w:w="990" w:type="dxa"/>
            <w:vAlign w:val="center"/>
          </w:tcPr>
          <w:p w14:paraId="6F3779E7"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.77</w:t>
            </w:r>
          </w:p>
        </w:tc>
        <w:tc>
          <w:tcPr>
            <w:tcW w:w="1170" w:type="dxa"/>
            <w:vAlign w:val="center"/>
          </w:tcPr>
          <w:p w14:paraId="0CFC7AD6" w14:textId="3ADA165E" w:rsidR="008F0C3C" w:rsidRPr="003D303E" w:rsidRDefault="00916A69"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.78</w:t>
            </w:r>
          </w:p>
        </w:tc>
        <w:tc>
          <w:tcPr>
            <w:tcW w:w="270" w:type="dxa"/>
            <w:vAlign w:val="center"/>
          </w:tcPr>
          <w:p w14:paraId="3E4C7826" w14:textId="40796AA1"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16AA0C92"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5</w:t>
            </w:r>
          </w:p>
        </w:tc>
        <w:tc>
          <w:tcPr>
            <w:tcW w:w="990" w:type="dxa"/>
            <w:vAlign w:val="center"/>
          </w:tcPr>
          <w:p w14:paraId="14B0EA73" w14:textId="77777777" w:rsidR="008F0C3C" w:rsidRPr="003D303E" w:rsidRDefault="008F0C3C" w:rsidP="00CC4271">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.73</w:t>
            </w:r>
          </w:p>
        </w:tc>
        <w:tc>
          <w:tcPr>
            <w:tcW w:w="1106" w:type="dxa"/>
            <w:vAlign w:val="center"/>
          </w:tcPr>
          <w:p w14:paraId="482A0C1A" w14:textId="29688A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.73</w:t>
            </w:r>
          </w:p>
        </w:tc>
      </w:tr>
      <w:tr w:rsidR="00CC4271" w:rsidRPr="00D21501" w14:paraId="20C0B1D1" w14:textId="101F1106" w:rsidTr="00BB1105">
        <w:trPr>
          <w:trHeight w:val="348"/>
          <w:tblHeader/>
        </w:trPr>
        <w:tc>
          <w:tcPr>
            <w:tcW w:w="2288" w:type="dxa"/>
            <w:vAlign w:val="center"/>
            <w:hideMark/>
          </w:tcPr>
          <w:p w14:paraId="5887575F" w14:textId="00196ACF" w:rsidR="00CC4271" w:rsidRPr="003D303E" w:rsidRDefault="00DE677C" w:rsidP="003D303E">
            <w:pPr>
              <w:spacing w:line="240" w:lineRule="auto"/>
              <w:rPr>
                <w:rFonts w:ascii="Times New Roman" w:hAnsi="Times New Roman"/>
              </w:rPr>
            </w:pPr>
            <w:r>
              <w:rPr>
                <w:rFonts w:ascii="Times New Roman" w:hAnsi="Times New Roman"/>
              </w:rPr>
              <w:t>Actress</w:t>
            </w:r>
            <w:r w:rsidR="00CC4271" w:rsidRPr="003D303E">
              <w:rPr>
                <w:rFonts w:ascii="Times New Roman" w:hAnsi="Times New Roman"/>
              </w:rPr>
              <w:t xml:space="preserve"> familiarity</w:t>
            </w:r>
          </w:p>
        </w:tc>
        <w:tc>
          <w:tcPr>
            <w:tcW w:w="810" w:type="dxa"/>
            <w:vAlign w:val="center"/>
          </w:tcPr>
          <w:p w14:paraId="5B2FADC1" w14:textId="77777777" w:rsidR="00CC4271" w:rsidRPr="003D303E" w:rsidRDefault="00CC4271"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5</w:t>
            </w:r>
          </w:p>
        </w:tc>
        <w:tc>
          <w:tcPr>
            <w:tcW w:w="990" w:type="dxa"/>
            <w:vAlign w:val="center"/>
          </w:tcPr>
          <w:p w14:paraId="4F29A193" w14:textId="77777777"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.84</w:t>
            </w:r>
          </w:p>
        </w:tc>
        <w:tc>
          <w:tcPr>
            <w:tcW w:w="1170" w:type="dxa"/>
            <w:vAlign w:val="center"/>
          </w:tcPr>
          <w:p w14:paraId="3C7A6150" w14:textId="3F3EF2DD"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.87</w:t>
            </w:r>
          </w:p>
        </w:tc>
        <w:tc>
          <w:tcPr>
            <w:tcW w:w="270" w:type="dxa"/>
            <w:vAlign w:val="center"/>
          </w:tcPr>
          <w:p w14:paraId="0B2863CA" w14:textId="4D010DC7"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3CA84DF9" w14:textId="56509910"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p>
        </w:tc>
        <w:tc>
          <w:tcPr>
            <w:tcW w:w="990" w:type="dxa"/>
            <w:vAlign w:val="center"/>
          </w:tcPr>
          <w:p w14:paraId="1FC4155D" w14:textId="7336C841"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N/A</w:t>
            </w:r>
          </w:p>
        </w:tc>
        <w:tc>
          <w:tcPr>
            <w:tcW w:w="1106" w:type="dxa"/>
            <w:vAlign w:val="center"/>
          </w:tcPr>
          <w:p w14:paraId="12DCC2E9" w14:textId="614C06A8"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p>
        </w:tc>
      </w:tr>
      <w:tr w:rsidR="00CC4271" w:rsidRPr="00D21501" w14:paraId="5F0C12AC" w14:textId="3A2E332C" w:rsidTr="00BB1105">
        <w:trPr>
          <w:trHeight w:val="348"/>
          <w:tblHeader/>
        </w:trPr>
        <w:tc>
          <w:tcPr>
            <w:tcW w:w="2288" w:type="dxa"/>
            <w:vAlign w:val="center"/>
          </w:tcPr>
          <w:p w14:paraId="1B7272A0" w14:textId="6A234816" w:rsidR="008F0C3C" w:rsidRPr="003D303E" w:rsidRDefault="008F0C3C" w:rsidP="003D303E">
            <w:pPr>
              <w:spacing w:line="240" w:lineRule="auto"/>
              <w:rPr>
                <w:rFonts w:ascii="Times New Roman" w:hAnsi="Times New Roman"/>
              </w:rPr>
            </w:pPr>
            <w:r w:rsidRPr="003D303E">
              <w:rPr>
                <w:rFonts w:ascii="Times New Roman" w:hAnsi="Times New Roman"/>
              </w:rPr>
              <w:lastRenderedPageBreak/>
              <w:t xml:space="preserve">PSR </w:t>
            </w:r>
            <w:r w:rsidR="00DE677C">
              <w:rPr>
                <w:rFonts w:ascii="Times New Roman" w:hAnsi="Times New Roman"/>
              </w:rPr>
              <w:t>actress</w:t>
            </w:r>
          </w:p>
        </w:tc>
        <w:tc>
          <w:tcPr>
            <w:tcW w:w="810" w:type="dxa"/>
            <w:vAlign w:val="center"/>
          </w:tcPr>
          <w:p w14:paraId="10A4137C" w14:textId="77777777" w:rsidR="008F0C3C" w:rsidRPr="003D303E" w:rsidRDefault="008F0C3C"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12</w:t>
            </w:r>
          </w:p>
        </w:tc>
        <w:tc>
          <w:tcPr>
            <w:tcW w:w="990" w:type="dxa"/>
            <w:vAlign w:val="center"/>
          </w:tcPr>
          <w:p w14:paraId="018C27BC"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.87</w:t>
            </w:r>
          </w:p>
        </w:tc>
        <w:tc>
          <w:tcPr>
            <w:tcW w:w="1170" w:type="dxa"/>
            <w:vAlign w:val="center"/>
          </w:tcPr>
          <w:p w14:paraId="54EEF625" w14:textId="2A76563B" w:rsidR="008F0C3C" w:rsidRPr="003D303E" w:rsidRDefault="00AA2194"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w:t>
            </w:r>
            <w:r w:rsidR="00916A69" w:rsidRPr="003D303E">
              <w:rPr>
                <w:rFonts w:ascii="Times New Roman" w:eastAsia="SimSun" w:hAnsi="Times New Roman"/>
                <w:kern w:val="2"/>
                <w:lang w:eastAsia="zh-CN" w:bidi="ar-SA"/>
              </w:rPr>
              <w:t>90</w:t>
            </w:r>
          </w:p>
        </w:tc>
        <w:tc>
          <w:tcPr>
            <w:tcW w:w="270" w:type="dxa"/>
            <w:vAlign w:val="center"/>
          </w:tcPr>
          <w:p w14:paraId="78DD06CC" w14:textId="3DF4019F"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525AC675"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w:t>
            </w:r>
          </w:p>
        </w:tc>
        <w:tc>
          <w:tcPr>
            <w:tcW w:w="990" w:type="dxa"/>
            <w:vAlign w:val="center"/>
          </w:tcPr>
          <w:p w14:paraId="7F7C4FBD"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.87</w:t>
            </w:r>
          </w:p>
        </w:tc>
        <w:tc>
          <w:tcPr>
            <w:tcW w:w="1106" w:type="dxa"/>
            <w:vAlign w:val="center"/>
          </w:tcPr>
          <w:p w14:paraId="196DE040" w14:textId="24692308"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.88</w:t>
            </w:r>
          </w:p>
        </w:tc>
      </w:tr>
      <w:tr w:rsidR="00CC4271" w:rsidRPr="00D21501" w14:paraId="561F8C6E" w14:textId="2740B2BF" w:rsidTr="00BB1105">
        <w:trPr>
          <w:trHeight w:val="348"/>
          <w:tblHeader/>
        </w:trPr>
        <w:tc>
          <w:tcPr>
            <w:tcW w:w="2288" w:type="dxa"/>
            <w:vAlign w:val="center"/>
          </w:tcPr>
          <w:p w14:paraId="6D354AFD" w14:textId="4F772DAD" w:rsidR="00CC4271" w:rsidRPr="003D303E" w:rsidRDefault="00CC4271" w:rsidP="003D303E">
            <w:pPr>
              <w:spacing w:line="240" w:lineRule="auto"/>
              <w:rPr>
                <w:rFonts w:ascii="Times New Roman" w:hAnsi="Times New Roman"/>
              </w:rPr>
            </w:pPr>
            <w:r w:rsidRPr="003D303E">
              <w:rPr>
                <w:rFonts w:ascii="Times New Roman" w:hAnsi="Times New Roman"/>
              </w:rPr>
              <w:t>Char. valence (para.)</w:t>
            </w:r>
          </w:p>
        </w:tc>
        <w:tc>
          <w:tcPr>
            <w:tcW w:w="810" w:type="dxa"/>
            <w:vAlign w:val="center"/>
          </w:tcPr>
          <w:p w14:paraId="308ACB70" w14:textId="77777777" w:rsidR="00CC4271" w:rsidRPr="003D303E" w:rsidRDefault="00CC4271"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5</w:t>
            </w:r>
          </w:p>
        </w:tc>
        <w:tc>
          <w:tcPr>
            <w:tcW w:w="990" w:type="dxa"/>
            <w:vAlign w:val="center"/>
          </w:tcPr>
          <w:p w14:paraId="57AB6785" w14:textId="77777777"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.94</w:t>
            </w:r>
          </w:p>
        </w:tc>
        <w:tc>
          <w:tcPr>
            <w:tcW w:w="1170" w:type="dxa"/>
            <w:vAlign w:val="center"/>
          </w:tcPr>
          <w:p w14:paraId="5226A5A3" w14:textId="6B65FE16"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.94</w:t>
            </w:r>
          </w:p>
        </w:tc>
        <w:tc>
          <w:tcPr>
            <w:tcW w:w="270" w:type="dxa"/>
            <w:vAlign w:val="center"/>
          </w:tcPr>
          <w:p w14:paraId="65AF3F5E" w14:textId="6E65CAEC"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6D25F8E2" w14:textId="6D0CDD91"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p>
        </w:tc>
        <w:tc>
          <w:tcPr>
            <w:tcW w:w="990" w:type="dxa"/>
            <w:vAlign w:val="center"/>
          </w:tcPr>
          <w:p w14:paraId="64C9F33B" w14:textId="6C217C04"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N/A</w:t>
            </w:r>
          </w:p>
        </w:tc>
        <w:tc>
          <w:tcPr>
            <w:tcW w:w="1106" w:type="dxa"/>
            <w:vAlign w:val="center"/>
          </w:tcPr>
          <w:p w14:paraId="78160567" w14:textId="468811F7"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p>
        </w:tc>
      </w:tr>
      <w:tr w:rsidR="00CC4271" w:rsidRPr="00D21501" w14:paraId="4C7FEA3E" w14:textId="7FDA2D36" w:rsidTr="00BB1105">
        <w:trPr>
          <w:trHeight w:val="348"/>
          <w:tblHeader/>
        </w:trPr>
        <w:tc>
          <w:tcPr>
            <w:tcW w:w="2288" w:type="dxa"/>
            <w:vAlign w:val="center"/>
          </w:tcPr>
          <w:p w14:paraId="135B4B81" w14:textId="622F1860" w:rsidR="00CC4271" w:rsidRPr="003D303E" w:rsidRDefault="00CC4271" w:rsidP="003D303E">
            <w:pPr>
              <w:spacing w:line="240" w:lineRule="auto"/>
              <w:rPr>
                <w:rFonts w:ascii="Times New Roman" w:hAnsi="Times New Roman"/>
              </w:rPr>
            </w:pPr>
            <w:r w:rsidRPr="003D303E">
              <w:rPr>
                <w:rFonts w:ascii="Times New Roman" w:hAnsi="Times New Roman"/>
              </w:rPr>
              <w:t>Char. valence (video)</w:t>
            </w:r>
          </w:p>
        </w:tc>
        <w:tc>
          <w:tcPr>
            <w:tcW w:w="810" w:type="dxa"/>
            <w:vAlign w:val="center"/>
          </w:tcPr>
          <w:p w14:paraId="306C4AC9" w14:textId="77777777" w:rsidR="00CC4271" w:rsidRPr="003D303E" w:rsidRDefault="00CC4271"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5</w:t>
            </w:r>
          </w:p>
        </w:tc>
        <w:tc>
          <w:tcPr>
            <w:tcW w:w="990" w:type="dxa"/>
            <w:vAlign w:val="center"/>
          </w:tcPr>
          <w:p w14:paraId="457DE054" w14:textId="77777777"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.89</w:t>
            </w:r>
          </w:p>
        </w:tc>
        <w:tc>
          <w:tcPr>
            <w:tcW w:w="1170" w:type="dxa"/>
            <w:vAlign w:val="center"/>
          </w:tcPr>
          <w:p w14:paraId="237A40B1" w14:textId="201FF974"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.90</w:t>
            </w:r>
          </w:p>
        </w:tc>
        <w:tc>
          <w:tcPr>
            <w:tcW w:w="270" w:type="dxa"/>
            <w:vAlign w:val="center"/>
          </w:tcPr>
          <w:p w14:paraId="0913D228" w14:textId="2FAD3941"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5371241D" w14:textId="219CECF4"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p>
        </w:tc>
        <w:tc>
          <w:tcPr>
            <w:tcW w:w="990" w:type="dxa"/>
            <w:vAlign w:val="center"/>
          </w:tcPr>
          <w:p w14:paraId="36834BC5" w14:textId="4C6667FB"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N/A</w:t>
            </w:r>
          </w:p>
        </w:tc>
        <w:tc>
          <w:tcPr>
            <w:tcW w:w="1106" w:type="dxa"/>
            <w:vAlign w:val="center"/>
          </w:tcPr>
          <w:p w14:paraId="700566ED" w14:textId="6246DBF5"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p>
        </w:tc>
      </w:tr>
      <w:tr w:rsidR="00CC4271" w:rsidRPr="00D21501" w14:paraId="5465592E" w14:textId="1A4A8B1C" w:rsidTr="00BB1105">
        <w:trPr>
          <w:trHeight w:val="348"/>
          <w:tblHeader/>
        </w:trPr>
        <w:tc>
          <w:tcPr>
            <w:tcW w:w="2288" w:type="dxa"/>
            <w:vAlign w:val="center"/>
          </w:tcPr>
          <w:p w14:paraId="624A36D8" w14:textId="033D23F5" w:rsidR="00CC4271" w:rsidRPr="003D303E" w:rsidRDefault="00CC4271" w:rsidP="003D303E">
            <w:pPr>
              <w:spacing w:line="240" w:lineRule="auto"/>
              <w:rPr>
                <w:rFonts w:ascii="Times New Roman" w:hAnsi="Times New Roman"/>
              </w:rPr>
            </w:pPr>
            <w:r w:rsidRPr="003D303E">
              <w:rPr>
                <w:rFonts w:ascii="Times New Roman" w:hAnsi="Times New Roman"/>
              </w:rPr>
              <w:t>Affective disposition</w:t>
            </w:r>
          </w:p>
        </w:tc>
        <w:tc>
          <w:tcPr>
            <w:tcW w:w="810" w:type="dxa"/>
            <w:vAlign w:val="center"/>
          </w:tcPr>
          <w:p w14:paraId="5426F301" w14:textId="77777777" w:rsidR="00CC4271" w:rsidRPr="003D303E" w:rsidRDefault="00CC4271"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5</w:t>
            </w:r>
          </w:p>
        </w:tc>
        <w:tc>
          <w:tcPr>
            <w:tcW w:w="990" w:type="dxa"/>
            <w:vAlign w:val="center"/>
          </w:tcPr>
          <w:p w14:paraId="754554D6" w14:textId="77777777"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.80</w:t>
            </w:r>
          </w:p>
        </w:tc>
        <w:tc>
          <w:tcPr>
            <w:tcW w:w="1170" w:type="dxa"/>
            <w:vAlign w:val="center"/>
          </w:tcPr>
          <w:p w14:paraId="28A9471F" w14:textId="5AACEF6B"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.82</w:t>
            </w:r>
          </w:p>
        </w:tc>
        <w:tc>
          <w:tcPr>
            <w:tcW w:w="270" w:type="dxa"/>
            <w:vAlign w:val="center"/>
          </w:tcPr>
          <w:p w14:paraId="7FD49006" w14:textId="2410841E" w:rsidR="00CC4271" w:rsidRPr="003D303E" w:rsidRDefault="00CC4271"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377CAEAA" w14:textId="1FB102DD" w:rsidR="00CC4271" w:rsidRPr="003D303E" w:rsidRDefault="00CC4271" w:rsidP="00CC4271">
            <w:pPr>
              <w:pBdr>
                <w:between w:val="single" w:sz="4" w:space="1" w:color="auto"/>
              </w:pBdr>
              <w:spacing w:line="240" w:lineRule="auto"/>
              <w:jc w:val="center"/>
              <w:rPr>
                <w:rFonts w:ascii="Times New Roman" w:eastAsia="SimSun" w:hAnsi="Times New Roman"/>
                <w:kern w:val="2"/>
                <w:lang w:eastAsia="zh-CN" w:bidi="ar-SA"/>
              </w:rPr>
            </w:pPr>
          </w:p>
        </w:tc>
        <w:tc>
          <w:tcPr>
            <w:tcW w:w="990" w:type="dxa"/>
            <w:vAlign w:val="center"/>
          </w:tcPr>
          <w:p w14:paraId="45459330" w14:textId="78DA98EE" w:rsidR="00CC4271" w:rsidRPr="003D303E" w:rsidRDefault="00CC4271" w:rsidP="00CC4271">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N/A</w:t>
            </w:r>
          </w:p>
        </w:tc>
        <w:tc>
          <w:tcPr>
            <w:tcW w:w="1106" w:type="dxa"/>
            <w:vAlign w:val="center"/>
          </w:tcPr>
          <w:p w14:paraId="38C77223" w14:textId="7FB4004E" w:rsidR="00CC4271" w:rsidRPr="003D303E" w:rsidRDefault="00CC4271" w:rsidP="00CC4271">
            <w:pPr>
              <w:pBdr>
                <w:between w:val="single" w:sz="4" w:space="1" w:color="auto"/>
              </w:pBdr>
              <w:spacing w:line="240" w:lineRule="auto"/>
              <w:jc w:val="center"/>
              <w:rPr>
                <w:rFonts w:ascii="Times New Roman" w:eastAsia="SimSun" w:hAnsi="Times New Roman"/>
                <w:kern w:val="2"/>
                <w:lang w:eastAsia="zh-CN" w:bidi="ar-SA"/>
              </w:rPr>
            </w:pPr>
          </w:p>
        </w:tc>
      </w:tr>
      <w:tr w:rsidR="00CC4271" w:rsidRPr="00D21501" w14:paraId="1A5DEF69" w14:textId="56726EB2" w:rsidTr="00BB1105">
        <w:trPr>
          <w:trHeight w:val="348"/>
          <w:tblHeader/>
        </w:trPr>
        <w:tc>
          <w:tcPr>
            <w:tcW w:w="2288" w:type="dxa"/>
            <w:vAlign w:val="center"/>
          </w:tcPr>
          <w:p w14:paraId="4F1B0B02" w14:textId="737C5105" w:rsidR="008F0C3C" w:rsidRPr="003D303E" w:rsidRDefault="008F0C3C" w:rsidP="003D303E">
            <w:pPr>
              <w:spacing w:line="240" w:lineRule="auto"/>
              <w:rPr>
                <w:rFonts w:ascii="Times New Roman" w:hAnsi="Times New Roman"/>
              </w:rPr>
            </w:pPr>
            <w:r w:rsidRPr="003D303E">
              <w:rPr>
                <w:rFonts w:ascii="Times New Roman" w:hAnsi="Times New Roman"/>
              </w:rPr>
              <w:t>PSR char.</w:t>
            </w:r>
          </w:p>
        </w:tc>
        <w:tc>
          <w:tcPr>
            <w:tcW w:w="810" w:type="dxa"/>
            <w:vAlign w:val="center"/>
          </w:tcPr>
          <w:p w14:paraId="5B8228A3" w14:textId="77777777" w:rsidR="008F0C3C" w:rsidRPr="003D303E" w:rsidRDefault="008F0C3C"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13</w:t>
            </w:r>
          </w:p>
        </w:tc>
        <w:tc>
          <w:tcPr>
            <w:tcW w:w="990" w:type="dxa"/>
            <w:vAlign w:val="center"/>
          </w:tcPr>
          <w:p w14:paraId="2B5DD80C"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.90</w:t>
            </w:r>
          </w:p>
        </w:tc>
        <w:tc>
          <w:tcPr>
            <w:tcW w:w="1170" w:type="dxa"/>
            <w:vAlign w:val="center"/>
          </w:tcPr>
          <w:p w14:paraId="63CB5077" w14:textId="3D5725D3" w:rsidR="008F0C3C" w:rsidRPr="003D303E" w:rsidRDefault="00916A69"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.90</w:t>
            </w:r>
          </w:p>
        </w:tc>
        <w:tc>
          <w:tcPr>
            <w:tcW w:w="270" w:type="dxa"/>
            <w:vAlign w:val="center"/>
          </w:tcPr>
          <w:p w14:paraId="4A360E3D" w14:textId="011A2A09"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16CD17C0"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w:t>
            </w:r>
          </w:p>
        </w:tc>
        <w:tc>
          <w:tcPr>
            <w:tcW w:w="990" w:type="dxa"/>
            <w:vAlign w:val="center"/>
          </w:tcPr>
          <w:p w14:paraId="5514CF34"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.90</w:t>
            </w:r>
          </w:p>
        </w:tc>
        <w:tc>
          <w:tcPr>
            <w:tcW w:w="1106" w:type="dxa"/>
            <w:vAlign w:val="center"/>
          </w:tcPr>
          <w:p w14:paraId="7F0D9587" w14:textId="3B99B778"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.91</w:t>
            </w:r>
          </w:p>
        </w:tc>
      </w:tr>
      <w:tr w:rsidR="00CC4271" w:rsidRPr="00D21501" w14:paraId="7114C82F" w14:textId="472E4757" w:rsidTr="00BB1105">
        <w:trPr>
          <w:trHeight w:val="348"/>
          <w:tblHeader/>
        </w:trPr>
        <w:tc>
          <w:tcPr>
            <w:tcW w:w="2288" w:type="dxa"/>
            <w:vAlign w:val="center"/>
          </w:tcPr>
          <w:p w14:paraId="20B649BE" w14:textId="33E857C8" w:rsidR="008F0C3C" w:rsidRPr="003D303E" w:rsidRDefault="008F0C3C" w:rsidP="003D303E">
            <w:pPr>
              <w:spacing w:line="240" w:lineRule="auto"/>
              <w:rPr>
                <w:rFonts w:ascii="Times New Roman" w:hAnsi="Times New Roman"/>
              </w:rPr>
            </w:pPr>
            <w:r w:rsidRPr="003D303E">
              <w:rPr>
                <w:rFonts w:ascii="Times New Roman" w:hAnsi="Times New Roman"/>
              </w:rPr>
              <w:t>Cognitive PSI</w:t>
            </w:r>
            <w:r w:rsidRPr="003D303E">
              <w:rPr>
                <w:rFonts w:ascii="Times New Roman" w:hAnsi="Times New Roman"/>
                <w:vertAlign w:val="superscript"/>
              </w:rPr>
              <w:t xml:space="preserve"> </w:t>
            </w:r>
          </w:p>
        </w:tc>
        <w:tc>
          <w:tcPr>
            <w:tcW w:w="810" w:type="dxa"/>
            <w:vAlign w:val="center"/>
          </w:tcPr>
          <w:p w14:paraId="0C37B327" w14:textId="77777777" w:rsidR="008F0C3C" w:rsidRPr="003D303E" w:rsidRDefault="008F0C3C"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6</w:t>
            </w:r>
          </w:p>
        </w:tc>
        <w:tc>
          <w:tcPr>
            <w:tcW w:w="990" w:type="dxa"/>
            <w:vAlign w:val="center"/>
          </w:tcPr>
          <w:p w14:paraId="4FE08A53"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.67</w:t>
            </w:r>
          </w:p>
        </w:tc>
        <w:tc>
          <w:tcPr>
            <w:tcW w:w="1170" w:type="dxa"/>
            <w:vAlign w:val="center"/>
          </w:tcPr>
          <w:p w14:paraId="2D6CF2CA" w14:textId="5305E4D7" w:rsidR="008F0C3C" w:rsidRPr="003D303E" w:rsidRDefault="00916A69"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.69</w:t>
            </w:r>
          </w:p>
        </w:tc>
        <w:tc>
          <w:tcPr>
            <w:tcW w:w="270" w:type="dxa"/>
            <w:vAlign w:val="center"/>
          </w:tcPr>
          <w:p w14:paraId="742783F7" w14:textId="09DAE41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2AFE9790"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3</w:t>
            </w:r>
          </w:p>
        </w:tc>
        <w:tc>
          <w:tcPr>
            <w:tcW w:w="990" w:type="dxa"/>
            <w:vAlign w:val="center"/>
          </w:tcPr>
          <w:p w14:paraId="04093A78"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.67</w:t>
            </w:r>
          </w:p>
        </w:tc>
        <w:tc>
          <w:tcPr>
            <w:tcW w:w="1106" w:type="dxa"/>
            <w:vAlign w:val="center"/>
          </w:tcPr>
          <w:p w14:paraId="5573B2A4" w14:textId="26F4E93D"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.67</w:t>
            </w:r>
          </w:p>
        </w:tc>
      </w:tr>
      <w:tr w:rsidR="00CC4271" w:rsidRPr="00A674D6" w14:paraId="04B66A87" w14:textId="529915D8" w:rsidTr="00BB1105">
        <w:trPr>
          <w:trHeight w:val="567"/>
          <w:tblHeader/>
        </w:trPr>
        <w:tc>
          <w:tcPr>
            <w:tcW w:w="2288" w:type="dxa"/>
            <w:vAlign w:val="center"/>
          </w:tcPr>
          <w:p w14:paraId="4550B4ED" w14:textId="697B5F1B" w:rsidR="008F0C3C" w:rsidRPr="003D303E" w:rsidRDefault="008F0C3C" w:rsidP="003D303E">
            <w:pPr>
              <w:spacing w:line="240" w:lineRule="auto"/>
              <w:ind w:right="-108"/>
              <w:rPr>
                <w:rFonts w:ascii="Times New Roman" w:hAnsi="Times New Roman"/>
              </w:rPr>
            </w:pPr>
            <w:r w:rsidRPr="003D303E">
              <w:rPr>
                <w:rFonts w:ascii="Times New Roman" w:hAnsi="Times New Roman"/>
              </w:rPr>
              <w:t>Affective PSI</w:t>
            </w:r>
          </w:p>
        </w:tc>
        <w:tc>
          <w:tcPr>
            <w:tcW w:w="810" w:type="dxa"/>
            <w:vAlign w:val="center"/>
          </w:tcPr>
          <w:p w14:paraId="4439B9B2" w14:textId="77777777" w:rsidR="008F0C3C" w:rsidRPr="002C4B3D" w:rsidRDefault="008F0C3C" w:rsidP="003D303E">
            <w:pP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8</w:t>
            </w:r>
          </w:p>
        </w:tc>
        <w:tc>
          <w:tcPr>
            <w:tcW w:w="990" w:type="dxa"/>
            <w:vAlign w:val="center"/>
          </w:tcPr>
          <w:p w14:paraId="7595B415" w14:textId="77777777" w:rsidR="008F0C3C" w:rsidRPr="002C4B3D"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.28</w:t>
            </w:r>
          </w:p>
        </w:tc>
        <w:tc>
          <w:tcPr>
            <w:tcW w:w="1170" w:type="dxa"/>
            <w:vAlign w:val="center"/>
          </w:tcPr>
          <w:p w14:paraId="05E71465" w14:textId="29F36C1F" w:rsidR="008F0C3C" w:rsidRPr="002C4B3D" w:rsidRDefault="00916A69"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.61</w:t>
            </w:r>
          </w:p>
        </w:tc>
        <w:tc>
          <w:tcPr>
            <w:tcW w:w="270" w:type="dxa"/>
            <w:vAlign w:val="center"/>
          </w:tcPr>
          <w:p w14:paraId="0B2A8258" w14:textId="47AAFE35" w:rsidR="008F0C3C" w:rsidRPr="002C4B3D" w:rsidRDefault="008F0C3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78D70F0E" w14:textId="77777777" w:rsidR="008F0C3C" w:rsidRPr="002C4B3D"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2</w:t>
            </w:r>
          </w:p>
        </w:tc>
        <w:tc>
          <w:tcPr>
            <w:tcW w:w="990" w:type="dxa"/>
            <w:vAlign w:val="center"/>
          </w:tcPr>
          <w:p w14:paraId="6D6988EA" w14:textId="66EECB76" w:rsidR="008F0C3C" w:rsidRPr="002C4B3D" w:rsidRDefault="008F0C3C" w:rsidP="00FA2C5C">
            <w:pPr>
              <w:pBdr>
                <w:between w:val="single" w:sz="4" w:space="1" w:color="auto"/>
              </w:pBdr>
              <w:spacing w:line="240" w:lineRule="auto"/>
              <w:jc w:val="center"/>
              <w:rPr>
                <w:rFonts w:ascii="Times New Roman" w:eastAsia="SimSun" w:hAnsi="Times New Roman"/>
                <w:kern w:val="2"/>
                <w:vertAlign w:val="superscript"/>
                <w:lang w:eastAsia="zh-CN" w:bidi="ar-SA"/>
              </w:rPr>
            </w:pPr>
            <w:r w:rsidRPr="002C4B3D">
              <w:rPr>
                <w:rFonts w:ascii="Times New Roman" w:eastAsia="SimSun" w:hAnsi="Times New Roman"/>
                <w:kern w:val="2"/>
                <w:lang w:eastAsia="zh-CN" w:bidi="ar-SA"/>
              </w:rPr>
              <w:t>.</w:t>
            </w:r>
            <w:r w:rsidR="00FA2C5C" w:rsidRPr="002C4B3D">
              <w:rPr>
                <w:rFonts w:ascii="Times New Roman" w:eastAsia="SimSun" w:hAnsi="Times New Roman"/>
                <w:kern w:val="2"/>
                <w:lang w:eastAsia="zh-CN" w:bidi="ar-SA"/>
              </w:rPr>
              <w:t>62</w:t>
            </w:r>
            <w:r w:rsidR="003A527F" w:rsidRPr="002C4B3D">
              <w:rPr>
                <w:rFonts w:ascii="Times New Roman" w:eastAsia="SimSun" w:hAnsi="Times New Roman"/>
                <w:kern w:val="2"/>
                <w:vertAlign w:val="superscript"/>
                <w:lang w:eastAsia="zh-CN" w:bidi="ar-SA"/>
              </w:rPr>
              <w:t>c</w:t>
            </w:r>
          </w:p>
        </w:tc>
        <w:tc>
          <w:tcPr>
            <w:tcW w:w="1106" w:type="dxa"/>
            <w:vAlign w:val="center"/>
          </w:tcPr>
          <w:p w14:paraId="55E7D842" w14:textId="1CA483AE" w:rsidR="008F0C3C" w:rsidRPr="002C4B3D"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.62</w:t>
            </w:r>
          </w:p>
        </w:tc>
      </w:tr>
      <w:tr w:rsidR="00CC4271" w:rsidRPr="00D21501" w14:paraId="6844FDD9" w14:textId="3A603F2F" w:rsidTr="00BB1105">
        <w:trPr>
          <w:trHeight w:val="348"/>
          <w:tblHeader/>
        </w:trPr>
        <w:tc>
          <w:tcPr>
            <w:tcW w:w="2288" w:type="dxa"/>
            <w:vAlign w:val="center"/>
          </w:tcPr>
          <w:p w14:paraId="2CCE0BC0" w14:textId="3D67DD9B" w:rsidR="008F0C3C" w:rsidRPr="003D303E" w:rsidRDefault="008F0C3C" w:rsidP="003D303E">
            <w:pPr>
              <w:spacing w:line="240" w:lineRule="auto"/>
              <w:rPr>
                <w:rFonts w:ascii="Times New Roman" w:hAnsi="Times New Roman"/>
              </w:rPr>
            </w:pPr>
            <w:r w:rsidRPr="003D303E">
              <w:rPr>
                <w:rFonts w:ascii="Times New Roman" w:hAnsi="Times New Roman"/>
              </w:rPr>
              <w:t>Self-referencing</w:t>
            </w:r>
            <w:r w:rsidRPr="003D303E">
              <w:rPr>
                <w:rFonts w:ascii="Times New Roman" w:hAnsi="Times New Roman"/>
                <w:vertAlign w:val="superscript"/>
              </w:rPr>
              <w:t xml:space="preserve"> </w:t>
            </w:r>
          </w:p>
        </w:tc>
        <w:tc>
          <w:tcPr>
            <w:tcW w:w="810" w:type="dxa"/>
            <w:vAlign w:val="center"/>
          </w:tcPr>
          <w:p w14:paraId="77A5A04F" w14:textId="77777777" w:rsidR="008F0C3C" w:rsidRPr="002C4B3D" w:rsidRDefault="008F0C3C" w:rsidP="003D303E">
            <w:pP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4</w:t>
            </w:r>
          </w:p>
        </w:tc>
        <w:tc>
          <w:tcPr>
            <w:tcW w:w="990" w:type="dxa"/>
            <w:vAlign w:val="center"/>
          </w:tcPr>
          <w:p w14:paraId="2803F58E" w14:textId="77777777" w:rsidR="008F0C3C" w:rsidRPr="002C4B3D"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.78</w:t>
            </w:r>
          </w:p>
        </w:tc>
        <w:tc>
          <w:tcPr>
            <w:tcW w:w="1170" w:type="dxa"/>
            <w:vAlign w:val="center"/>
          </w:tcPr>
          <w:p w14:paraId="3CE1E3E8" w14:textId="51141E49" w:rsidR="008F0C3C" w:rsidRPr="002C4B3D" w:rsidRDefault="00916A69"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.78</w:t>
            </w:r>
          </w:p>
        </w:tc>
        <w:tc>
          <w:tcPr>
            <w:tcW w:w="270" w:type="dxa"/>
            <w:vAlign w:val="center"/>
          </w:tcPr>
          <w:p w14:paraId="3AF00FFE" w14:textId="0D0611B4" w:rsidR="008F0C3C" w:rsidRPr="002C4B3D" w:rsidRDefault="008F0C3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26A26116" w14:textId="77777777" w:rsidR="008F0C3C" w:rsidRPr="002C4B3D"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2</w:t>
            </w:r>
          </w:p>
        </w:tc>
        <w:tc>
          <w:tcPr>
            <w:tcW w:w="990" w:type="dxa"/>
            <w:vAlign w:val="center"/>
          </w:tcPr>
          <w:p w14:paraId="3E734C5A" w14:textId="39ADE9EE" w:rsidR="008F0C3C" w:rsidRPr="002C4B3D" w:rsidRDefault="00FA2C5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.85</w:t>
            </w:r>
            <w:r w:rsidR="003A527F" w:rsidRPr="002C4B3D">
              <w:rPr>
                <w:rFonts w:ascii="Times New Roman" w:eastAsia="SimSun" w:hAnsi="Times New Roman"/>
                <w:kern w:val="2"/>
                <w:vertAlign w:val="superscript"/>
                <w:lang w:eastAsia="zh-CN" w:bidi="ar-SA"/>
              </w:rPr>
              <w:t>c</w:t>
            </w:r>
          </w:p>
        </w:tc>
        <w:tc>
          <w:tcPr>
            <w:tcW w:w="1106" w:type="dxa"/>
            <w:vAlign w:val="center"/>
          </w:tcPr>
          <w:p w14:paraId="1964B46F" w14:textId="0CC5D6E0" w:rsidR="008F0C3C" w:rsidRPr="002C4B3D"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.85</w:t>
            </w:r>
          </w:p>
        </w:tc>
      </w:tr>
      <w:tr w:rsidR="00CC4271" w:rsidRPr="00D21501" w14:paraId="2DA1D155" w14:textId="476ACF4E" w:rsidTr="00BB1105">
        <w:trPr>
          <w:trHeight w:val="348"/>
          <w:tblHeader/>
        </w:trPr>
        <w:tc>
          <w:tcPr>
            <w:tcW w:w="2288" w:type="dxa"/>
            <w:vAlign w:val="center"/>
          </w:tcPr>
          <w:p w14:paraId="39CB4FEA" w14:textId="54AD677D" w:rsidR="008F0C3C" w:rsidRPr="003D303E" w:rsidRDefault="008F0C3C" w:rsidP="003D303E">
            <w:pPr>
              <w:spacing w:line="240" w:lineRule="auto"/>
              <w:rPr>
                <w:rFonts w:ascii="Times New Roman" w:hAnsi="Times New Roman"/>
              </w:rPr>
            </w:pPr>
            <w:r w:rsidRPr="003D303E">
              <w:rPr>
                <w:rFonts w:ascii="Times New Roman" w:hAnsi="Times New Roman"/>
              </w:rPr>
              <w:t>Realism: Plausibility</w:t>
            </w:r>
          </w:p>
        </w:tc>
        <w:tc>
          <w:tcPr>
            <w:tcW w:w="810" w:type="dxa"/>
            <w:vAlign w:val="center"/>
          </w:tcPr>
          <w:p w14:paraId="47C594EE" w14:textId="77777777" w:rsidR="008F0C3C" w:rsidRPr="002C4B3D" w:rsidRDefault="008F0C3C" w:rsidP="003D303E">
            <w:pP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5</w:t>
            </w:r>
          </w:p>
        </w:tc>
        <w:tc>
          <w:tcPr>
            <w:tcW w:w="990" w:type="dxa"/>
            <w:vAlign w:val="center"/>
          </w:tcPr>
          <w:p w14:paraId="01EF4EE6" w14:textId="77777777" w:rsidR="008F0C3C" w:rsidRPr="002C4B3D"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.82</w:t>
            </w:r>
          </w:p>
        </w:tc>
        <w:tc>
          <w:tcPr>
            <w:tcW w:w="1170" w:type="dxa"/>
            <w:vAlign w:val="center"/>
          </w:tcPr>
          <w:p w14:paraId="7C7EEF86" w14:textId="607B83C4" w:rsidR="008F0C3C" w:rsidRPr="002C4B3D" w:rsidRDefault="00916A69"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.86</w:t>
            </w:r>
          </w:p>
        </w:tc>
        <w:tc>
          <w:tcPr>
            <w:tcW w:w="270" w:type="dxa"/>
            <w:vAlign w:val="center"/>
          </w:tcPr>
          <w:p w14:paraId="54B27843" w14:textId="40F119FE" w:rsidR="008F0C3C" w:rsidRPr="002C4B3D" w:rsidRDefault="008F0C3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5DBC90B6" w14:textId="77777777" w:rsidR="008F0C3C" w:rsidRPr="002C4B3D"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3</w:t>
            </w:r>
          </w:p>
        </w:tc>
        <w:tc>
          <w:tcPr>
            <w:tcW w:w="990" w:type="dxa"/>
            <w:vAlign w:val="center"/>
          </w:tcPr>
          <w:p w14:paraId="260875F4" w14:textId="77777777" w:rsidR="008F0C3C" w:rsidRPr="002C4B3D"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.90</w:t>
            </w:r>
          </w:p>
        </w:tc>
        <w:tc>
          <w:tcPr>
            <w:tcW w:w="1106" w:type="dxa"/>
            <w:vAlign w:val="center"/>
          </w:tcPr>
          <w:p w14:paraId="679FBA07" w14:textId="72BE90EA" w:rsidR="008F0C3C" w:rsidRPr="002C4B3D"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.91</w:t>
            </w:r>
          </w:p>
        </w:tc>
      </w:tr>
      <w:tr w:rsidR="009D4D6C" w:rsidRPr="00D21501" w14:paraId="2F510589" w14:textId="75B07E73" w:rsidTr="00BB1105">
        <w:trPr>
          <w:trHeight w:val="348"/>
          <w:tblHeader/>
        </w:trPr>
        <w:tc>
          <w:tcPr>
            <w:tcW w:w="2288" w:type="dxa"/>
            <w:vAlign w:val="center"/>
          </w:tcPr>
          <w:p w14:paraId="33E86C7E" w14:textId="1B67FAA2" w:rsidR="009D4D6C" w:rsidRPr="003D303E" w:rsidRDefault="009D4D6C" w:rsidP="003D303E">
            <w:pPr>
              <w:spacing w:line="240" w:lineRule="auto"/>
              <w:rPr>
                <w:rFonts w:ascii="Times New Roman" w:hAnsi="Times New Roman"/>
              </w:rPr>
            </w:pPr>
            <w:r w:rsidRPr="003D303E">
              <w:rPr>
                <w:rFonts w:ascii="Times New Roman" w:hAnsi="Times New Roman"/>
              </w:rPr>
              <w:t xml:space="preserve">Realism: Quality </w:t>
            </w:r>
          </w:p>
        </w:tc>
        <w:tc>
          <w:tcPr>
            <w:tcW w:w="810" w:type="dxa"/>
            <w:vAlign w:val="center"/>
          </w:tcPr>
          <w:p w14:paraId="7696E39B" w14:textId="77777777" w:rsidR="009D4D6C" w:rsidRPr="002C4B3D" w:rsidRDefault="009D4D6C" w:rsidP="003D303E">
            <w:pP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5</w:t>
            </w:r>
          </w:p>
        </w:tc>
        <w:tc>
          <w:tcPr>
            <w:tcW w:w="990" w:type="dxa"/>
            <w:vAlign w:val="center"/>
          </w:tcPr>
          <w:p w14:paraId="15A6963D" w14:textId="77777777"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.89</w:t>
            </w:r>
          </w:p>
        </w:tc>
        <w:tc>
          <w:tcPr>
            <w:tcW w:w="1170" w:type="dxa"/>
            <w:vAlign w:val="center"/>
          </w:tcPr>
          <w:p w14:paraId="26503A8A" w14:textId="22166EFA"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.90</w:t>
            </w:r>
          </w:p>
        </w:tc>
        <w:tc>
          <w:tcPr>
            <w:tcW w:w="270" w:type="dxa"/>
            <w:vAlign w:val="center"/>
          </w:tcPr>
          <w:p w14:paraId="32DE6F6A" w14:textId="2CB7E81C"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4A16C19B" w14:textId="1D26E17A"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c>
          <w:tcPr>
            <w:tcW w:w="990" w:type="dxa"/>
            <w:vAlign w:val="center"/>
          </w:tcPr>
          <w:p w14:paraId="660E2C20" w14:textId="2B497D3F"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N/A</w:t>
            </w:r>
          </w:p>
        </w:tc>
        <w:tc>
          <w:tcPr>
            <w:tcW w:w="1106" w:type="dxa"/>
            <w:vAlign w:val="center"/>
          </w:tcPr>
          <w:p w14:paraId="0EEFEECD" w14:textId="15B489CA"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r>
      <w:tr w:rsidR="009D4D6C" w:rsidRPr="00D21501" w14:paraId="4FE89DAD" w14:textId="25A8ED0A" w:rsidTr="00BB1105">
        <w:trPr>
          <w:trHeight w:val="348"/>
          <w:tblHeader/>
        </w:trPr>
        <w:tc>
          <w:tcPr>
            <w:tcW w:w="2288" w:type="dxa"/>
            <w:vAlign w:val="center"/>
          </w:tcPr>
          <w:p w14:paraId="524E34B5" w14:textId="65314744" w:rsidR="009D4D6C" w:rsidRPr="003D303E" w:rsidRDefault="009D4D6C" w:rsidP="003D303E">
            <w:pPr>
              <w:spacing w:line="240" w:lineRule="auto"/>
              <w:rPr>
                <w:rFonts w:ascii="Times New Roman" w:hAnsi="Times New Roman"/>
              </w:rPr>
            </w:pPr>
            <w:r w:rsidRPr="003D303E">
              <w:rPr>
                <w:rFonts w:ascii="Times New Roman" w:hAnsi="Times New Roman"/>
              </w:rPr>
              <w:t>Realism: Typicality</w:t>
            </w:r>
          </w:p>
        </w:tc>
        <w:tc>
          <w:tcPr>
            <w:tcW w:w="810" w:type="dxa"/>
            <w:vAlign w:val="center"/>
          </w:tcPr>
          <w:p w14:paraId="1D48D8BA" w14:textId="77777777" w:rsidR="009D4D6C" w:rsidRPr="002C4B3D" w:rsidRDefault="009D4D6C" w:rsidP="003D303E">
            <w:pP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3</w:t>
            </w:r>
          </w:p>
        </w:tc>
        <w:tc>
          <w:tcPr>
            <w:tcW w:w="990" w:type="dxa"/>
            <w:vAlign w:val="center"/>
          </w:tcPr>
          <w:p w14:paraId="0EAF0A4D" w14:textId="77777777"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.66</w:t>
            </w:r>
          </w:p>
        </w:tc>
        <w:tc>
          <w:tcPr>
            <w:tcW w:w="1170" w:type="dxa"/>
            <w:vAlign w:val="center"/>
          </w:tcPr>
          <w:p w14:paraId="00A51768" w14:textId="0FDC23C9"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.67</w:t>
            </w:r>
          </w:p>
        </w:tc>
        <w:tc>
          <w:tcPr>
            <w:tcW w:w="270" w:type="dxa"/>
            <w:vAlign w:val="center"/>
          </w:tcPr>
          <w:p w14:paraId="6C2ADE52" w14:textId="6EE274BB"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2176FDE1" w14:textId="77A4CAB3"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c>
          <w:tcPr>
            <w:tcW w:w="990" w:type="dxa"/>
            <w:vAlign w:val="center"/>
          </w:tcPr>
          <w:p w14:paraId="6CF6703C" w14:textId="0783C66F"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N/A</w:t>
            </w:r>
          </w:p>
        </w:tc>
        <w:tc>
          <w:tcPr>
            <w:tcW w:w="1106" w:type="dxa"/>
            <w:vAlign w:val="center"/>
          </w:tcPr>
          <w:p w14:paraId="5C9A65CF" w14:textId="33BAD480"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r>
      <w:tr w:rsidR="009D4D6C" w:rsidRPr="00D21501" w14:paraId="19F8A895" w14:textId="2A40937D" w:rsidTr="00BB1105">
        <w:trPr>
          <w:trHeight w:val="348"/>
          <w:tblHeader/>
        </w:trPr>
        <w:tc>
          <w:tcPr>
            <w:tcW w:w="2288" w:type="dxa"/>
            <w:vAlign w:val="center"/>
          </w:tcPr>
          <w:p w14:paraId="29F5CBF1" w14:textId="2E87D6BE" w:rsidR="009D4D6C" w:rsidRPr="003D303E" w:rsidRDefault="009D4D6C" w:rsidP="003D303E">
            <w:pPr>
              <w:spacing w:line="240" w:lineRule="auto"/>
              <w:ind w:right="-43"/>
              <w:rPr>
                <w:rFonts w:ascii="Times New Roman" w:hAnsi="Times New Roman"/>
              </w:rPr>
            </w:pPr>
            <w:r w:rsidRPr="003D303E">
              <w:rPr>
                <w:rFonts w:ascii="Times New Roman" w:hAnsi="Times New Roman"/>
              </w:rPr>
              <w:t>Realism: Narrative Consistency</w:t>
            </w:r>
          </w:p>
        </w:tc>
        <w:tc>
          <w:tcPr>
            <w:tcW w:w="810" w:type="dxa"/>
            <w:vAlign w:val="center"/>
          </w:tcPr>
          <w:p w14:paraId="559DAB13" w14:textId="77777777" w:rsidR="009D4D6C" w:rsidRPr="002C4B3D" w:rsidRDefault="009D4D6C" w:rsidP="003D303E">
            <w:pP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3</w:t>
            </w:r>
          </w:p>
        </w:tc>
        <w:tc>
          <w:tcPr>
            <w:tcW w:w="990" w:type="dxa"/>
            <w:vAlign w:val="center"/>
          </w:tcPr>
          <w:p w14:paraId="1CB8DF88" w14:textId="77777777"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.75</w:t>
            </w:r>
          </w:p>
        </w:tc>
        <w:tc>
          <w:tcPr>
            <w:tcW w:w="1170" w:type="dxa"/>
            <w:vAlign w:val="center"/>
          </w:tcPr>
          <w:p w14:paraId="35FAF090" w14:textId="1948598E"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.76</w:t>
            </w:r>
          </w:p>
        </w:tc>
        <w:tc>
          <w:tcPr>
            <w:tcW w:w="270" w:type="dxa"/>
            <w:vAlign w:val="center"/>
          </w:tcPr>
          <w:p w14:paraId="7B641FE5" w14:textId="587FB2CB"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5931AB62" w14:textId="08013CE0"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c>
          <w:tcPr>
            <w:tcW w:w="990" w:type="dxa"/>
            <w:vAlign w:val="center"/>
          </w:tcPr>
          <w:p w14:paraId="6188B028" w14:textId="64A0AF36"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N/A</w:t>
            </w:r>
          </w:p>
        </w:tc>
        <w:tc>
          <w:tcPr>
            <w:tcW w:w="1106" w:type="dxa"/>
            <w:vAlign w:val="center"/>
          </w:tcPr>
          <w:p w14:paraId="0A66DB5C" w14:textId="1D080EEF" w:rsidR="009D4D6C" w:rsidRPr="002C4B3D"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r>
      <w:tr w:rsidR="002C4B3D" w:rsidRPr="00D21501" w14:paraId="3442D39F" w14:textId="77777777" w:rsidTr="00BB1105">
        <w:trPr>
          <w:trHeight w:val="348"/>
          <w:tblHeader/>
        </w:trPr>
        <w:tc>
          <w:tcPr>
            <w:tcW w:w="2288" w:type="dxa"/>
            <w:vAlign w:val="center"/>
          </w:tcPr>
          <w:p w14:paraId="73682A93" w14:textId="153E7444" w:rsidR="002C4B3D" w:rsidRPr="003D303E" w:rsidRDefault="002C4B3D" w:rsidP="003D303E">
            <w:pPr>
              <w:spacing w:line="240" w:lineRule="auto"/>
              <w:rPr>
                <w:rFonts w:ascii="Times New Roman" w:hAnsi="Times New Roman"/>
              </w:rPr>
            </w:pPr>
            <w:r w:rsidRPr="003D303E">
              <w:rPr>
                <w:rFonts w:ascii="Times New Roman" w:hAnsi="Times New Roman"/>
              </w:rPr>
              <w:t>Realism: Narrative Coherence</w:t>
            </w:r>
          </w:p>
        </w:tc>
        <w:tc>
          <w:tcPr>
            <w:tcW w:w="810" w:type="dxa"/>
            <w:vAlign w:val="center"/>
          </w:tcPr>
          <w:p w14:paraId="7E36506B" w14:textId="77777777" w:rsidR="002C4B3D" w:rsidRPr="002C4B3D" w:rsidRDefault="002C4B3D" w:rsidP="003D303E">
            <w:pP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2</w:t>
            </w:r>
          </w:p>
        </w:tc>
        <w:tc>
          <w:tcPr>
            <w:tcW w:w="990" w:type="dxa"/>
            <w:vAlign w:val="center"/>
          </w:tcPr>
          <w:p w14:paraId="04B8255E" w14:textId="5FF41B83" w:rsidR="002C4B3D" w:rsidRPr="002C4B3D" w:rsidRDefault="002C4B3D" w:rsidP="003A527F">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.34</w:t>
            </w:r>
          </w:p>
        </w:tc>
        <w:tc>
          <w:tcPr>
            <w:tcW w:w="1170" w:type="dxa"/>
            <w:vAlign w:val="center"/>
          </w:tcPr>
          <w:p w14:paraId="44F19470" w14:textId="4ECA233F" w:rsidR="002C4B3D" w:rsidRPr="002C4B3D" w:rsidRDefault="002C4B3D"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.56</w:t>
            </w:r>
          </w:p>
        </w:tc>
        <w:tc>
          <w:tcPr>
            <w:tcW w:w="270" w:type="dxa"/>
            <w:vAlign w:val="center"/>
          </w:tcPr>
          <w:p w14:paraId="277E2A71" w14:textId="76EB88F2" w:rsidR="002C4B3D" w:rsidRPr="002C4B3D" w:rsidRDefault="002C4B3D"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15028B99" w14:textId="3DD38CCC" w:rsidR="002C4B3D" w:rsidRPr="002C4B3D" w:rsidRDefault="002C4B3D"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2</w:t>
            </w:r>
          </w:p>
        </w:tc>
        <w:tc>
          <w:tcPr>
            <w:tcW w:w="990" w:type="dxa"/>
            <w:vAlign w:val="center"/>
          </w:tcPr>
          <w:p w14:paraId="1DB2260E" w14:textId="42A16B90" w:rsidR="002C4B3D" w:rsidRPr="002C4B3D" w:rsidRDefault="002C4B3D" w:rsidP="003A527F">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.51</w:t>
            </w:r>
            <w:r w:rsidRPr="002C4B3D">
              <w:rPr>
                <w:rFonts w:ascii="Times New Roman" w:eastAsia="SimSun" w:hAnsi="Times New Roman"/>
                <w:kern w:val="2"/>
                <w:vertAlign w:val="superscript"/>
                <w:lang w:eastAsia="zh-CN" w:bidi="ar-SA"/>
              </w:rPr>
              <w:t>c</w:t>
            </w:r>
          </w:p>
        </w:tc>
        <w:tc>
          <w:tcPr>
            <w:tcW w:w="1106" w:type="dxa"/>
            <w:vAlign w:val="center"/>
          </w:tcPr>
          <w:p w14:paraId="61EC451F" w14:textId="6A281228" w:rsidR="002C4B3D" w:rsidRPr="002C4B3D" w:rsidRDefault="002C4B3D" w:rsidP="003D303E">
            <w:pPr>
              <w:pBdr>
                <w:between w:val="single" w:sz="4" w:space="1" w:color="auto"/>
              </w:pBdr>
              <w:spacing w:line="240" w:lineRule="auto"/>
              <w:jc w:val="center"/>
              <w:rPr>
                <w:rFonts w:ascii="Times New Roman" w:eastAsia="SimSun" w:hAnsi="Times New Roman"/>
                <w:kern w:val="2"/>
                <w:lang w:eastAsia="zh-CN" w:bidi="ar-SA"/>
              </w:rPr>
            </w:pPr>
            <w:r w:rsidRPr="002C4B3D">
              <w:rPr>
                <w:rFonts w:ascii="Times New Roman" w:eastAsia="SimSun" w:hAnsi="Times New Roman"/>
                <w:kern w:val="2"/>
                <w:lang w:eastAsia="zh-CN" w:bidi="ar-SA"/>
              </w:rPr>
              <w:t>.56</w:t>
            </w:r>
          </w:p>
        </w:tc>
      </w:tr>
      <w:tr w:rsidR="009D4D6C" w:rsidRPr="00D21501" w14:paraId="4C3D9E11" w14:textId="40249FD6" w:rsidTr="00BB1105">
        <w:trPr>
          <w:trHeight w:val="348"/>
          <w:tblHeader/>
        </w:trPr>
        <w:tc>
          <w:tcPr>
            <w:tcW w:w="2288" w:type="dxa"/>
            <w:vAlign w:val="center"/>
          </w:tcPr>
          <w:p w14:paraId="02BD4758" w14:textId="77C248D8" w:rsidR="009D4D6C" w:rsidRPr="003D303E" w:rsidRDefault="009D4D6C" w:rsidP="003D303E">
            <w:pPr>
              <w:spacing w:line="240" w:lineRule="auto"/>
              <w:rPr>
                <w:rFonts w:ascii="Times New Roman" w:hAnsi="Times New Roman"/>
              </w:rPr>
            </w:pPr>
            <w:r w:rsidRPr="003D303E">
              <w:rPr>
                <w:rFonts w:ascii="Times New Roman" w:hAnsi="Times New Roman"/>
              </w:rPr>
              <w:t>Identification</w:t>
            </w:r>
          </w:p>
        </w:tc>
        <w:tc>
          <w:tcPr>
            <w:tcW w:w="810" w:type="dxa"/>
            <w:vAlign w:val="center"/>
          </w:tcPr>
          <w:p w14:paraId="3266A082" w14:textId="77777777" w:rsidR="009D4D6C" w:rsidRPr="003D303E" w:rsidRDefault="009D4D6C"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11</w:t>
            </w:r>
          </w:p>
        </w:tc>
        <w:tc>
          <w:tcPr>
            <w:tcW w:w="990" w:type="dxa"/>
            <w:vAlign w:val="center"/>
          </w:tcPr>
          <w:p w14:paraId="26287525" w14:textId="77777777"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.91</w:t>
            </w:r>
          </w:p>
        </w:tc>
        <w:tc>
          <w:tcPr>
            <w:tcW w:w="1170" w:type="dxa"/>
            <w:vAlign w:val="center"/>
          </w:tcPr>
          <w:p w14:paraId="452100DA" w14:textId="0FCA092A"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.92</w:t>
            </w:r>
          </w:p>
        </w:tc>
        <w:tc>
          <w:tcPr>
            <w:tcW w:w="270" w:type="dxa"/>
            <w:vAlign w:val="center"/>
          </w:tcPr>
          <w:p w14:paraId="7922D5B8" w14:textId="02D87584"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24D7797D" w14:textId="3FFDBA2F"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c>
          <w:tcPr>
            <w:tcW w:w="990" w:type="dxa"/>
            <w:vAlign w:val="center"/>
          </w:tcPr>
          <w:p w14:paraId="795C65AE" w14:textId="4CD60923"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N/A</w:t>
            </w:r>
          </w:p>
        </w:tc>
        <w:tc>
          <w:tcPr>
            <w:tcW w:w="1106" w:type="dxa"/>
            <w:vAlign w:val="center"/>
          </w:tcPr>
          <w:p w14:paraId="5814ABF5" w14:textId="5E8B6611"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r>
      <w:tr w:rsidR="00CC4271" w:rsidRPr="00D21501" w14:paraId="30E124C0" w14:textId="2C15C054" w:rsidTr="00BB1105">
        <w:trPr>
          <w:trHeight w:val="348"/>
          <w:tblHeader/>
        </w:trPr>
        <w:tc>
          <w:tcPr>
            <w:tcW w:w="2288" w:type="dxa"/>
            <w:vAlign w:val="center"/>
          </w:tcPr>
          <w:p w14:paraId="72E5C4D2" w14:textId="73718612" w:rsidR="008F0C3C" w:rsidRPr="003D303E" w:rsidRDefault="008F0C3C" w:rsidP="003D303E">
            <w:pPr>
              <w:spacing w:line="240" w:lineRule="auto"/>
              <w:rPr>
                <w:rFonts w:ascii="Times New Roman" w:hAnsi="Times New Roman"/>
              </w:rPr>
            </w:pPr>
            <w:r w:rsidRPr="003D303E">
              <w:rPr>
                <w:rFonts w:ascii="Times New Roman" w:hAnsi="Times New Roman"/>
              </w:rPr>
              <w:t>Transportation</w:t>
            </w:r>
          </w:p>
        </w:tc>
        <w:tc>
          <w:tcPr>
            <w:tcW w:w="810" w:type="dxa"/>
            <w:vAlign w:val="center"/>
          </w:tcPr>
          <w:p w14:paraId="73BC938A" w14:textId="77777777" w:rsidR="008F0C3C" w:rsidRPr="003D303E" w:rsidRDefault="008F0C3C"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10</w:t>
            </w:r>
          </w:p>
        </w:tc>
        <w:tc>
          <w:tcPr>
            <w:tcW w:w="990" w:type="dxa"/>
            <w:vAlign w:val="center"/>
          </w:tcPr>
          <w:p w14:paraId="2474FAAA"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.75</w:t>
            </w:r>
          </w:p>
        </w:tc>
        <w:tc>
          <w:tcPr>
            <w:tcW w:w="1170" w:type="dxa"/>
            <w:vAlign w:val="center"/>
          </w:tcPr>
          <w:p w14:paraId="5D6473CB" w14:textId="73F5D554" w:rsidR="008F0C3C" w:rsidRPr="003D303E" w:rsidRDefault="00916A69"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.78</w:t>
            </w:r>
          </w:p>
        </w:tc>
        <w:tc>
          <w:tcPr>
            <w:tcW w:w="270" w:type="dxa"/>
            <w:vAlign w:val="center"/>
          </w:tcPr>
          <w:p w14:paraId="36C10408" w14:textId="1E2A7202"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25C46A32"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3</w:t>
            </w:r>
          </w:p>
        </w:tc>
        <w:tc>
          <w:tcPr>
            <w:tcW w:w="990" w:type="dxa"/>
            <w:vAlign w:val="center"/>
          </w:tcPr>
          <w:p w14:paraId="7B2AB7FB"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.75</w:t>
            </w:r>
          </w:p>
        </w:tc>
        <w:tc>
          <w:tcPr>
            <w:tcW w:w="1106" w:type="dxa"/>
            <w:vAlign w:val="center"/>
          </w:tcPr>
          <w:p w14:paraId="598026B0" w14:textId="11B198DC"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.77</w:t>
            </w:r>
          </w:p>
        </w:tc>
      </w:tr>
      <w:tr w:rsidR="00CC4271" w:rsidRPr="00D21501" w14:paraId="40882ED7" w14:textId="2459156A" w:rsidTr="00BB1105">
        <w:trPr>
          <w:trHeight w:val="348"/>
          <w:tblHeader/>
        </w:trPr>
        <w:tc>
          <w:tcPr>
            <w:tcW w:w="2288" w:type="dxa"/>
            <w:vAlign w:val="center"/>
          </w:tcPr>
          <w:p w14:paraId="484BAA4C" w14:textId="7F06D29E" w:rsidR="008F0C3C" w:rsidRPr="003D303E" w:rsidRDefault="008F0C3C" w:rsidP="003D303E">
            <w:pPr>
              <w:spacing w:line="240" w:lineRule="auto"/>
              <w:rPr>
                <w:rFonts w:ascii="Times New Roman" w:hAnsi="Times New Roman"/>
              </w:rPr>
            </w:pPr>
            <w:r w:rsidRPr="003D303E">
              <w:rPr>
                <w:rFonts w:ascii="Times New Roman" w:hAnsi="Times New Roman"/>
              </w:rPr>
              <w:t>Social distance (So &amp; Shen)</w:t>
            </w:r>
          </w:p>
        </w:tc>
        <w:tc>
          <w:tcPr>
            <w:tcW w:w="810" w:type="dxa"/>
            <w:vAlign w:val="center"/>
          </w:tcPr>
          <w:p w14:paraId="19D10991" w14:textId="77777777" w:rsidR="008F0C3C" w:rsidRPr="003D303E" w:rsidRDefault="008F0C3C"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6</w:t>
            </w:r>
          </w:p>
        </w:tc>
        <w:tc>
          <w:tcPr>
            <w:tcW w:w="990" w:type="dxa"/>
            <w:vAlign w:val="center"/>
          </w:tcPr>
          <w:p w14:paraId="0368BEFF"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.81</w:t>
            </w:r>
          </w:p>
        </w:tc>
        <w:tc>
          <w:tcPr>
            <w:tcW w:w="1170" w:type="dxa"/>
            <w:vAlign w:val="center"/>
          </w:tcPr>
          <w:p w14:paraId="301545B5" w14:textId="00C475E9" w:rsidR="008F0C3C" w:rsidRPr="003D303E" w:rsidRDefault="00916A69"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.82</w:t>
            </w:r>
          </w:p>
        </w:tc>
        <w:tc>
          <w:tcPr>
            <w:tcW w:w="270" w:type="dxa"/>
            <w:vAlign w:val="center"/>
          </w:tcPr>
          <w:p w14:paraId="6473DC68" w14:textId="71BB0E02"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4BDB5C38"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5</w:t>
            </w:r>
          </w:p>
        </w:tc>
        <w:tc>
          <w:tcPr>
            <w:tcW w:w="990" w:type="dxa"/>
            <w:vAlign w:val="center"/>
          </w:tcPr>
          <w:p w14:paraId="396DB366"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.79</w:t>
            </w:r>
          </w:p>
        </w:tc>
        <w:tc>
          <w:tcPr>
            <w:tcW w:w="1106" w:type="dxa"/>
            <w:vAlign w:val="center"/>
          </w:tcPr>
          <w:p w14:paraId="0897576E" w14:textId="494777B6"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.81</w:t>
            </w:r>
          </w:p>
        </w:tc>
      </w:tr>
      <w:tr w:rsidR="009D4D6C" w:rsidRPr="00D21501" w14:paraId="2393DD1E" w14:textId="3101DB39" w:rsidTr="00BB1105">
        <w:trPr>
          <w:trHeight w:val="348"/>
          <w:tblHeader/>
        </w:trPr>
        <w:tc>
          <w:tcPr>
            <w:tcW w:w="2288" w:type="dxa"/>
            <w:vAlign w:val="center"/>
          </w:tcPr>
          <w:p w14:paraId="4379BF54" w14:textId="0F3CEA05" w:rsidR="009D4D6C" w:rsidRPr="003D303E" w:rsidRDefault="009D4D6C" w:rsidP="003D303E">
            <w:pPr>
              <w:spacing w:line="240" w:lineRule="auto"/>
              <w:rPr>
                <w:rFonts w:ascii="Times New Roman" w:hAnsi="Times New Roman"/>
              </w:rPr>
            </w:pPr>
            <w:r w:rsidRPr="003D303E">
              <w:rPr>
                <w:rFonts w:ascii="Times New Roman" w:hAnsi="Times New Roman"/>
              </w:rPr>
              <w:t>Social distance (Bogardus)</w:t>
            </w:r>
          </w:p>
        </w:tc>
        <w:tc>
          <w:tcPr>
            <w:tcW w:w="810" w:type="dxa"/>
            <w:vAlign w:val="center"/>
          </w:tcPr>
          <w:p w14:paraId="30ADCF76" w14:textId="77777777" w:rsidR="009D4D6C" w:rsidRPr="003D303E" w:rsidRDefault="009D4D6C"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6</w:t>
            </w:r>
          </w:p>
        </w:tc>
        <w:tc>
          <w:tcPr>
            <w:tcW w:w="990" w:type="dxa"/>
            <w:vAlign w:val="center"/>
          </w:tcPr>
          <w:p w14:paraId="16FCA275" w14:textId="77777777"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.90</w:t>
            </w:r>
          </w:p>
        </w:tc>
        <w:tc>
          <w:tcPr>
            <w:tcW w:w="1170" w:type="dxa"/>
            <w:vAlign w:val="center"/>
          </w:tcPr>
          <w:p w14:paraId="56F87E41" w14:textId="3758E4E9"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.91</w:t>
            </w:r>
          </w:p>
        </w:tc>
        <w:tc>
          <w:tcPr>
            <w:tcW w:w="270" w:type="dxa"/>
            <w:vAlign w:val="center"/>
          </w:tcPr>
          <w:p w14:paraId="74F12C01" w14:textId="3B2008A5"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7723EBDB" w14:textId="18EC80FB"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c>
          <w:tcPr>
            <w:tcW w:w="990" w:type="dxa"/>
            <w:vAlign w:val="center"/>
          </w:tcPr>
          <w:p w14:paraId="381C27FF" w14:textId="0B0EF497"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N/A</w:t>
            </w:r>
          </w:p>
        </w:tc>
        <w:tc>
          <w:tcPr>
            <w:tcW w:w="1106" w:type="dxa"/>
            <w:vAlign w:val="center"/>
          </w:tcPr>
          <w:p w14:paraId="2F43DF64" w14:textId="68B80851"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r>
      <w:tr w:rsidR="009D4D6C" w:rsidRPr="00D21501" w14:paraId="2DAF17CC" w14:textId="59DDD652" w:rsidTr="00BB1105">
        <w:trPr>
          <w:trHeight w:val="348"/>
          <w:tblHeader/>
        </w:trPr>
        <w:tc>
          <w:tcPr>
            <w:tcW w:w="2288" w:type="dxa"/>
            <w:vAlign w:val="center"/>
          </w:tcPr>
          <w:p w14:paraId="7A969419" w14:textId="43CAF953" w:rsidR="009D4D6C" w:rsidRPr="003D303E" w:rsidRDefault="009D4D6C" w:rsidP="003D303E">
            <w:pPr>
              <w:spacing w:line="240" w:lineRule="auto"/>
              <w:rPr>
                <w:rFonts w:ascii="Times New Roman" w:hAnsi="Times New Roman"/>
              </w:rPr>
            </w:pPr>
            <w:r w:rsidRPr="003D303E">
              <w:rPr>
                <w:rFonts w:ascii="Times New Roman" w:hAnsi="Times New Roman"/>
              </w:rPr>
              <w:t>Personal risk (post)</w:t>
            </w:r>
          </w:p>
        </w:tc>
        <w:tc>
          <w:tcPr>
            <w:tcW w:w="810" w:type="dxa"/>
            <w:vAlign w:val="center"/>
          </w:tcPr>
          <w:p w14:paraId="7DBC78DE" w14:textId="77777777" w:rsidR="009D4D6C" w:rsidRPr="003D303E" w:rsidRDefault="009D4D6C"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3</w:t>
            </w:r>
          </w:p>
        </w:tc>
        <w:tc>
          <w:tcPr>
            <w:tcW w:w="990" w:type="dxa"/>
            <w:vAlign w:val="center"/>
          </w:tcPr>
          <w:p w14:paraId="4275CB2B" w14:textId="77777777"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.93</w:t>
            </w:r>
          </w:p>
        </w:tc>
        <w:tc>
          <w:tcPr>
            <w:tcW w:w="1170" w:type="dxa"/>
            <w:vAlign w:val="center"/>
          </w:tcPr>
          <w:p w14:paraId="0B9C0B4D" w14:textId="6852A179"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.91</w:t>
            </w:r>
          </w:p>
        </w:tc>
        <w:tc>
          <w:tcPr>
            <w:tcW w:w="270" w:type="dxa"/>
            <w:vAlign w:val="center"/>
          </w:tcPr>
          <w:p w14:paraId="3C000777" w14:textId="16105510"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095E31E9" w14:textId="5F0ACF24"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c>
          <w:tcPr>
            <w:tcW w:w="990" w:type="dxa"/>
            <w:vAlign w:val="center"/>
          </w:tcPr>
          <w:p w14:paraId="7DAD6CC4" w14:textId="229F976F"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N/A</w:t>
            </w:r>
          </w:p>
        </w:tc>
        <w:tc>
          <w:tcPr>
            <w:tcW w:w="1106" w:type="dxa"/>
            <w:vAlign w:val="center"/>
          </w:tcPr>
          <w:p w14:paraId="2E73DD35" w14:textId="35473F8F"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r>
      <w:tr w:rsidR="00CC4271" w:rsidRPr="00D21501" w14:paraId="729FAEFD" w14:textId="2DFA16CB" w:rsidTr="00BB1105">
        <w:trPr>
          <w:trHeight w:val="348"/>
          <w:tblHeader/>
        </w:trPr>
        <w:tc>
          <w:tcPr>
            <w:tcW w:w="2288" w:type="dxa"/>
            <w:vAlign w:val="center"/>
          </w:tcPr>
          <w:p w14:paraId="3130AC46" w14:textId="30B3A2AC" w:rsidR="008F0C3C" w:rsidRPr="003D303E" w:rsidRDefault="008F0C3C" w:rsidP="003D303E">
            <w:pPr>
              <w:spacing w:line="240" w:lineRule="auto"/>
              <w:rPr>
                <w:rFonts w:ascii="Times New Roman" w:hAnsi="Times New Roman"/>
              </w:rPr>
            </w:pPr>
            <w:r w:rsidRPr="003D303E">
              <w:rPr>
                <w:rFonts w:ascii="Times New Roman" w:hAnsi="Times New Roman"/>
              </w:rPr>
              <w:t>Char. risk</w:t>
            </w:r>
          </w:p>
        </w:tc>
        <w:tc>
          <w:tcPr>
            <w:tcW w:w="810" w:type="dxa"/>
            <w:vAlign w:val="center"/>
          </w:tcPr>
          <w:p w14:paraId="334DD7FE" w14:textId="77777777" w:rsidR="008F0C3C" w:rsidRPr="003D303E" w:rsidRDefault="008F0C3C"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3</w:t>
            </w:r>
          </w:p>
        </w:tc>
        <w:tc>
          <w:tcPr>
            <w:tcW w:w="990" w:type="dxa"/>
            <w:vAlign w:val="center"/>
          </w:tcPr>
          <w:p w14:paraId="4C63E797"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.91</w:t>
            </w:r>
          </w:p>
        </w:tc>
        <w:tc>
          <w:tcPr>
            <w:tcW w:w="1170" w:type="dxa"/>
            <w:vAlign w:val="center"/>
          </w:tcPr>
          <w:p w14:paraId="12BA9829" w14:textId="5BF99BF0" w:rsidR="008F0C3C" w:rsidRPr="003D303E" w:rsidRDefault="00916A69"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.91</w:t>
            </w:r>
          </w:p>
        </w:tc>
        <w:tc>
          <w:tcPr>
            <w:tcW w:w="270" w:type="dxa"/>
            <w:vAlign w:val="center"/>
          </w:tcPr>
          <w:p w14:paraId="2FB86E2A" w14:textId="7C6A3D32"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516700B9"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2</w:t>
            </w:r>
          </w:p>
        </w:tc>
        <w:tc>
          <w:tcPr>
            <w:tcW w:w="990" w:type="dxa"/>
            <w:vAlign w:val="center"/>
          </w:tcPr>
          <w:p w14:paraId="77938D46" w14:textId="7F001334" w:rsidR="008F0C3C" w:rsidRPr="009D4D6C" w:rsidRDefault="008F0C3C" w:rsidP="00CC4271">
            <w:pPr>
              <w:pBdr>
                <w:between w:val="single" w:sz="4" w:space="1" w:color="auto"/>
              </w:pBdr>
              <w:spacing w:line="240" w:lineRule="auto"/>
              <w:jc w:val="center"/>
              <w:rPr>
                <w:rFonts w:ascii="Times New Roman" w:eastAsia="SimSun" w:hAnsi="Times New Roman"/>
                <w:kern w:val="2"/>
                <w:vertAlign w:val="superscript"/>
                <w:lang w:eastAsia="zh-CN" w:bidi="ar-SA"/>
              </w:rPr>
            </w:pPr>
            <w:r w:rsidRPr="003D303E">
              <w:rPr>
                <w:rFonts w:ascii="Times New Roman" w:eastAsia="SimSun" w:hAnsi="Times New Roman"/>
                <w:kern w:val="2"/>
                <w:lang w:eastAsia="zh-CN" w:bidi="ar-SA"/>
              </w:rPr>
              <w:t>.</w:t>
            </w:r>
            <w:r w:rsidR="00CC4271">
              <w:rPr>
                <w:rFonts w:ascii="Times New Roman" w:eastAsia="SimSun" w:hAnsi="Times New Roman"/>
                <w:kern w:val="2"/>
                <w:lang w:eastAsia="zh-CN" w:bidi="ar-SA"/>
              </w:rPr>
              <w:t>81</w:t>
            </w:r>
            <w:r w:rsidR="00CC4271">
              <w:rPr>
                <w:rFonts w:ascii="Times New Roman" w:eastAsia="SimSun" w:hAnsi="Times New Roman"/>
                <w:kern w:val="2"/>
                <w:vertAlign w:val="superscript"/>
                <w:lang w:eastAsia="zh-CN" w:bidi="ar-SA"/>
              </w:rPr>
              <w:t>c</w:t>
            </w:r>
          </w:p>
        </w:tc>
        <w:tc>
          <w:tcPr>
            <w:tcW w:w="1106" w:type="dxa"/>
            <w:vAlign w:val="center"/>
          </w:tcPr>
          <w:p w14:paraId="6E4929BB" w14:textId="37ECDF42"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.80</w:t>
            </w:r>
          </w:p>
        </w:tc>
      </w:tr>
      <w:tr w:rsidR="00CC4271" w:rsidRPr="00D21501" w14:paraId="2F431AF8" w14:textId="07D2EFC9" w:rsidTr="00BB1105">
        <w:trPr>
          <w:trHeight w:val="348"/>
          <w:tblHeader/>
        </w:trPr>
        <w:tc>
          <w:tcPr>
            <w:tcW w:w="2288" w:type="dxa"/>
            <w:vAlign w:val="center"/>
          </w:tcPr>
          <w:p w14:paraId="730903C9" w14:textId="6D0161C0" w:rsidR="008F0C3C" w:rsidRPr="003D303E" w:rsidRDefault="008F0C3C" w:rsidP="003D303E">
            <w:pPr>
              <w:spacing w:line="240" w:lineRule="auto"/>
              <w:rPr>
                <w:rFonts w:ascii="Times New Roman" w:hAnsi="Times New Roman"/>
              </w:rPr>
            </w:pPr>
            <w:r w:rsidRPr="003D303E">
              <w:rPr>
                <w:rFonts w:ascii="Times New Roman" w:hAnsi="Times New Roman"/>
              </w:rPr>
              <w:t>Like. of DD (post)</w:t>
            </w:r>
          </w:p>
        </w:tc>
        <w:tc>
          <w:tcPr>
            <w:tcW w:w="810" w:type="dxa"/>
            <w:vAlign w:val="center"/>
          </w:tcPr>
          <w:p w14:paraId="3BE33B2B" w14:textId="77777777" w:rsidR="008F0C3C" w:rsidRPr="003D303E" w:rsidRDefault="008F0C3C"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15</w:t>
            </w:r>
          </w:p>
        </w:tc>
        <w:tc>
          <w:tcPr>
            <w:tcW w:w="990" w:type="dxa"/>
            <w:vAlign w:val="center"/>
          </w:tcPr>
          <w:p w14:paraId="1761B1EC"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.93</w:t>
            </w:r>
          </w:p>
        </w:tc>
        <w:tc>
          <w:tcPr>
            <w:tcW w:w="1170" w:type="dxa"/>
            <w:vAlign w:val="center"/>
          </w:tcPr>
          <w:p w14:paraId="1B3E63E0" w14:textId="22969BE6" w:rsidR="008F0C3C" w:rsidRPr="003D303E" w:rsidRDefault="00916A69"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.94</w:t>
            </w:r>
          </w:p>
        </w:tc>
        <w:tc>
          <w:tcPr>
            <w:tcW w:w="270" w:type="dxa"/>
            <w:vAlign w:val="center"/>
          </w:tcPr>
          <w:p w14:paraId="19F36149" w14:textId="1B6C0D13"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vAlign w:val="center"/>
          </w:tcPr>
          <w:p w14:paraId="28E7E9FD"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11</w:t>
            </w:r>
          </w:p>
        </w:tc>
        <w:tc>
          <w:tcPr>
            <w:tcW w:w="990" w:type="dxa"/>
            <w:vAlign w:val="center"/>
          </w:tcPr>
          <w:p w14:paraId="640858CA" w14:textId="77777777"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.95</w:t>
            </w:r>
          </w:p>
        </w:tc>
        <w:tc>
          <w:tcPr>
            <w:tcW w:w="1106" w:type="dxa"/>
            <w:vAlign w:val="center"/>
          </w:tcPr>
          <w:p w14:paraId="4245A772" w14:textId="496C1876" w:rsidR="008F0C3C" w:rsidRPr="003D303E" w:rsidRDefault="008F0C3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.96</w:t>
            </w:r>
          </w:p>
        </w:tc>
      </w:tr>
      <w:tr w:rsidR="009D4D6C" w:rsidRPr="00D21501" w14:paraId="5BC412A4" w14:textId="05358773" w:rsidTr="00BB1105">
        <w:trPr>
          <w:trHeight w:val="348"/>
          <w:tblHeader/>
        </w:trPr>
        <w:tc>
          <w:tcPr>
            <w:tcW w:w="2288" w:type="dxa"/>
            <w:tcBorders>
              <w:bottom w:val="single" w:sz="4" w:space="0" w:color="auto"/>
            </w:tcBorders>
            <w:vAlign w:val="center"/>
          </w:tcPr>
          <w:p w14:paraId="3C6E70EA" w14:textId="3E0BE001" w:rsidR="009D4D6C" w:rsidRPr="003D303E" w:rsidRDefault="009D4D6C" w:rsidP="008E1F32">
            <w:pPr>
              <w:spacing w:line="240" w:lineRule="auto"/>
              <w:ind w:right="-107"/>
              <w:rPr>
                <w:rFonts w:ascii="Times New Roman" w:hAnsi="Times New Roman"/>
                <w:vertAlign w:val="superscript"/>
              </w:rPr>
            </w:pPr>
            <w:r w:rsidRPr="003D303E">
              <w:rPr>
                <w:rFonts w:ascii="Times New Roman" w:hAnsi="Times New Roman"/>
              </w:rPr>
              <w:t>Personal risk (</w:t>
            </w:r>
            <w:r>
              <w:rPr>
                <w:rFonts w:ascii="Times New Roman" w:hAnsi="Times New Roman"/>
              </w:rPr>
              <w:t>delay</w:t>
            </w:r>
            <w:r w:rsidRPr="003D303E">
              <w:rPr>
                <w:rFonts w:ascii="Times New Roman" w:hAnsi="Times New Roman"/>
              </w:rPr>
              <w:t>)</w:t>
            </w:r>
            <w:r w:rsidRPr="003D303E">
              <w:rPr>
                <w:rFonts w:ascii="Times New Roman" w:hAnsi="Times New Roman"/>
                <w:vertAlign w:val="superscript"/>
              </w:rPr>
              <w:t xml:space="preserve"> d</w:t>
            </w:r>
          </w:p>
        </w:tc>
        <w:tc>
          <w:tcPr>
            <w:tcW w:w="810" w:type="dxa"/>
            <w:tcBorders>
              <w:bottom w:val="single" w:sz="4" w:space="0" w:color="auto"/>
            </w:tcBorders>
            <w:vAlign w:val="center"/>
          </w:tcPr>
          <w:p w14:paraId="73EE8C28" w14:textId="77777777" w:rsidR="009D4D6C" w:rsidRPr="003D303E" w:rsidRDefault="009D4D6C" w:rsidP="003D303E">
            <w:pP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3</w:t>
            </w:r>
          </w:p>
        </w:tc>
        <w:tc>
          <w:tcPr>
            <w:tcW w:w="990" w:type="dxa"/>
            <w:tcBorders>
              <w:bottom w:val="single" w:sz="4" w:space="0" w:color="auto"/>
            </w:tcBorders>
            <w:vAlign w:val="center"/>
          </w:tcPr>
          <w:p w14:paraId="2183E1DB" w14:textId="4D7ECE2E" w:rsidR="009D4D6C" w:rsidRPr="003D303E" w:rsidRDefault="009D4D6C" w:rsidP="003D303E">
            <w:pPr>
              <w:keepNext/>
              <w:keepLines/>
              <w:pBdr>
                <w:between w:val="single" w:sz="4" w:space="1" w:color="auto"/>
              </w:pBdr>
              <w:spacing w:line="240" w:lineRule="auto"/>
              <w:jc w:val="center"/>
              <w:outlineLvl w:val="4"/>
              <w:rPr>
                <w:rFonts w:ascii="Times New Roman" w:eastAsia="SimSun" w:hAnsi="Times New Roman"/>
                <w:kern w:val="2"/>
                <w:vertAlign w:val="superscript"/>
                <w:lang w:eastAsia="zh-CN" w:bidi="ar-SA"/>
              </w:rPr>
            </w:pPr>
            <w:r w:rsidRPr="003D303E">
              <w:rPr>
                <w:rFonts w:ascii="Times New Roman" w:eastAsia="SimSun" w:hAnsi="Times New Roman"/>
                <w:kern w:val="2"/>
                <w:lang w:eastAsia="zh-CN" w:bidi="ar-SA"/>
              </w:rPr>
              <w:t>.87</w:t>
            </w:r>
          </w:p>
        </w:tc>
        <w:tc>
          <w:tcPr>
            <w:tcW w:w="1170" w:type="dxa"/>
            <w:tcBorders>
              <w:bottom w:val="single" w:sz="4" w:space="0" w:color="auto"/>
            </w:tcBorders>
            <w:vAlign w:val="center"/>
          </w:tcPr>
          <w:p w14:paraId="2D42FC89" w14:textId="0DD158CE"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.88</w:t>
            </w:r>
          </w:p>
        </w:tc>
        <w:tc>
          <w:tcPr>
            <w:tcW w:w="270" w:type="dxa"/>
            <w:tcBorders>
              <w:bottom w:val="single" w:sz="4" w:space="0" w:color="auto"/>
            </w:tcBorders>
            <w:vAlign w:val="center"/>
          </w:tcPr>
          <w:p w14:paraId="5B7C43D5" w14:textId="438A5746"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c>
          <w:tcPr>
            <w:tcW w:w="810" w:type="dxa"/>
            <w:tcBorders>
              <w:bottom w:val="single" w:sz="4" w:space="0" w:color="auto"/>
            </w:tcBorders>
            <w:vAlign w:val="center"/>
          </w:tcPr>
          <w:p w14:paraId="6D928692" w14:textId="2CF939AF"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c>
          <w:tcPr>
            <w:tcW w:w="990" w:type="dxa"/>
            <w:tcBorders>
              <w:bottom w:val="single" w:sz="4" w:space="0" w:color="auto"/>
            </w:tcBorders>
            <w:vAlign w:val="center"/>
          </w:tcPr>
          <w:p w14:paraId="29418D98" w14:textId="386527F9"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r w:rsidRPr="003D303E">
              <w:rPr>
                <w:rFonts w:ascii="Times New Roman" w:eastAsia="SimSun" w:hAnsi="Times New Roman"/>
                <w:kern w:val="2"/>
                <w:lang w:eastAsia="zh-CN" w:bidi="ar-SA"/>
              </w:rPr>
              <w:t>N/A</w:t>
            </w:r>
          </w:p>
        </w:tc>
        <w:tc>
          <w:tcPr>
            <w:tcW w:w="1106" w:type="dxa"/>
            <w:tcBorders>
              <w:bottom w:val="single" w:sz="4" w:space="0" w:color="auto"/>
            </w:tcBorders>
            <w:vAlign w:val="center"/>
          </w:tcPr>
          <w:p w14:paraId="719A01BE" w14:textId="18897D24" w:rsidR="009D4D6C" w:rsidRPr="003D303E" w:rsidRDefault="009D4D6C" w:rsidP="003D303E">
            <w:pPr>
              <w:pBdr>
                <w:between w:val="single" w:sz="4" w:space="1" w:color="auto"/>
              </w:pBdr>
              <w:spacing w:line="240" w:lineRule="auto"/>
              <w:jc w:val="center"/>
              <w:rPr>
                <w:rFonts w:ascii="Times New Roman" w:eastAsia="SimSun" w:hAnsi="Times New Roman"/>
                <w:kern w:val="2"/>
                <w:lang w:eastAsia="zh-CN" w:bidi="ar-SA"/>
              </w:rPr>
            </w:pPr>
          </w:p>
        </w:tc>
      </w:tr>
    </w:tbl>
    <w:p w14:paraId="0C0C07E8" w14:textId="3567974B" w:rsidR="001B6DD2" w:rsidRPr="00B12FB9" w:rsidRDefault="00E91F83" w:rsidP="00B12FB9">
      <w:pPr>
        <w:spacing w:line="240" w:lineRule="auto"/>
        <w:ind w:right="126"/>
      </w:pPr>
      <w:r w:rsidRPr="00B12FB9">
        <w:rPr>
          <w:rFonts w:ascii="Times New Roman" w:hAnsi="Times New Roman"/>
          <w:i/>
        </w:rPr>
        <w:t>Note.</w:t>
      </w:r>
      <w:r w:rsidRPr="00B12FB9">
        <w:rPr>
          <w:rFonts w:ascii="Times New Roman" w:hAnsi="Times New Roman"/>
        </w:rPr>
        <w:t xml:space="preserve"> All reliabilities were calculated using the untransformed indicators. </w:t>
      </w:r>
      <w:r w:rsidR="001B6DD2" w:rsidRPr="00B12FB9">
        <w:rPr>
          <w:rFonts w:ascii="Times New Roman" w:hAnsi="Times New Roman"/>
          <w:i/>
        </w:rPr>
        <w:t xml:space="preserve">N </w:t>
      </w:r>
      <w:r w:rsidR="001B6DD2" w:rsidRPr="00B12FB9">
        <w:rPr>
          <w:rFonts w:ascii="Times New Roman" w:hAnsi="Times New Roman"/>
        </w:rPr>
        <w:t xml:space="preserve">= 272; </w:t>
      </w:r>
      <w:r w:rsidR="001B6DD2" w:rsidRPr="00B12FB9">
        <w:rPr>
          <w:rFonts w:ascii="Times New Roman" w:hAnsi="Times New Roman"/>
          <w:vertAlign w:val="superscript"/>
        </w:rPr>
        <w:t xml:space="preserve">a </w:t>
      </w:r>
      <w:r w:rsidR="00C063EE" w:rsidRPr="00B12FB9">
        <w:rPr>
          <w:rFonts w:ascii="Times New Roman" w:eastAsia="SimSun" w:hAnsi="Times New Roman"/>
          <w:kern w:val="2"/>
          <w:lang w:eastAsia="zh-CN" w:bidi="ar-SA"/>
        </w:rPr>
        <w:t xml:space="preserve">α is the scale reliability (Cronbach’s alpha). </w:t>
      </w:r>
      <w:r w:rsidR="00C063EE" w:rsidRPr="00B12FB9">
        <w:rPr>
          <w:rFonts w:ascii="Times New Roman" w:eastAsia="SimSun" w:hAnsi="Times New Roman"/>
          <w:kern w:val="2"/>
          <w:vertAlign w:val="superscript"/>
          <w:lang w:eastAsia="zh-CN" w:bidi="ar-SA"/>
        </w:rPr>
        <w:t>b</w:t>
      </w:r>
      <w:r w:rsidR="00C063EE" w:rsidRPr="00B12FB9">
        <w:rPr>
          <w:rFonts w:ascii="Times New Roman" w:eastAsia="SimSun" w:hAnsi="Times New Roman"/>
          <w:kern w:val="2"/>
          <w:lang w:eastAsia="zh-CN" w:bidi="ar-SA"/>
        </w:rPr>
        <w:t xml:space="preserve">PC is the scale reliability calculated using the eigenvalue of the first principal component. </w:t>
      </w:r>
      <w:r w:rsidR="00C063EE" w:rsidRPr="00B12FB9">
        <w:rPr>
          <w:rFonts w:ascii="Times New Roman" w:eastAsia="SimSun" w:hAnsi="Times New Roman"/>
          <w:kern w:val="2"/>
          <w:vertAlign w:val="superscript"/>
          <w:lang w:eastAsia="zh-CN" w:bidi="ar-SA"/>
        </w:rPr>
        <w:t>c</w:t>
      </w:r>
      <w:r w:rsidR="00FD6C80" w:rsidRPr="00B12FB9">
        <w:rPr>
          <w:rFonts w:ascii="Times New Roman" w:eastAsia="SimSun" w:hAnsi="Times New Roman"/>
          <w:kern w:val="2"/>
          <w:lang w:eastAsia="zh-CN" w:bidi="ar-SA"/>
        </w:rPr>
        <w:t xml:space="preserve"> </w:t>
      </w:r>
      <w:r w:rsidR="001B6DD2" w:rsidRPr="00B12FB9">
        <w:rPr>
          <w:rFonts w:ascii="Times New Roman" w:hAnsi="Times New Roman"/>
        </w:rPr>
        <w:t xml:space="preserve">For two item scales, </w:t>
      </w:r>
      <w:r w:rsidR="00C063EE" w:rsidRPr="00B12FB9">
        <w:rPr>
          <w:rFonts w:ascii="Times New Roman" w:hAnsi="Times New Roman"/>
        </w:rPr>
        <w:t>Spear</w:t>
      </w:r>
      <w:r w:rsidR="00EC66CA" w:rsidRPr="00B12FB9">
        <w:rPr>
          <w:rFonts w:ascii="Times New Roman" w:hAnsi="Times New Roman"/>
        </w:rPr>
        <w:t>man-Brown coeff</w:t>
      </w:r>
      <w:r w:rsidR="00367016" w:rsidRPr="00B12FB9">
        <w:rPr>
          <w:rFonts w:ascii="Times New Roman" w:hAnsi="Times New Roman"/>
        </w:rPr>
        <w:t>icients</w:t>
      </w:r>
      <w:r w:rsidR="00EC66CA" w:rsidRPr="00B12FB9">
        <w:rPr>
          <w:rFonts w:ascii="Times New Roman" w:hAnsi="Times New Roman"/>
        </w:rPr>
        <w:t xml:space="preserve">. </w:t>
      </w:r>
      <w:r w:rsidR="001B6DD2" w:rsidRPr="00B12FB9">
        <w:rPr>
          <w:rFonts w:ascii="Times New Roman" w:hAnsi="Times New Roman"/>
        </w:rPr>
        <w:t xml:space="preserve">are reported. </w:t>
      </w:r>
      <w:r w:rsidR="00C063EE" w:rsidRPr="00B12FB9">
        <w:rPr>
          <w:rFonts w:ascii="Times New Roman" w:hAnsi="Times New Roman"/>
          <w:vertAlign w:val="superscript"/>
        </w:rPr>
        <w:t>d</w:t>
      </w:r>
      <w:r w:rsidR="001B6DD2" w:rsidRPr="00B12FB9">
        <w:rPr>
          <w:rFonts w:ascii="Times New Roman" w:hAnsi="Times New Roman"/>
          <w:vertAlign w:val="superscript"/>
        </w:rPr>
        <w:t xml:space="preserve"> </w:t>
      </w:r>
      <w:r w:rsidR="001B6DD2" w:rsidRPr="00B12FB9">
        <w:rPr>
          <w:rFonts w:ascii="Times New Roman" w:hAnsi="Times New Roman"/>
        </w:rPr>
        <w:t xml:space="preserve">No CFA run for this variable because delayed posttest </w:t>
      </w:r>
      <w:r w:rsidR="001B6DD2" w:rsidRPr="00B12FB9">
        <w:rPr>
          <w:rFonts w:ascii="Times New Roman" w:hAnsi="Times New Roman"/>
          <w:i/>
        </w:rPr>
        <w:t xml:space="preserve">N = </w:t>
      </w:r>
      <w:r w:rsidR="001B6DD2" w:rsidRPr="00B12FB9">
        <w:rPr>
          <w:rFonts w:ascii="Times New Roman" w:hAnsi="Times New Roman"/>
        </w:rPr>
        <w:t>43.</w:t>
      </w:r>
    </w:p>
    <w:p w14:paraId="5235D610" w14:textId="0465209E" w:rsidR="007D497C" w:rsidRPr="00015C9E" w:rsidRDefault="007D497C" w:rsidP="007D497C">
      <w:pPr>
        <w:pStyle w:val="Caption"/>
        <w:keepNext/>
        <w:rPr>
          <w:rFonts w:ascii="Times New Roman" w:hAnsi="Times New Roman"/>
          <w:b w:val="0"/>
          <w:i/>
          <w:szCs w:val="24"/>
        </w:rPr>
      </w:pPr>
    </w:p>
    <w:p w14:paraId="63C4D6E8" w14:textId="79F3921E" w:rsidR="007D497C" w:rsidRDefault="007D497C" w:rsidP="007D497C">
      <w:pPr>
        <w:pStyle w:val="Caption"/>
        <w:keepNext/>
      </w:pPr>
      <w:bookmarkStart w:id="67" w:name="_Toc362095730"/>
      <w:r w:rsidRPr="007D497C">
        <w:rPr>
          <w:b w:val="0"/>
        </w:rPr>
        <w:t xml:space="preserve">Table </w:t>
      </w:r>
      <w:r w:rsidRPr="007D497C">
        <w:rPr>
          <w:b w:val="0"/>
        </w:rPr>
        <w:fldChar w:fldCharType="begin"/>
      </w:r>
      <w:r w:rsidRPr="007D497C">
        <w:rPr>
          <w:b w:val="0"/>
        </w:rPr>
        <w:instrText xml:space="preserve"> SEQ Table \* ARABIC </w:instrText>
      </w:r>
      <w:r w:rsidRPr="007D497C">
        <w:rPr>
          <w:b w:val="0"/>
        </w:rPr>
        <w:fldChar w:fldCharType="separate"/>
      </w:r>
      <w:r w:rsidR="0036642E">
        <w:rPr>
          <w:b w:val="0"/>
          <w:noProof/>
        </w:rPr>
        <w:t>9</w:t>
      </w:r>
      <w:r w:rsidRPr="007D497C">
        <w:rPr>
          <w:b w:val="0"/>
        </w:rPr>
        <w:fldChar w:fldCharType="end"/>
      </w:r>
      <w:r w:rsidRPr="007D497C">
        <w:rPr>
          <w:b w:val="0"/>
        </w:rPr>
        <w:t>.</w:t>
      </w:r>
      <w:r>
        <w:t xml:space="preserve"> </w:t>
      </w:r>
      <w:r w:rsidRPr="00015C9E">
        <w:rPr>
          <w:rFonts w:ascii="Times New Roman" w:hAnsi="Times New Roman"/>
          <w:b w:val="0"/>
          <w:i/>
          <w:szCs w:val="24"/>
        </w:rPr>
        <w:t>Main Study: Descriptive Statistics for Variables</w:t>
      </w:r>
      <w:bookmarkEnd w:id="67"/>
    </w:p>
    <w:tbl>
      <w:tblPr>
        <w:tblW w:w="7668"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4092"/>
        <w:gridCol w:w="1069"/>
        <w:gridCol w:w="1042"/>
        <w:gridCol w:w="1465"/>
      </w:tblGrid>
      <w:tr w:rsidR="007D497C" w:rsidRPr="00015C9E" w14:paraId="489A81C9" w14:textId="77777777" w:rsidTr="0030671F">
        <w:trPr>
          <w:trHeight w:val="273"/>
        </w:trPr>
        <w:tc>
          <w:tcPr>
            <w:tcW w:w="4092" w:type="dxa"/>
            <w:tcBorders>
              <w:top w:val="single" w:sz="4" w:space="0" w:color="auto"/>
              <w:bottom w:val="single" w:sz="4" w:space="0" w:color="auto"/>
            </w:tcBorders>
          </w:tcPr>
          <w:p w14:paraId="76620D75" w14:textId="77777777" w:rsidR="007D497C" w:rsidRPr="00015C9E" w:rsidRDefault="007D497C" w:rsidP="00BC5194">
            <w:pPr>
              <w:spacing w:line="240" w:lineRule="auto"/>
              <w:jc w:val="center"/>
              <w:rPr>
                <w:rFonts w:ascii="Times New Roman" w:hAnsi="Times New Roman"/>
              </w:rPr>
            </w:pPr>
            <w:r w:rsidRPr="00015C9E">
              <w:rPr>
                <w:rFonts w:ascii="Times New Roman" w:hAnsi="Times New Roman"/>
              </w:rPr>
              <w:t>Variables</w:t>
            </w:r>
          </w:p>
        </w:tc>
        <w:tc>
          <w:tcPr>
            <w:tcW w:w="1069" w:type="dxa"/>
            <w:tcBorders>
              <w:top w:val="single" w:sz="4" w:space="0" w:color="auto"/>
              <w:bottom w:val="single" w:sz="4" w:space="0" w:color="auto"/>
            </w:tcBorders>
          </w:tcPr>
          <w:p w14:paraId="2AAB460E" w14:textId="77777777" w:rsidR="007D497C" w:rsidRPr="00015C9E" w:rsidRDefault="007D497C" w:rsidP="00BC5194">
            <w:pPr>
              <w:spacing w:line="240" w:lineRule="auto"/>
              <w:jc w:val="center"/>
              <w:rPr>
                <w:rFonts w:ascii="Times New Roman" w:hAnsi="Times New Roman"/>
                <w:i/>
              </w:rPr>
            </w:pPr>
            <w:r w:rsidRPr="00015C9E">
              <w:rPr>
                <w:rFonts w:ascii="Times New Roman" w:hAnsi="Times New Roman"/>
                <w:i/>
              </w:rPr>
              <w:t>M</w:t>
            </w:r>
          </w:p>
        </w:tc>
        <w:tc>
          <w:tcPr>
            <w:tcW w:w="1042" w:type="dxa"/>
            <w:tcBorders>
              <w:top w:val="single" w:sz="4" w:space="0" w:color="auto"/>
              <w:bottom w:val="single" w:sz="4" w:space="0" w:color="auto"/>
            </w:tcBorders>
          </w:tcPr>
          <w:p w14:paraId="07AB4701" w14:textId="77777777" w:rsidR="007D497C" w:rsidRPr="00015C9E" w:rsidRDefault="007D497C" w:rsidP="00BC5194">
            <w:pPr>
              <w:spacing w:line="240" w:lineRule="auto"/>
              <w:jc w:val="center"/>
              <w:rPr>
                <w:rFonts w:ascii="Times New Roman" w:hAnsi="Times New Roman"/>
                <w:i/>
              </w:rPr>
            </w:pPr>
            <w:r w:rsidRPr="00015C9E">
              <w:rPr>
                <w:rFonts w:ascii="Times New Roman" w:hAnsi="Times New Roman"/>
                <w:i/>
              </w:rPr>
              <w:t>SD</w:t>
            </w:r>
          </w:p>
        </w:tc>
        <w:tc>
          <w:tcPr>
            <w:tcW w:w="1465" w:type="dxa"/>
            <w:tcBorders>
              <w:top w:val="single" w:sz="4" w:space="0" w:color="auto"/>
              <w:bottom w:val="single" w:sz="4" w:space="0" w:color="auto"/>
            </w:tcBorders>
          </w:tcPr>
          <w:p w14:paraId="50CFA284" w14:textId="77777777" w:rsidR="007D497C" w:rsidRPr="00015C9E" w:rsidRDefault="007D497C" w:rsidP="00BC5194">
            <w:pPr>
              <w:spacing w:line="240" w:lineRule="auto"/>
              <w:jc w:val="center"/>
              <w:rPr>
                <w:rFonts w:ascii="Times New Roman" w:hAnsi="Times New Roman"/>
              </w:rPr>
            </w:pPr>
            <w:r w:rsidRPr="00015C9E">
              <w:rPr>
                <w:rFonts w:ascii="Times New Roman" w:hAnsi="Times New Roman"/>
              </w:rPr>
              <w:t>Range</w:t>
            </w:r>
          </w:p>
        </w:tc>
      </w:tr>
      <w:tr w:rsidR="007D497C" w:rsidRPr="00015C9E" w14:paraId="56388C74" w14:textId="77777777" w:rsidTr="0030671F">
        <w:trPr>
          <w:trHeight w:val="318"/>
        </w:trPr>
        <w:tc>
          <w:tcPr>
            <w:tcW w:w="4092" w:type="dxa"/>
            <w:tcBorders>
              <w:top w:val="single" w:sz="4" w:space="0" w:color="auto"/>
            </w:tcBorders>
            <w:vAlign w:val="center"/>
          </w:tcPr>
          <w:p w14:paraId="6A71E212" w14:textId="77777777" w:rsidR="007D497C" w:rsidRPr="00015C9E" w:rsidRDefault="007D497C" w:rsidP="00BC5194">
            <w:pPr>
              <w:spacing w:line="240" w:lineRule="auto"/>
              <w:rPr>
                <w:rFonts w:ascii="Times New Roman" w:hAnsi="Times New Roman"/>
                <w:vertAlign w:val="superscript"/>
              </w:rPr>
            </w:pPr>
            <w:r w:rsidRPr="00015C9E">
              <w:rPr>
                <w:rFonts w:ascii="Times New Roman" w:hAnsi="Times New Roman"/>
              </w:rPr>
              <w:t>Like. of DD (pre)</w:t>
            </w:r>
          </w:p>
        </w:tc>
        <w:tc>
          <w:tcPr>
            <w:tcW w:w="1069" w:type="dxa"/>
            <w:tcBorders>
              <w:top w:val="single" w:sz="4" w:space="0" w:color="auto"/>
            </w:tcBorders>
          </w:tcPr>
          <w:p w14:paraId="2DFAB584"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2.68</w:t>
            </w:r>
          </w:p>
        </w:tc>
        <w:tc>
          <w:tcPr>
            <w:tcW w:w="1042" w:type="dxa"/>
            <w:tcBorders>
              <w:top w:val="single" w:sz="4" w:space="0" w:color="auto"/>
            </w:tcBorders>
          </w:tcPr>
          <w:p w14:paraId="06124ECA"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1.52</w:t>
            </w:r>
          </w:p>
        </w:tc>
        <w:tc>
          <w:tcPr>
            <w:tcW w:w="1465" w:type="dxa"/>
            <w:tcBorders>
              <w:top w:val="single" w:sz="4" w:space="0" w:color="auto"/>
            </w:tcBorders>
          </w:tcPr>
          <w:p w14:paraId="076559F4" w14:textId="77777777" w:rsidR="007D497C" w:rsidRPr="0064173E" w:rsidRDefault="007D497C" w:rsidP="00BC5194">
            <w:pPr>
              <w:tabs>
                <w:tab w:val="decimal" w:pos="279"/>
              </w:tabs>
              <w:spacing w:line="240" w:lineRule="auto"/>
              <w:jc w:val="center"/>
              <w:rPr>
                <w:rFonts w:ascii="Times New Roman" w:hAnsi="Times New Roman"/>
              </w:rPr>
            </w:pPr>
            <w:r w:rsidRPr="0064173E">
              <w:rPr>
                <w:rFonts w:ascii="Times New Roman" w:hAnsi="Times New Roman"/>
              </w:rPr>
              <w:t>1-7</w:t>
            </w:r>
          </w:p>
        </w:tc>
      </w:tr>
      <w:tr w:rsidR="007D497C" w:rsidRPr="00015C9E" w14:paraId="74BCA778" w14:textId="77777777" w:rsidTr="0030671F">
        <w:trPr>
          <w:trHeight w:val="318"/>
        </w:trPr>
        <w:tc>
          <w:tcPr>
            <w:tcW w:w="4092" w:type="dxa"/>
            <w:vAlign w:val="center"/>
          </w:tcPr>
          <w:p w14:paraId="47A58226" w14:textId="54F9AF8C" w:rsidR="007D497C" w:rsidRPr="00015C9E" w:rsidRDefault="007D497C" w:rsidP="00BC5194">
            <w:pPr>
              <w:spacing w:line="240" w:lineRule="auto"/>
              <w:rPr>
                <w:rFonts w:ascii="Times New Roman" w:hAnsi="Times New Roman"/>
              </w:rPr>
            </w:pPr>
            <w:r w:rsidRPr="00015C9E">
              <w:rPr>
                <w:rFonts w:ascii="Times New Roman" w:hAnsi="Times New Roman"/>
              </w:rPr>
              <w:t>Personal</w:t>
            </w:r>
            <w:r w:rsidR="0072494B">
              <w:rPr>
                <w:rFonts w:ascii="Times New Roman" w:hAnsi="Times New Roman"/>
              </w:rPr>
              <w:t xml:space="preserve"> (self)</w:t>
            </w:r>
            <w:r w:rsidRPr="00015C9E">
              <w:rPr>
                <w:rFonts w:ascii="Times New Roman" w:hAnsi="Times New Roman"/>
              </w:rPr>
              <w:t xml:space="preserve"> risk (pre)</w:t>
            </w:r>
          </w:p>
        </w:tc>
        <w:tc>
          <w:tcPr>
            <w:tcW w:w="1069" w:type="dxa"/>
          </w:tcPr>
          <w:p w14:paraId="337EB6BC"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20.44</w:t>
            </w:r>
          </w:p>
        </w:tc>
        <w:tc>
          <w:tcPr>
            <w:tcW w:w="1042" w:type="dxa"/>
          </w:tcPr>
          <w:p w14:paraId="1F35165A"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26.66</w:t>
            </w:r>
          </w:p>
        </w:tc>
        <w:tc>
          <w:tcPr>
            <w:tcW w:w="1465" w:type="dxa"/>
          </w:tcPr>
          <w:p w14:paraId="52A73C2F" w14:textId="77777777" w:rsidR="007D497C" w:rsidRPr="0064173E" w:rsidRDefault="007D497C" w:rsidP="00BC5194">
            <w:pPr>
              <w:tabs>
                <w:tab w:val="decimal" w:pos="279"/>
              </w:tabs>
              <w:spacing w:line="240" w:lineRule="auto"/>
              <w:jc w:val="center"/>
              <w:rPr>
                <w:rFonts w:ascii="Times New Roman" w:hAnsi="Times New Roman"/>
              </w:rPr>
            </w:pPr>
            <w:r w:rsidRPr="0064173E">
              <w:rPr>
                <w:rFonts w:ascii="Times New Roman" w:hAnsi="Times New Roman"/>
              </w:rPr>
              <w:t>1-100</w:t>
            </w:r>
          </w:p>
        </w:tc>
      </w:tr>
      <w:tr w:rsidR="007D497C" w:rsidRPr="00015C9E" w14:paraId="08AEA76E" w14:textId="77777777" w:rsidTr="0030671F">
        <w:trPr>
          <w:trHeight w:val="318"/>
        </w:trPr>
        <w:tc>
          <w:tcPr>
            <w:tcW w:w="4092" w:type="dxa"/>
            <w:vAlign w:val="center"/>
          </w:tcPr>
          <w:p w14:paraId="0471A2FB" w14:textId="77777777" w:rsidR="007D497C" w:rsidRPr="00015C9E" w:rsidRDefault="007D497C" w:rsidP="00BC5194">
            <w:pPr>
              <w:spacing w:line="240" w:lineRule="auto"/>
              <w:rPr>
                <w:rFonts w:ascii="Times New Roman" w:hAnsi="Times New Roman"/>
                <w:vertAlign w:val="superscript"/>
              </w:rPr>
            </w:pPr>
            <w:r w:rsidRPr="00015C9E">
              <w:rPr>
                <w:rFonts w:ascii="Times New Roman" w:hAnsi="Times New Roman"/>
              </w:rPr>
              <w:t>Sensation seeking</w:t>
            </w:r>
          </w:p>
        </w:tc>
        <w:tc>
          <w:tcPr>
            <w:tcW w:w="1069" w:type="dxa"/>
          </w:tcPr>
          <w:p w14:paraId="16861861"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4.66</w:t>
            </w:r>
          </w:p>
        </w:tc>
        <w:tc>
          <w:tcPr>
            <w:tcW w:w="1042" w:type="dxa"/>
          </w:tcPr>
          <w:p w14:paraId="316206A0"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1.05</w:t>
            </w:r>
          </w:p>
        </w:tc>
        <w:tc>
          <w:tcPr>
            <w:tcW w:w="1465" w:type="dxa"/>
          </w:tcPr>
          <w:p w14:paraId="18A4E33F" w14:textId="77777777" w:rsidR="007D497C" w:rsidRPr="0064173E" w:rsidRDefault="007D497C" w:rsidP="00BC5194">
            <w:pPr>
              <w:tabs>
                <w:tab w:val="decimal" w:pos="279"/>
              </w:tabs>
              <w:spacing w:line="240" w:lineRule="auto"/>
              <w:jc w:val="center"/>
              <w:rPr>
                <w:rFonts w:ascii="Times New Roman" w:hAnsi="Times New Roman"/>
              </w:rPr>
            </w:pPr>
            <w:r w:rsidRPr="0064173E">
              <w:rPr>
                <w:rFonts w:ascii="Times New Roman" w:hAnsi="Times New Roman"/>
              </w:rPr>
              <w:t>1-5</w:t>
            </w:r>
          </w:p>
        </w:tc>
      </w:tr>
      <w:tr w:rsidR="007D497C" w:rsidRPr="00015C9E" w14:paraId="5FA02A0A" w14:textId="77777777" w:rsidTr="0030671F">
        <w:trPr>
          <w:trHeight w:val="318"/>
        </w:trPr>
        <w:tc>
          <w:tcPr>
            <w:tcW w:w="4092" w:type="dxa"/>
            <w:vAlign w:val="center"/>
          </w:tcPr>
          <w:p w14:paraId="2F59DBA3" w14:textId="77777777" w:rsidR="007D497C" w:rsidRPr="00015C9E" w:rsidRDefault="007D497C" w:rsidP="00BC5194">
            <w:pPr>
              <w:spacing w:line="240" w:lineRule="auto"/>
              <w:rPr>
                <w:rFonts w:ascii="Times New Roman" w:hAnsi="Times New Roman"/>
                <w:vertAlign w:val="superscript"/>
              </w:rPr>
            </w:pPr>
            <w:r w:rsidRPr="00015C9E">
              <w:rPr>
                <w:rFonts w:ascii="Times New Roman" w:hAnsi="Times New Roman"/>
              </w:rPr>
              <w:t>Social desirability</w:t>
            </w:r>
          </w:p>
        </w:tc>
        <w:tc>
          <w:tcPr>
            <w:tcW w:w="1069" w:type="dxa"/>
          </w:tcPr>
          <w:p w14:paraId="254BCA4B"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3.69</w:t>
            </w:r>
          </w:p>
        </w:tc>
        <w:tc>
          <w:tcPr>
            <w:tcW w:w="1042" w:type="dxa"/>
          </w:tcPr>
          <w:p w14:paraId="679C5D0F"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1.12</w:t>
            </w:r>
          </w:p>
        </w:tc>
        <w:tc>
          <w:tcPr>
            <w:tcW w:w="1465" w:type="dxa"/>
          </w:tcPr>
          <w:p w14:paraId="74AB0307" w14:textId="77777777" w:rsidR="007D497C" w:rsidRPr="0064173E" w:rsidRDefault="007D497C" w:rsidP="00BC5194">
            <w:pPr>
              <w:tabs>
                <w:tab w:val="decimal" w:pos="279"/>
              </w:tabs>
              <w:spacing w:line="240" w:lineRule="auto"/>
              <w:jc w:val="center"/>
              <w:rPr>
                <w:rFonts w:ascii="Times New Roman" w:hAnsi="Times New Roman"/>
              </w:rPr>
            </w:pPr>
            <w:r w:rsidRPr="0064173E">
              <w:rPr>
                <w:rFonts w:ascii="Times New Roman" w:hAnsi="Times New Roman"/>
              </w:rPr>
              <w:t>1-5</w:t>
            </w:r>
          </w:p>
        </w:tc>
      </w:tr>
      <w:tr w:rsidR="007D497C" w:rsidRPr="00015C9E" w14:paraId="11DE1C58" w14:textId="77777777" w:rsidTr="0030671F">
        <w:trPr>
          <w:trHeight w:val="318"/>
        </w:trPr>
        <w:tc>
          <w:tcPr>
            <w:tcW w:w="4092" w:type="dxa"/>
            <w:vAlign w:val="center"/>
          </w:tcPr>
          <w:p w14:paraId="1E799D46" w14:textId="6691595F" w:rsidR="007D497C" w:rsidRPr="00015C9E" w:rsidRDefault="00DE677C" w:rsidP="00BC5194">
            <w:pPr>
              <w:spacing w:line="240" w:lineRule="auto"/>
              <w:rPr>
                <w:rFonts w:ascii="Times New Roman" w:hAnsi="Times New Roman"/>
              </w:rPr>
            </w:pPr>
            <w:r>
              <w:rPr>
                <w:rFonts w:ascii="Times New Roman" w:hAnsi="Times New Roman"/>
              </w:rPr>
              <w:t>Actress</w:t>
            </w:r>
            <w:r w:rsidR="007D497C" w:rsidRPr="00015C9E">
              <w:rPr>
                <w:rFonts w:ascii="Times New Roman" w:hAnsi="Times New Roman"/>
              </w:rPr>
              <w:t xml:space="preserve"> familiarity</w:t>
            </w:r>
          </w:p>
        </w:tc>
        <w:tc>
          <w:tcPr>
            <w:tcW w:w="1069" w:type="dxa"/>
          </w:tcPr>
          <w:p w14:paraId="3A933F87"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1.36</w:t>
            </w:r>
          </w:p>
        </w:tc>
        <w:tc>
          <w:tcPr>
            <w:tcW w:w="1042" w:type="dxa"/>
          </w:tcPr>
          <w:p w14:paraId="3DF8E141"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.57</w:t>
            </w:r>
          </w:p>
        </w:tc>
        <w:tc>
          <w:tcPr>
            <w:tcW w:w="1465" w:type="dxa"/>
          </w:tcPr>
          <w:p w14:paraId="0FE651D5" w14:textId="77777777" w:rsidR="007D497C" w:rsidRPr="0064173E" w:rsidRDefault="007D497C" w:rsidP="00BC5194">
            <w:pPr>
              <w:tabs>
                <w:tab w:val="decimal" w:pos="279"/>
              </w:tabs>
              <w:spacing w:line="240" w:lineRule="auto"/>
              <w:jc w:val="center"/>
              <w:rPr>
                <w:rFonts w:ascii="Times New Roman" w:hAnsi="Times New Roman"/>
              </w:rPr>
            </w:pPr>
            <w:r w:rsidRPr="0064173E">
              <w:rPr>
                <w:rFonts w:ascii="Times New Roman" w:hAnsi="Times New Roman"/>
              </w:rPr>
              <w:t>1-7</w:t>
            </w:r>
          </w:p>
        </w:tc>
      </w:tr>
      <w:tr w:rsidR="007D497C" w:rsidRPr="00015C9E" w14:paraId="5A5D422B" w14:textId="77777777" w:rsidTr="0030671F">
        <w:trPr>
          <w:trHeight w:val="333"/>
        </w:trPr>
        <w:tc>
          <w:tcPr>
            <w:tcW w:w="4092" w:type="dxa"/>
            <w:vAlign w:val="center"/>
          </w:tcPr>
          <w:p w14:paraId="10F205C8" w14:textId="711E6FC5" w:rsidR="007D497C" w:rsidRPr="00015C9E" w:rsidRDefault="007D497C" w:rsidP="00BC5194">
            <w:pPr>
              <w:spacing w:line="240" w:lineRule="auto"/>
              <w:rPr>
                <w:rFonts w:ascii="Times New Roman" w:hAnsi="Times New Roman"/>
              </w:rPr>
            </w:pPr>
            <w:r w:rsidRPr="00015C9E">
              <w:rPr>
                <w:rFonts w:ascii="Times New Roman" w:hAnsi="Times New Roman"/>
              </w:rPr>
              <w:t xml:space="preserve">PSR </w:t>
            </w:r>
            <w:r w:rsidR="00DE677C">
              <w:rPr>
                <w:rFonts w:ascii="Times New Roman" w:hAnsi="Times New Roman"/>
              </w:rPr>
              <w:t>actress</w:t>
            </w:r>
          </w:p>
        </w:tc>
        <w:tc>
          <w:tcPr>
            <w:tcW w:w="1069" w:type="dxa"/>
          </w:tcPr>
          <w:p w14:paraId="2FD48AC5"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2.43</w:t>
            </w:r>
          </w:p>
        </w:tc>
        <w:tc>
          <w:tcPr>
            <w:tcW w:w="1042" w:type="dxa"/>
          </w:tcPr>
          <w:p w14:paraId="07DC7B7D"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.96</w:t>
            </w:r>
          </w:p>
        </w:tc>
        <w:tc>
          <w:tcPr>
            <w:tcW w:w="1465" w:type="dxa"/>
          </w:tcPr>
          <w:p w14:paraId="307A2EAC" w14:textId="77777777" w:rsidR="007D497C" w:rsidRPr="0064173E" w:rsidRDefault="007D497C" w:rsidP="00BC5194">
            <w:pPr>
              <w:tabs>
                <w:tab w:val="decimal" w:pos="279"/>
              </w:tabs>
              <w:spacing w:line="240" w:lineRule="auto"/>
              <w:jc w:val="center"/>
              <w:rPr>
                <w:rFonts w:ascii="Times New Roman" w:hAnsi="Times New Roman"/>
              </w:rPr>
            </w:pPr>
            <w:r w:rsidRPr="0064173E">
              <w:rPr>
                <w:rFonts w:ascii="Times New Roman" w:hAnsi="Times New Roman"/>
              </w:rPr>
              <w:t>1-7</w:t>
            </w:r>
          </w:p>
        </w:tc>
      </w:tr>
      <w:tr w:rsidR="007D497C" w:rsidRPr="00015C9E" w14:paraId="3D1F8603" w14:textId="77777777" w:rsidTr="0030671F">
        <w:trPr>
          <w:trHeight w:val="333"/>
        </w:trPr>
        <w:tc>
          <w:tcPr>
            <w:tcW w:w="4092" w:type="dxa"/>
            <w:vAlign w:val="center"/>
          </w:tcPr>
          <w:p w14:paraId="46C0429D" w14:textId="77777777" w:rsidR="007D497C" w:rsidRPr="00015C9E" w:rsidRDefault="007D497C" w:rsidP="00BC5194">
            <w:pPr>
              <w:spacing w:line="240" w:lineRule="auto"/>
              <w:rPr>
                <w:rFonts w:ascii="Times New Roman" w:hAnsi="Times New Roman"/>
              </w:rPr>
            </w:pPr>
            <w:r w:rsidRPr="00015C9E">
              <w:rPr>
                <w:rFonts w:ascii="Times New Roman" w:hAnsi="Times New Roman"/>
              </w:rPr>
              <w:lastRenderedPageBreak/>
              <w:t>Char. valence (para.)</w:t>
            </w:r>
          </w:p>
        </w:tc>
        <w:tc>
          <w:tcPr>
            <w:tcW w:w="1069" w:type="dxa"/>
          </w:tcPr>
          <w:p w14:paraId="58C85674"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3.73</w:t>
            </w:r>
          </w:p>
        </w:tc>
        <w:tc>
          <w:tcPr>
            <w:tcW w:w="1042" w:type="dxa"/>
          </w:tcPr>
          <w:p w14:paraId="18A97CAE"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1.56</w:t>
            </w:r>
          </w:p>
        </w:tc>
        <w:tc>
          <w:tcPr>
            <w:tcW w:w="1465" w:type="dxa"/>
          </w:tcPr>
          <w:p w14:paraId="3920DF33" w14:textId="77777777" w:rsidR="007D497C" w:rsidRPr="0064173E" w:rsidRDefault="007D497C" w:rsidP="00BC5194">
            <w:pPr>
              <w:tabs>
                <w:tab w:val="decimal" w:pos="279"/>
              </w:tabs>
              <w:spacing w:line="240" w:lineRule="auto"/>
              <w:jc w:val="center"/>
              <w:rPr>
                <w:rFonts w:ascii="Times New Roman" w:hAnsi="Times New Roman"/>
              </w:rPr>
            </w:pPr>
            <w:r w:rsidRPr="0064173E">
              <w:rPr>
                <w:rFonts w:ascii="Times New Roman" w:hAnsi="Times New Roman"/>
              </w:rPr>
              <w:t>1-7</w:t>
            </w:r>
          </w:p>
        </w:tc>
      </w:tr>
      <w:tr w:rsidR="007D497C" w:rsidRPr="00015C9E" w14:paraId="59765F44" w14:textId="77777777" w:rsidTr="0030671F">
        <w:trPr>
          <w:trHeight w:val="333"/>
        </w:trPr>
        <w:tc>
          <w:tcPr>
            <w:tcW w:w="4092" w:type="dxa"/>
            <w:vAlign w:val="center"/>
          </w:tcPr>
          <w:p w14:paraId="7D64FCCC" w14:textId="77777777" w:rsidR="007D497C" w:rsidRPr="00015C9E" w:rsidRDefault="007D497C" w:rsidP="00BC5194">
            <w:pPr>
              <w:spacing w:line="240" w:lineRule="auto"/>
              <w:rPr>
                <w:rFonts w:ascii="Times New Roman" w:hAnsi="Times New Roman"/>
              </w:rPr>
            </w:pPr>
            <w:r w:rsidRPr="00015C9E">
              <w:rPr>
                <w:rFonts w:ascii="Times New Roman" w:hAnsi="Times New Roman"/>
              </w:rPr>
              <w:t>Char. valence (video)</w:t>
            </w:r>
          </w:p>
        </w:tc>
        <w:tc>
          <w:tcPr>
            <w:tcW w:w="1069" w:type="dxa"/>
          </w:tcPr>
          <w:p w14:paraId="26432AE7"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3.36</w:t>
            </w:r>
          </w:p>
        </w:tc>
        <w:tc>
          <w:tcPr>
            <w:tcW w:w="1042" w:type="dxa"/>
          </w:tcPr>
          <w:p w14:paraId="79D19F14"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1.19</w:t>
            </w:r>
          </w:p>
        </w:tc>
        <w:tc>
          <w:tcPr>
            <w:tcW w:w="1465" w:type="dxa"/>
          </w:tcPr>
          <w:p w14:paraId="79D0C72F" w14:textId="77777777" w:rsidR="007D497C" w:rsidRPr="0064173E" w:rsidRDefault="007D497C" w:rsidP="00BC5194">
            <w:pPr>
              <w:tabs>
                <w:tab w:val="decimal" w:pos="279"/>
              </w:tabs>
              <w:spacing w:line="240" w:lineRule="auto"/>
              <w:jc w:val="center"/>
              <w:rPr>
                <w:rFonts w:ascii="Times New Roman" w:hAnsi="Times New Roman"/>
              </w:rPr>
            </w:pPr>
            <w:r w:rsidRPr="0064173E">
              <w:rPr>
                <w:rFonts w:ascii="Times New Roman" w:hAnsi="Times New Roman"/>
              </w:rPr>
              <w:t>1-7</w:t>
            </w:r>
          </w:p>
        </w:tc>
      </w:tr>
      <w:tr w:rsidR="007D497C" w:rsidRPr="00015C9E" w14:paraId="39182CE1" w14:textId="77777777" w:rsidTr="0030671F">
        <w:trPr>
          <w:trHeight w:val="333"/>
        </w:trPr>
        <w:tc>
          <w:tcPr>
            <w:tcW w:w="4092" w:type="dxa"/>
            <w:vAlign w:val="center"/>
          </w:tcPr>
          <w:p w14:paraId="2D31A406" w14:textId="77777777" w:rsidR="007D497C" w:rsidRPr="00015C9E" w:rsidRDefault="007D497C" w:rsidP="00BC5194">
            <w:pPr>
              <w:spacing w:line="240" w:lineRule="auto"/>
              <w:rPr>
                <w:rFonts w:ascii="Times New Roman" w:hAnsi="Times New Roman"/>
              </w:rPr>
            </w:pPr>
            <w:r w:rsidRPr="00015C9E">
              <w:rPr>
                <w:rFonts w:ascii="Times New Roman" w:hAnsi="Times New Roman"/>
              </w:rPr>
              <w:t>Affective disposition</w:t>
            </w:r>
          </w:p>
        </w:tc>
        <w:tc>
          <w:tcPr>
            <w:tcW w:w="1069" w:type="dxa"/>
          </w:tcPr>
          <w:p w14:paraId="646E385E"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3.25</w:t>
            </w:r>
          </w:p>
        </w:tc>
        <w:tc>
          <w:tcPr>
            <w:tcW w:w="1042" w:type="dxa"/>
          </w:tcPr>
          <w:p w14:paraId="73756535"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1.01</w:t>
            </w:r>
          </w:p>
        </w:tc>
        <w:tc>
          <w:tcPr>
            <w:tcW w:w="1465" w:type="dxa"/>
          </w:tcPr>
          <w:p w14:paraId="79B89424" w14:textId="77777777" w:rsidR="007D497C" w:rsidRPr="0064173E" w:rsidRDefault="007D497C" w:rsidP="00BC5194">
            <w:pPr>
              <w:tabs>
                <w:tab w:val="decimal" w:pos="279"/>
              </w:tabs>
              <w:spacing w:line="240" w:lineRule="auto"/>
              <w:jc w:val="center"/>
              <w:rPr>
                <w:rFonts w:ascii="Times New Roman" w:hAnsi="Times New Roman"/>
              </w:rPr>
            </w:pPr>
            <w:r w:rsidRPr="0064173E">
              <w:rPr>
                <w:rFonts w:ascii="Times New Roman" w:hAnsi="Times New Roman"/>
              </w:rPr>
              <w:t>1-5</w:t>
            </w:r>
          </w:p>
        </w:tc>
      </w:tr>
      <w:tr w:rsidR="0061715A" w:rsidRPr="00015C9E" w14:paraId="7A1FB3C5" w14:textId="77777777" w:rsidTr="0030671F">
        <w:trPr>
          <w:trHeight w:val="318"/>
        </w:trPr>
        <w:tc>
          <w:tcPr>
            <w:tcW w:w="4092" w:type="dxa"/>
            <w:vAlign w:val="center"/>
          </w:tcPr>
          <w:p w14:paraId="16D54A2F" w14:textId="1B67079F" w:rsidR="0061715A" w:rsidRPr="00015C9E" w:rsidRDefault="0061715A" w:rsidP="00BC5194">
            <w:pPr>
              <w:spacing w:line="240" w:lineRule="auto"/>
              <w:rPr>
                <w:rFonts w:ascii="Times New Roman" w:hAnsi="Times New Roman"/>
              </w:rPr>
            </w:pPr>
            <w:r>
              <w:rPr>
                <w:rFonts w:ascii="Times New Roman" w:hAnsi="Times New Roman"/>
              </w:rPr>
              <w:t>Deservedness</w:t>
            </w:r>
          </w:p>
        </w:tc>
        <w:tc>
          <w:tcPr>
            <w:tcW w:w="1069" w:type="dxa"/>
          </w:tcPr>
          <w:p w14:paraId="0F8B99A9" w14:textId="02D578F1" w:rsidR="0061715A" w:rsidRPr="00381EEC" w:rsidRDefault="00AF0475" w:rsidP="00BC5194">
            <w:pPr>
              <w:widowControl w:val="0"/>
              <w:autoSpaceDE w:val="0"/>
              <w:autoSpaceDN w:val="0"/>
              <w:adjustRightInd w:val="0"/>
              <w:spacing w:line="320" w:lineRule="atLeast"/>
              <w:ind w:left="60" w:right="60"/>
              <w:jc w:val="right"/>
              <w:rPr>
                <w:rFonts w:ascii="Times New Roman" w:hAnsi="Times New Roman"/>
                <w:color w:val="000000"/>
              </w:rPr>
            </w:pPr>
            <w:r>
              <w:rPr>
                <w:rFonts w:ascii="Times New Roman" w:hAnsi="Times New Roman"/>
                <w:color w:val="000000"/>
              </w:rPr>
              <w:t>2.87</w:t>
            </w:r>
          </w:p>
        </w:tc>
        <w:tc>
          <w:tcPr>
            <w:tcW w:w="1042" w:type="dxa"/>
          </w:tcPr>
          <w:p w14:paraId="79929ECA" w14:textId="146174F9" w:rsidR="0061715A" w:rsidRPr="00381EEC" w:rsidRDefault="0061715A" w:rsidP="00BC5194">
            <w:pPr>
              <w:widowControl w:val="0"/>
              <w:autoSpaceDE w:val="0"/>
              <w:autoSpaceDN w:val="0"/>
              <w:adjustRightInd w:val="0"/>
              <w:spacing w:line="320" w:lineRule="atLeast"/>
              <w:ind w:left="60" w:right="60"/>
              <w:jc w:val="right"/>
              <w:rPr>
                <w:rFonts w:ascii="Times New Roman" w:hAnsi="Times New Roman"/>
                <w:color w:val="000000"/>
              </w:rPr>
            </w:pPr>
            <w:r>
              <w:rPr>
                <w:rFonts w:ascii="Times New Roman" w:hAnsi="Times New Roman"/>
                <w:color w:val="000000"/>
              </w:rPr>
              <w:t>1.65</w:t>
            </w:r>
          </w:p>
        </w:tc>
        <w:tc>
          <w:tcPr>
            <w:tcW w:w="1465" w:type="dxa"/>
          </w:tcPr>
          <w:p w14:paraId="08E2A6A5" w14:textId="52478C24" w:rsidR="0061715A" w:rsidRPr="0064173E" w:rsidRDefault="00AF0475" w:rsidP="00BC5194">
            <w:pPr>
              <w:tabs>
                <w:tab w:val="decimal" w:pos="279"/>
              </w:tabs>
              <w:spacing w:line="240" w:lineRule="auto"/>
              <w:jc w:val="center"/>
              <w:rPr>
                <w:rFonts w:ascii="Times New Roman" w:hAnsi="Times New Roman"/>
              </w:rPr>
            </w:pPr>
            <w:r>
              <w:rPr>
                <w:rFonts w:ascii="Times New Roman" w:hAnsi="Times New Roman"/>
              </w:rPr>
              <w:t>1-7</w:t>
            </w:r>
          </w:p>
        </w:tc>
      </w:tr>
      <w:tr w:rsidR="007D497C" w:rsidRPr="00015C9E" w14:paraId="44554352" w14:textId="77777777" w:rsidTr="0030671F">
        <w:trPr>
          <w:trHeight w:val="333"/>
        </w:trPr>
        <w:tc>
          <w:tcPr>
            <w:tcW w:w="4092" w:type="dxa"/>
            <w:vAlign w:val="center"/>
          </w:tcPr>
          <w:p w14:paraId="6F7E7AB1" w14:textId="77777777" w:rsidR="007D497C" w:rsidRPr="00015C9E" w:rsidRDefault="007D497C" w:rsidP="00BC5194">
            <w:pPr>
              <w:spacing w:line="240" w:lineRule="auto"/>
              <w:rPr>
                <w:rFonts w:ascii="Times New Roman" w:hAnsi="Times New Roman"/>
              </w:rPr>
            </w:pPr>
            <w:r w:rsidRPr="00015C9E">
              <w:rPr>
                <w:rFonts w:ascii="Times New Roman" w:hAnsi="Times New Roman"/>
              </w:rPr>
              <w:t>PSR char.</w:t>
            </w:r>
          </w:p>
        </w:tc>
        <w:tc>
          <w:tcPr>
            <w:tcW w:w="1069" w:type="dxa"/>
          </w:tcPr>
          <w:p w14:paraId="6235D907"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2.93</w:t>
            </w:r>
          </w:p>
        </w:tc>
        <w:tc>
          <w:tcPr>
            <w:tcW w:w="1042" w:type="dxa"/>
          </w:tcPr>
          <w:p w14:paraId="46D3BDC8" w14:textId="77777777" w:rsidR="007D497C" w:rsidRPr="00381EEC" w:rsidRDefault="007D497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1.07</w:t>
            </w:r>
          </w:p>
        </w:tc>
        <w:tc>
          <w:tcPr>
            <w:tcW w:w="1465" w:type="dxa"/>
          </w:tcPr>
          <w:p w14:paraId="44246C23" w14:textId="77777777" w:rsidR="007D497C" w:rsidRPr="0064173E" w:rsidRDefault="007D497C" w:rsidP="00BC5194">
            <w:pPr>
              <w:tabs>
                <w:tab w:val="decimal" w:pos="279"/>
              </w:tabs>
              <w:spacing w:line="240" w:lineRule="auto"/>
              <w:jc w:val="center"/>
              <w:rPr>
                <w:rFonts w:ascii="Times New Roman" w:hAnsi="Times New Roman"/>
              </w:rPr>
            </w:pPr>
            <w:r w:rsidRPr="0064173E">
              <w:rPr>
                <w:rFonts w:ascii="Times New Roman" w:hAnsi="Times New Roman"/>
              </w:rPr>
              <w:t>1-7</w:t>
            </w:r>
          </w:p>
        </w:tc>
      </w:tr>
      <w:tr w:rsidR="00C24C5C" w:rsidRPr="00015C9E" w14:paraId="2F473BD1" w14:textId="77777777" w:rsidTr="0030671F">
        <w:trPr>
          <w:trHeight w:val="333"/>
        </w:trPr>
        <w:tc>
          <w:tcPr>
            <w:tcW w:w="4092" w:type="dxa"/>
            <w:vAlign w:val="center"/>
          </w:tcPr>
          <w:p w14:paraId="0CCABEB4" w14:textId="77777777" w:rsidR="00C24C5C" w:rsidRPr="00015C9E" w:rsidRDefault="00C24C5C" w:rsidP="00BC5194">
            <w:pPr>
              <w:spacing w:line="240" w:lineRule="auto"/>
              <w:rPr>
                <w:rFonts w:ascii="Times New Roman" w:hAnsi="Times New Roman"/>
              </w:rPr>
            </w:pPr>
            <w:r w:rsidRPr="00015C9E">
              <w:rPr>
                <w:rFonts w:ascii="Times New Roman" w:hAnsi="Times New Roman"/>
              </w:rPr>
              <w:t>Identification</w:t>
            </w:r>
          </w:p>
        </w:tc>
        <w:tc>
          <w:tcPr>
            <w:tcW w:w="1069" w:type="dxa"/>
          </w:tcPr>
          <w:p w14:paraId="5902C54C" w14:textId="28F46108" w:rsidR="00C24C5C" w:rsidRPr="00381EEC" w:rsidRDefault="00C24C5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2.56</w:t>
            </w:r>
          </w:p>
        </w:tc>
        <w:tc>
          <w:tcPr>
            <w:tcW w:w="1042" w:type="dxa"/>
          </w:tcPr>
          <w:p w14:paraId="5A57E081" w14:textId="423B281A" w:rsidR="00C24C5C" w:rsidRPr="00381EEC" w:rsidRDefault="00C24C5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1.02</w:t>
            </w:r>
          </w:p>
        </w:tc>
        <w:tc>
          <w:tcPr>
            <w:tcW w:w="1465" w:type="dxa"/>
          </w:tcPr>
          <w:p w14:paraId="784CA447" w14:textId="727E5020" w:rsidR="00C24C5C" w:rsidRPr="0064173E" w:rsidRDefault="00C24C5C" w:rsidP="00BC5194">
            <w:pPr>
              <w:tabs>
                <w:tab w:val="decimal" w:pos="279"/>
              </w:tabs>
              <w:spacing w:line="240" w:lineRule="auto"/>
              <w:jc w:val="center"/>
              <w:rPr>
                <w:rFonts w:ascii="Times New Roman" w:hAnsi="Times New Roman"/>
              </w:rPr>
            </w:pPr>
            <w:r w:rsidRPr="0064173E">
              <w:rPr>
                <w:rFonts w:ascii="Times New Roman" w:hAnsi="Times New Roman"/>
              </w:rPr>
              <w:t>1-7</w:t>
            </w:r>
          </w:p>
        </w:tc>
      </w:tr>
      <w:tr w:rsidR="00C24C5C" w:rsidRPr="00015C9E" w14:paraId="375D130C" w14:textId="77777777" w:rsidTr="0030671F">
        <w:trPr>
          <w:trHeight w:val="333"/>
        </w:trPr>
        <w:tc>
          <w:tcPr>
            <w:tcW w:w="4092" w:type="dxa"/>
            <w:vAlign w:val="center"/>
          </w:tcPr>
          <w:p w14:paraId="5ACE9CDD" w14:textId="77777777" w:rsidR="00C24C5C" w:rsidRPr="00015C9E" w:rsidRDefault="00C24C5C" w:rsidP="00BC5194">
            <w:pPr>
              <w:spacing w:line="240" w:lineRule="auto"/>
              <w:rPr>
                <w:rFonts w:ascii="Times New Roman" w:hAnsi="Times New Roman"/>
              </w:rPr>
            </w:pPr>
            <w:r w:rsidRPr="00015C9E">
              <w:rPr>
                <w:rFonts w:ascii="Times New Roman" w:hAnsi="Times New Roman"/>
              </w:rPr>
              <w:t>Transportation</w:t>
            </w:r>
          </w:p>
        </w:tc>
        <w:tc>
          <w:tcPr>
            <w:tcW w:w="1069" w:type="dxa"/>
          </w:tcPr>
          <w:p w14:paraId="43649F41" w14:textId="72D4BDEE" w:rsidR="00C24C5C" w:rsidRPr="00381EEC" w:rsidRDefault="00C24C5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5.12</w:t>
            </w:r>
          </w:p>
        </w:tc>
        <w:tc>
          <w:tcPr>
            <w:tcW w:w="1042" w:type="dxa"/>
          </w:tcPr>
          <w:p w14:paraId="063E59B5" w14:textId="66873949" w:rsidR="00C24C5C" w:rsidRPr="00381EEC" w:rsidRDefault="00C24C5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1.03</w:t>
            </w:r>
          </w:p>
        </w:tc>
        <w:tc>
          <w:tcPr>
            <w:tcW w:w="1465" w:type="dxa"/>
          </w:tcPr>
          <w:p w14:paraId="2104271C" w14:textId="6CADA006" w:rsidR="00C24C5C" w:rsidRPr="0064173E" w:rsidRDefault="00C24C5C" w:rsidP="00BC5194">
            <w:pPr>
              <w:tabs>
                <w:tab w:val="decimal" w:pos="279"/>
              </w:tabs>
              <w:spacing w:line="240" w:lineRule="auto"/>
              <w:jc w:val="center"/>
              <w:rPr>
                <w:rFonts w:ascii="Times New Roman" w:hAnsi="Times New Roman"/>
              </w:rPr>
            </w:pPr>
            <w:r w:rsidRPr="0064173E">
              <w:rPr>
                <w:rFonts w:ascii="Times New Roman" w:hAnsi="Times New Roman"/>
              </w:rPr>
              <w:t>1-7</w:t>
            </w:r>
          </w:p>
        </w:tc>
      </w:tr>
      <w:tr w:rsidR="00C24C5C" w:rsidRPr="00015C9E" w14:paraId="7A5AA3B0" w14:textId="77777777" w:rsidTr="0030671F">
        <w:trPr>
          <w:trHeight w:val="318"/>
        </w:trPr>
        <w:tc>
          <w:tcPr>
            <w:tcW w:w="4092" w:type="dxa"/>
            <w:vAlign w:val="center"/>
          </w:tcPr>
          <w:p w14:paraId="08B07DD8" w14:textId="77777777" w:rsidR="00C24C5C" w:rsidRPr="00015C9E" w:rsidRDefault="00C24C5C" w:rsidP="00BC5194">
            <w:pPr>
              <w:spacing w:line="240" w:lineRule="auto"/>
              <w:rPr>
                <w:rFonts w:ascii="Times New Roman" w:hAnsi="Times New Roman"/>
              </w:rPr>
            </w:pPr>
            <w:r w:rsidRPr="00015C9E">
              <w:rPr>
                <w:rFonts w:ascii="Times New Roman" w:hAnsi="Times New Roman"/>
              </w:rPr>
              <w:t>Social distance (So &amp; Shen)</w:t>
            </w:r>
          </w:p>
        </w:tc>
        <w:tc>
          <w:tcPr>
            <w:tcW w:w="1069" w:type="dxa"/>
          </w:tcPr>
          <w:p w14:paraId="75D869B5" w14:textId="5BE105B5" w:rsidR="00C24C5C" w:rsidRPr="00381EEC" w:rsidRDefault="00C24C5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5.56</w:t>
            </w:r>
          </w:p>
        </w:tc>
        <w:tc>
          <w:tcPr>
            <w:tcW w:w="1042" w:type="dxa"/>
          </w:tcPr>
          <w:p w14:paraId="0A5C4556" w14:textId="62A4D096" w:rsidR="00C24C5C" w:rsidRPr="00381EEC" w:rsidRDefault="00C24C5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1.19</w:t>
            </w:r>
          </w:p>
        </w:tc>
        <w:tc>
          <w:tcPr>
            <w:tcW w:w="1465" w:type="dxa"/>
          </w:tcPr>
          <w:p w14:paraId="10DC9C08" w14:textId="67E2F08B" w:rsidR="00C24C5C" w:rsidRPr="0064173E" w:rsidRDefault="00C24C5C" w:rsidP="00BC5194">
            <w:pPr>
              <w:tabs>
                <w:tab w:val="decimal" w:pos="279"/>
              </w:tabs>
              <w:spacing w:line="240" w:lineRule="auto"/>
              <w:jc w:val="center"/>
              <w:rPr>
                <w:rFonts w:ascii="Times New Roman" w:hAnsi="Times New Roman"/>
              </w:rPr>
            </w:pPr>
            <w:r w:rsidRPr="0064173E">
              <w:rPr>
                <w:rFonts w:ascii="Times New Roman" w:hAnsi="Times New Roman"/>
              </w:rPr>
              <w:t>1-7</w:t>
            </w:r>
          </w:p>
        </w:tc>
      </w:tr>
      <w:tr w:rsidR="00C24C5C" w:rsidRPr="00015C9E" w14:paraId="6256999E" w14:textId="77777777" w:rsidTr="0030671F">
        <w:trPr>
          <w:trHeight w:val="349"/>
        </w:trPr>
        <w:tc>
          <w:tcPr>
            <w:tcW w:w="4092" w:type="dxa"/>
            <w:vAlign w:val="center"/>
          </w:tcPr>
          <w:p w14:paraId="02468D67" w14:textId="77777777" w:rsidR="00C24C5C" w:rsidRPr="00015C9E" w:rsidRDefault="00C24C5C" w:rsidP="00BC5194">
            <w:pPr>
              <w:spacing w:line="240" w:lineRule="auto"/>
              <w:rPr>
                <w:rFonts w:ascii="Times New Roman" w:hAnsi="Times New Roman"/>
              </w:rPr>
            </w:pPr>
            <w:r w:rsidRPr="00015C9E">
              <w:rPr>
                <w:rFonts w:ascii="Times New Roman" w:hAnsi="Times New Roman"/>
              </w:rPr>
              <w:t>Social distance (Bogardus)</w:t>
            </w:r>
          </w:p>
        </w:tc>
        <w:tc>
          <w:tcPr>
            <w:tcW w:w="1069" w:type="dxa"/>
          </w:tcPr>
          <w:p w14:paraId="67AB62A3" w14:textId="4A6165A5" w:rsidR="00C24C5C" w:rsidRPr="00381EEC" w:rsidRDefault="00C24C5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5.27</w:t>
            </w:r>
          </w:p>
        </w:tc>
        <w:tc>
          <w:tcPr>
            <w:tcW w:w="1042" w:type="dxa"/>
          </w:tcPr>
          <w:p w14:paraId="34F3E63A" w14:textId="15854250" w:rsidR="00C24C5C" w:rsidRPr="00381EEC" w:rsidRDefault="00C24C5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1.21</w:t>
            </w:r>
          </w:p>
        </w:tc>
        <w:tc>
          <w:tcPr>
            <w:tcW w:w="1465" w:type="dxa"/>
          </w:tcPr>
          <w:p w14:paraId="0BD415D7" w14:textId="67CAAFB4" w:rsidR="00C24C5C" w:rsidRPr="0064173E" w:rsidRDefault="00C24C5C" w:rsidP="00F14057">
            <w:pPr>
              <w:tabs>
                <w:tab w:val="decimal" w:pos="279"/>
              </w:tabs>
              <w:spacing w:line="240" w:lineRule="auto"/>
              <w:jc w:val="center"/>
              <w:rPr>
                <w:rFonts w:ascii="Times New Roman" w:hAnsi="Times New Roman"/>
              </w:rPr>
            </w:pPr>
            <w:r w:rsidRPr="0064173E">
              <w:rPr>
                <w:rFonts w:ascii="Times New Roman" w:hAnsi="Times New Roman"/>
              </w:rPr>
              <w:t>1</w:t>
            </w:r>
            <w:r w:rsidR="00F14057">
              <w:rPr>
                <w:rFonts w:ascii="Times New Roman" w:hAnsi="Times New Roman"/>
              </w:rPr>
              <w:t>-7</w:t>
            </w:r>
          </w:p>
        </w:tc>
      </w:tr>
      <w:tr w:rsidR="00C24C5C" w:rsidRPr="00015C9E" w14:paraId="0E8100BF" w14:textId="77777777" w:rsidTr="0030671F">
        <w:trPr>
          <w:trHeight w:val="318"/>
        </w:trPr>
        <w:tc>
          <w:tcPr>
            <w:tcW w:w="4092" w:type="dxa"/>
            <w:vAlign w:val="center"/>
          </w:tcPr>
          <w:p w14:paraId="2F502B4D" w14:textId="78440AAF" w:rsidR="00C24C5C" w:rsidRPr="00015C9E" w:rsidRDefault="00C24C5C" w:rsidP="00BC5194">
            <w:pPr>
              <w:spacing w:line="240" w:lineRule="auto"/>
              <w:rPr>
                <w:rFonts w:ascii="Times New Roman" w:hAnsi="Times New Roman"/>
              </w:rPr>
            </w:pPr>
            <w:r w:rsidRPr="00015C9E">
              <w:rPr>
                <w:rFonts w:ascii="Times New Roman" w:hAnsi="Times New Roman"/>
              </w:rPr>
              <w:t xml:space="preserve">Personal </w:t>
            </w:r>
            <w:r w:rsidR="0072494B">
              <w:rPr>
                <w:rFonts w:ascii="Times New Roman" w:hAnsi="Times New Roman"/>
              </w:rPr>
              <w:t xml:space="preserve">(self) </w:t>
            </w:r>
            <w:r w:rsidRPr="00015C9E">
              <w:rPr>
                <w:rFonts w:ascii="Times New Roman" w:hAnsi="Times New Roman"/>
              </w:rPr>
              <w:t>risk (post)</w:t>
            </w:r>
          </w:p>
        </w:tc>
        <w:tc>
          <w:tcPr>
            <w:tcW w:w="1069" w:type="dxa"/>
          </w:tcPr>
          <w:p w14:paraId="3199E7D7" w14:textId="21638F84" w:rsidR="00C24C5C" w:rsidRPr="00381EEC" w:rsidRDefault="00C24C5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17.65</w:t>
            </w:r>
          </w:p>
        </w:tc>
        <w:tc>
          <w:tcPr>
            <w:tcW w:w="1042" w:type="dxa"/>
          </w:tcPr>
          <w:p w14:paraId="785FE5CA" w14:textId="03857CD2" w:rsidR="00C24C5C" w:rsidRPr="00381EEC" w:rsidRDefault="00C24C5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25.02</w:t>
            </w:r>
          </w:p>
        </w:tc>
        <w:tc>
          <w:tcPr>
            <w:tcW w:w="1465" w:type="dxa"/>
          </w:tcPr>
          <w:p w14:paraId="11FF698D" w14:textId="33122ACE" w:rsidR="00C24C5C" w:rsidRPr="0064173E" w:rsidRDefault="00C24C5C" w:rsidP="00BC5194">
            <w:pPr>
              <w:tabs>
                <w:tab w:val="decimal" w:pos="279"/>
              </w:tabs>
              <w:spacing w:line="240" w:lineRule="auto"/>
              <w:jc w:val="center"/>
              <w:rPr>
                <w:rFonts w:ascii="Times New Roman" w:hAnsi="Times New Roman"/>
              </w:rPr>
            </w:pPr>
            <w:r w:rsidRPr="0064173E">
              <w:rPr>
                <w:rFonts w:ascii="Times New Roman" w:hAnsi="Times New Roman"/>
              </w:rPr>
              <w:t>1-100</w:t>
            </w:r>
          </w:p>
        </w:tc>
      </w:tr>
      <w:tr w:rsidR="00C24C5C" w:rsidRPr="00015C9E" w14:paraId="425924ED" w14:textId="77777777" w:rsidTr="0030671F">
        <w:trPr>
          <w:trHeight w:val="318"/>
        </w:trPr>
        <w:tc>
          <w:tcPr>
            <w:tcW w:w="4092" w:type="dxa"/>
            <w:vAlign w:val="center"/>
          </w:tcPr>
          <w:p w14:paraId="06064D8C" w14:textId="77777777" w:rsidR="00C24C5C" w:rsidRPr="00015C9E" w:rsidRDefault="00C24C5C" w:rsidP="00BC5194">
            <w:pPr>
              <w:spacing w:line="240" w:lineRule="auto"/>
              <w:rPr>
                <w:rFonts w:ascii="Times New Roman" w:hAnsi="Times New Roman"/>
              </w:rPr>
            </w:pPr>
            <w:r w:rsidRPr="00015C9E">
              <w:rPr>
                <w:rFonts w:ascii="Times New Roman" w:hAnsi="Times New Roman"/>
              </w:rPr>
              <w:t>Char. risk</w:t>
            </w:r>
          </w:p>
        </w:tc>
        <w:tc>
          <w:tcPr>
            <w:tcW w:w="1069" w:type="dxa"/>
          </w:tcPr>
          <w:p w14:paraId="3AD9A324" w14:textId="5B00E23F" w:rsidR="00C24C5C" w:rsidRPr="00381EEC" w:rsidRDefault="00C24C5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79.42</w:t>
            </w:r>
          </w:p>
        </w:tc>
        <w:tc>
          <w:tcPr>
            <w:tcW w:w="1042" w:type="dxa"/>
          </w:tcPr>
          <w:p w14:paraId="4A546728" w14:textId="4BF47AAE" w:rsidR="00C24C5C" w:rsidRPr="00381EEC" w:rsidRDefault="00C24C5C"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20.98</w:t>
            </w:r>
          </w:p>
        </w:tc>
        <w:tc>
          <w:tcPr>
            <w:tcW w:w="1465" w:type="dxa"/>
          </w:tcPr>
          <w:p w14:paraId="23064386" w14:textId="37B2C5BD" w:rsidR="00C24C5C" w:rsidRPr="0064173E" w:rsidRDefault="00C24C5C" w:rsidP="00BC5194">
            <w:pPr>
              <w:tabs>
                <w:tab w:val="decimal" w:pos="279"/>
              </w:tabs>
              <w:spacing w:line="240" w:lineRule="auto"/>
              <w:jc w:val="center"/>
              <w:rPr>
                <w:rFonts w:ascii="Times New Roman" w:hAnsi="Times New Roman"/>
              </w:rPr>
            </w:pPr>
            <w:r w:rsidRPr="0064173E">
              <w:rPr>
                <w:rFonts w:ascii="Times New Roman" w:hAnsi="Times New Roman"/>
              </w:rPr>
              <w:t>1-</w:t>
            </w:r>
            <w:r w:rsidR="00AD0530">
              <w:rPr>
                <w:rFonts w:ascii="Times New Roman" w:hAnsi="Times New Roman"/>
              </w:rPr>
              <w:t>100</w:t>
            </w:r>
          </w:p>
        </w:tc>
      </w:tr>
      <w:tr w:rsidR="00C24C5C" w:rsidRPr="00015C9E" w14:paraId="1F2CC9AA" w14:textId="77777777" w:rsidTr="0030671F">
        <w:trPr>
          <w:trHeight w:val="318"/>
        </w:trPr>
        <w:tc>
          <w:tcPr>
            <w:tcW w:w="4092" w:type="dxa"/>
            <w:vAlign w:val="center"/>
          </w:tcPr>
          <w:p w14:paraId="19BC6958" w14:textId="77777777" w:rsidR="00C24C5C" w:rsidRPr="00015C9E" w:rsidRDefault="00C24C5C" w:rsidP="00BC5194">
            <w:pPr>
              <w:spacing w:line="240" w:lineRule="auto"/>
              <w:rPr>
                <w:rFonts w:ascii="Times New Roman" w:hAnsi="Times New Roman"/>
              </w:rPr>
            </w:pPr>
            <w:r w:rsidRPr="00015C9E">
              <w:rPr>
                <w:rFonts w:ascii="Times New Roman" w:hAnsi="Times New Roman"/>
              </w:rPr>
              <w:t>Like. of DD (post)</w:t>
            </w:r>
          </w:p>
        </w:tc>
        <w:tc>
          <w:tcPr>
            <w:tcW w:w="1069" w:type="dxa"/>
          </w:tcPr>
          <w:p w14:paraId="6C2215B4" w14:textId="1D61469F" w:rsidR="00C24C5C" w:rsidRPr="00381EEC" w:rsidRDefault="00F14057" w:rsidP="00BC5194">
            <w:pPr>
              <w:widowControl w:val="0"/>
              <w:autoSpaceDE w:val="0"/>
              <w:autoSpaceDN w:val="0"/>
              <w:adjustRightInd w:val="0"/>
              <w:spacing w:line="320" w:lineRule="atLeast"/>
              <w:ind w:left="60" w:right="60"/>
              <w:jc w:val="right"/>
              <w:rPr>
                <w:rFonts w:ascii="Times New Roman" w:hAnsi="Times New Roman"/>
                <w:color w:val="000000"/>
              </w:rPr>
            </w:pPr>
            <w:r>
              <w:rPr>
                <w:rFonts w:ascii="Times New Roman" w:hAnsi="Times New Roman"/>
                <w:color w:val="000000"/>
              </w:rPr>
              <w:t>2.55</w:t>
            </w:r>
          </w:p>
        </w:tc>
        <w:tc>
          <w:tcPr>
            <w:tcW w:w="1042" w:type="dxa"/>
          </w:tcPr>
          <w:p w14:paraId="72A79831" w14:textId="37DF13BC" w:rsidR="00C24C5C" w:rsidRPr="00381EEC" w:rsidRDefault="00F14057" w:rsidP="00BC5194">
            <w:pPr>
              <w:widowControl w:val="0"/>
              <w:autoSpaceDE w:val="0"/>
              <w:autoSpaceDN w:val="0"/>
              <w:adjustRightInd w:val="0"/>
              <w:spacing w:line="320" w:lineRule="atLeast"/>
              <w:ind w:left="60" w:right="60"/>
              <w:jc w:val="right"/>
              <w:rPr>
                <w:rFonts w:ascii="Times New Roman" w:hAnsi="Times New Roman"/>
                <w:color w:val="000000"/>
              </w:rPr>
            </w:pPr>
            <w:r>
              <w:rPr>
                <w:rFonts w:ascii="Times New Roman" w:hAnsi="Times New Roman"/>
                <w:color w:val="000000"/>
              </w:rPr>
              <w:t>1.53</w:t>
            </w:r>
          </w:p>
        </w:tc>
        <w:tc>
          <w:tcPr>
            <w:tcW w:w="1465" w:type="dxa"/>
          </w:tcPr>
          <w:p w14:paraId="22868F1B" w14:textId="0404E233" w:rsidR="00C24C5C" w:rsidRPr="0064173E" w:rsidRDefault="00C24C5C" w:rsidP="00F14057">
            <w:pPr>
              <w:tabs>
                <w:tab w:val="decimal" w:pos="279"/>
              </w:tabs>
              <w:spacing w:line="240" w:lineRule="auto"/>
              <w:jc w:val="center"/>
              <w:rPr>
                <w:rFonts w:ascii="Times New Roman" w:hAnsi="Times New Roman"/>
              </w:rPr>
            </w:pPr>
            <w:r w:rsidRPr="0064173E">
              <w:rPr>
                <w:rFonts w:ascii="Times New Roman" w:hAnsi="Times New Roman"/>
              </w:rPr>
              <w:t>1-</w:t>
            </w:r>
            <w:r w:rsidR="00F14057">
              <w:rPr>
                <w:rFonts w:ascii="Times New Roman" w:hAnsi="Times New Roman"/>
              </w:rPr>
              <w:t>7</w:t>
            </w:r>
          </w:p>
        </w:tc>
      </w:tr>
      <w:tr w:rsidR="00F14057" w:rsidRPr="00015C9E" w14:paraId="7FEA2965" w14:textId="77777777" w:rsidTr="0030671F">
        <w:trPr>
          <w:trHeight w:val="318"/>
        </w:trPr>
        <w:tc>
          <w:tcPr>
            <w:tcW w:w="4092" w:type="dxa"/>
            <w:vAlign w:val="center"/>
          </w:tcPr>
          <w:p w14:paraId="144143D8" w14:textId="3BA8AE85" w:rsidR="00F14057" w:rsidRPr="00015C9E" w:rsidRDefault="00F14057" w:rsidP="007D497C">
            <w:pPr>
              <w:spacing w:line="240" w:lineRule="auto"/>
              <w:ind w:right="-107"/>
              <w:rPr>
                <w:rFonts w:ascii="Times New Roman" w:hAnsi="Times New Roman"/>
                <w:vertAlign w:val="superscript"/>
              </w:rPr>
            </w:pPr>
            <w:r w:rsidRPr="00015C9E">
              <w:rPr>
                <w:rFonts w:ascii="Times New Roman" w:hAnsi="Times New Roman"/>
              </w:rPr>
              <w:t>Personal risk (</w:t>
            </w:r>
            <w:r>
              <w:rPr>
                <w:rFonts w:ascii="Times New Roman" w:hAnsi="Times New Roman"/>
              </w:rPr>
              <w:t>delay</w:t>
            </w:r>
            <w:r w:rsidRPr="00015C9E">
              <w:rPr>
                <w:rFonts w:ascii="Times New Roman" w:hAnsi="Times New Roman"/>
              </w:rPr>
              <w:t>)</w:t>
            </w:r>
            <w:r>
              <w:rPr>
                <w:rFonts w:ascii="Times New Roman" w:hAnsi="Times New Roman"/>
                <w:vertAlign w:val="superscript"/>
              </w:rPr>
              <w:t xml:space="preserve"> a</w:t>
            </w:r>
          </w:p>
        </w:tc>
        <w:tc>
          <w:tcPr>
            <w:tcW w:w="1069" w:type="dxa"/>
          </w:tcPr>
          <w:p w14:paraId="26D47B14" w14:textId="5D15F313" w:rsidR="00F14057" w:rsidRPr="00381EEC" w:rsidRDefault="00F14057"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19.61</w:t>
            </w:r>
          </w:p>
        </w:tc>
        <w:tc>
          <w:tcPr>
            <w:tcW w:w="1042" w:type="dxa"/>
          </w:tcPr>
          <w:p w14:paraId="40827E4A" w14:textId="771AE473" w:rsidR="00F14057" w:rsidRPr="00381EEC" w:rsidRDefault="00F14057" w:rsidP="00BC5194">
            <w:pPr>
              <w:widowControl w:val="0"/>
              <w:autoSpaceDE w:val="0"/>
              <w:autoSpaceDN w:val="0"/>
              <w:adjustRightInd w:val="0"/>
              <w:spacing w:line="320" w:lineRule="atLeast"/>
              <w:ind w:left="60" w:right="60"/>
              <w:jc w:val="right"/>
              <w:rPr>
                <w:rFonts w:ascii="Times New Roman" w:hAnsi="Times New Roman"/>
                <w:color w:val="000000"/>
              </w:rPr>
            </w:pPr>
            <w:r w:rsidRPr="00381EEC">
              <w:rPr>
                <w:rFonts w:ascii="Times New Roman" w:hAnsi="Times New Roman"/>
                <w:color w:val="000000"/>
              </w:rPr>
              <w:t>23.14</w:t>
            </w:r>
          </w:p>
        </w:tc>
        <w:tc>
          <w:tcPr>
            <w:tcW w:w="1465" w:type="dxa"/>
          </w:tcPr>
          <w:p w14:paraId="6933B66C" w14:textId="084CB59C" w:rsidR="00F14057" w:rsidRPr="0064173E" w:rsidRDefault="00F14057" w:rsidP="00BC5194">
            <w:pPr>
              <w:tabs>
                <w:tab w:val="decimal" w:pos="279"/>
              </w:tabs>
              <w:spacing w:line="240" w:lineRule="auto"/>
              <w:jc w:val="center"/>
              <w:rPr>
                <w:rFonts w:ascii="Times New Roman" w:hAnsi="Times New Roman"/>
              </w:rPr>
            </w:pPr>
            <w:r>
              <w:rPr>
                <w:rFonts w:ascii="Times New Roman" w:hAnsi="Times New Roman"/>
              </w:rPr>
              <w:t>1-100</w:t>
            </w:r>
          </w:p>
        </w:tc>
      </w:tr>
      <w:tr w:rsidR="00C24C5C" w:rsidRPr="00015C9E" w14:paraId="676C7FE5" w14:textId="77777777" w:rsidTr="0030671F">
        <w:trPr>
          <w:trHeight w:val="303"/>
        </w:trPr>
        <w:tc>
          <w:tcPr>
            <w:tcW w:w="4092" w:type="dxa"/>
          </w:tcPr>
          <w:p w14:paraId="5542F190" w14:textId="25F5E9CF" w:rsidR="00C24C5C" w:rsidRPr="007D497C" w:rsidRDefault="00C24C5C" w:rsidP="007D497C">
            <w:pPr>
              <w:spacing w:line="240" w:lineRule="auto"/>
              <w:rPr>
                <w:rFonts w:ascii="Times New Roman" w:hAnsi="Times New Roman"/>
                <w:vertAlign w:val="superscript"/>
              </w:rPr>
            </w:pPr>
            <w:r>
              <w:rPr>
                <w:rFonts w:ascii="Times New Roman" w:hAnsi="Times New Roman"/>
              </w:rPr>
              <w:t>Risk discrepancy</w:t>
            </w:r>
          </w:p>
        </w:tc>
        <w:tc>
          <w:tcPr>
            <w:tcW w:w="1069" w:type="dxa"/>
          </w:tcPr>
          <w:p w14:paraId="043A147B" w14:textId="77777777" w:rsidR="00C24C5C" w:rsidRPr="00015C9E" w:rsidRDefault="00C24C5C" w:rsidP="00BC5194">
            <w:pPr>
              <w:tabs>
                <w:tab w:val="decimal" w:pos="432"/>
              </w:tabs>
              <w:spacing w:line="240" w:lineRule="auto"/>
              <w:jc w:val="center"/>
              <w:rPr>
                <w:rFonts w:ascii="Times New Roman" w:hAnsi="Times New Roman"/>
              </w:rPr>
            </w:pPr>
            <w:r>
              <w:rPr>
                <w:rFonts w:ascii="Times New Roman" w:hAnsi="Times New Roman"/>
              </w:rPr>
              <w:t>61.77</w:t>
            </w:r>
          </w:p>
        </w:tc>
        <w:tc>
          <w:tcPr>
            <w:tcW w:w="1042" w:type="dxa"/>
          </w:tcPr>
          <w:p w14:paraId="43306D21" w14:textId="77777777" w:rsidR="00C24C5C" w:rsidRPr="00015C9E" w:rsidRDefault="00C24C5C" w:rsidP="00BC5194">
            <w:pPr>
              <w:tabs>
                <w:tab w:val="decimal" w:pos="333"/>
              </w:tabs>
              <w:spacing w:line="240" w:lineRule="auto"/>
              <w:jc w:val="center"/>
              <w:rPr>
                <w:rFonts w:ascii="Times New Roman" w:hAnsi="Times New Roman"/>
              </w:rPr>
            </w:pPr>
            <w:r>
              <w:rPr>
                <w:rFonts w:ascii="Times New Roman" w:hAnsi="Times New Roman"/>
              </w:rPr>
              <w:t>33.12</w:t>
            </w:r>
          </w:p>
        </w:tc>
        <w:tc>
          <w:tcPr>
            <w:tcW w:w="1465" w:type="dxa"/>
          </w:tcPr>
          <w:p w14:paraId="33D7588A" w14:textId="77777777" w:rsidR="00C24C5C" w:rsidRPr="00015C9E" w:rsidRDefault="00C24C5C" w:rsidP="00BC5194">
            <w:pPr>
              <w:tabs>
                <w:tab w:val="decimal" w:pos="279"/>
              </w:tabs>
              <w:spacing w:line="240" w:lineRule="auto"/>
              <w:jc w:val="center"/>
              <w:rPr>
                <w:rFonts w:ascii="Times New Roman" w:hAnsi="Times New Roman"/>
              </w:rPr>
            </w:pPr>
            <w:r>
              <w:rPr>
                <w:rFonts w:ascii="Times New Roman" w:hAnsi="Times New Roman"/>
              </w:rPr>
              <w:t>-100-100</w:t>
            </w:r>
          </w:p>
        </w:tc>
      </w:tr>
    </w:tbl>
    <w:p w14:paraId="48736542" w14:textId="441DCF5B" w:rsidR="007D497C" w:rsidRPr="00B12FB9" w:rsidRDefault="000D09E2" w:rsidP="007D497C">
      <w:pPr>
        <w:spacing w:line="240" w:lineRule="auto"/>
        <w:rPr>
          <w:rFonts w:ascii="Times New Roman" w:hAnsi="Times New Roman"/>
        </w:rPr>
      </w:pPr>
      <w:r w:rsidRPr="00B12FB9">
        <w:rPr>
          <w:rFonts w:ascii="Times New Roman" w:hAnsi="Times New Roman"/>
          <w:i/>
        </w:rPr>
        <w:t xml:space="preserve">Note. </w:t>
      </w:r>
      <w:r w:rsidRPr="00B12FB9">
        <w:rPr>
          <w:rFonts w:ascii="Times New Roman" w:hAnsi="Times New Roman"/>
        </w:rPr>
        <w:t xml:space="preserve">All descriptive statistics were calculated using the post-CFA, untranscformed indicators. </w:t>
      </w:r>
      <w:r w:rsidR="007D497C" w:rsidRPr="00B12FB9">
        <w:rPr>
          <w:rFonts w:ascii="Times New Roman" w:hAnsi="Times New Roman"/>
          <w:i/>
        </w:rPr>
        <w:t xml:space="preserve">N </w:t>
      </w:r>
      <w:r w:rsidR="007D497C" w:rsidRPr="00B12FB9">
        <w:rPr>
          <w:rFonts w:ascii="Times New Roman" w:hAnsi="Times New Roman"/>
        </w:rPr>
        <w:t xml:space="preserve">= 272; </w:t>
      </w:r>
      <w:r w:rsidR="007D497C" w:rsidRPr="00B12FB9">
        <w:rPr>
          <w:rFonts w:ascii="Times New Roman" w:hAnsi="Times New Roman"/>
          <w:vertAlign w:val="superscript"/>
        </w:rPr>
        <w:t xml:space="preserve">a </w:t>
      </w:r>
      <w:r w:rsidR="007D497C" w:rsidRPr="00B12FB9">
        <w:rPr>
          <w:rFonts w:ascii="Times New Roman" w:hAnsi="Times New Roman"/>
          <w:i/>
        </w:rPr>
        <w:t xml:space="preserve">N = </w:t>
      </w:r>
      <w:r w:rsidR="007D497C" w:rsidRPr="00B12FB9">
        <w:rPr>
          <w:rFonts w:ascii="Times New Roman" w:hAnsi="Times New Roman"/>
        </w:rPr>
        <w:t>43 for delayed posttest.</w:t>
      </w:r>
    </w:p>
    <w:p w14:paraId="2CA4AEF4" w14:textId="77777777" w:rsidR="00FD6C80" w:rsidRDefault="00FD6C80" w:rsidP="008C1AF2">
      <w:pPr>
        <w:pStyle w:val="Heading2"/>
      </w:pPr>
    </w:p>
    <w:p w14:paraId="57034B41" w14:textId="180C7AF4" w:rsidR="008F7952" w:rsidRDefault="008F7952" w:rsidP="008C1AF2">
      <w:pPr>
        <w:pStyle w:val="Heading2"/>
      </w:pPr>
      <w:bookmarkStart w:id="68" w:name="_Toc362097641"/>
      <w:r>
        <w:t>Manipulation Checks</w:t>
      </w:r>
      <w:bookmarkEnd w:id="68"/>
    </w:p>
    <w:p w14:paraId="7776F890" w14:textId="7D188320" w:rsidR="001F6231" w:rsidRPr="001F6231" w:rsidRDefault="001F6231" w:rsidP="008C1AF2">
      <w:pPr>
        <w:pStyle w:val="Heading3"/>
      </w:pPr>
      <w:bookmarkStart w:id="69" w:name="_Toc362097642"/>
      <w:r>
        <w:t>Character Valence Manipulation</w:t>
      </w:r>
      <w:bookmarkEnd w:id="69"/>
    </w:p>
    <w:p w14:paraId="74457871" w14:textId="2CBAD4CF" w:rsidR="00780EF6" w:rsidRDefault="00782D22" w:rsidP="00780EF6">
      <w:pPr>
        <w:ind w:firstLine="720"/>
      </w:pPr>
      <w:r>
        <w:t xml:space="preserve">An independent samples </w:t>
      </w:r>
      <w:r w:rsidRPr="0030671F">
        <w:rPr>
          <w:i/>
        </w:rPr>
        <w:t>t-</w:t>
      </w:r>
      <w:r>
        <w:t>test was conducted to compare character</w:t>
      </w:r>
      <w:r w:rsidR="004322D6">
        <w:t xml:space="preserve"> valence</w:t>
      </w:r>
      <w:r>
        <w:t xml:space="preserve"> in the positive and negative paragraph conditions. </w:t>
      </w:r>
      <w:r w:rsidR="00AA0781">
        <w:t xml:space="preserve">The Levene’s test was not significant, </w:t>
      </w:r>
      <w:r w:rsidR="00AA0781">
        <w:rPr>
          <w:i/>
        </w:rPr>
        <w:t>F</w:t>
      </w:r>
      <w:r w:rsidR="00AA0781">
        <w:t xml:space="preserve">(1, 270) = 0.87, </w:t>
      </w:r>
      <w:r w:rsidR="00AA0781">
        <w:rPr>
          <w:i/>
        </w:rPr>
        <w:t>p</w:t>
      </w:r>
      <w:r w:rsidR="00AA0781">
        <w:t xml:space="preserve"> = .35. </w:t>
      </w:r>
      <w:r>
        <w:t xml:space="preserve">There was a significant difference </w:t>
      </w:r>
      <w:r w:rsidR="004A63D0">
        <w:t>in</w:t>
      </w:r>
      <w:r>
        <w:t xml:space="preserve"> </w:t>
      </w:r>
      <w:r w:rsidR="004322D6">
        <w:t>valence</w:t>
      </w:r>
      <w:r>
        <w:t xml:space="preserve"> </w:t>
      </w:r>
      <w:r w:rsidR="004A63D0">
        <w:t xml:space="preserve">between </w:t>
      </w:r>
      <w:r>
        <w:t>the positive condition (</w:t>
      </w:r>
      <w:r>
        <w:rPr>
          <w:i/>
        </w:rPr>
        <w:t>M</w:t>
      </w:r>
      <w:r>
        <w:t xml:space="preserve"> = </w:t>
      </w:r>
      <w:r w:rsidR="009F58D6">
        <w:t>5.06</w:t>
      </w:r>
      <w:r>
        <w:t xml:space="preserve">, </w:t>
      </w:r>
      <w:r>
        <w:rPr>
          <w:i/>
        </w:rPr>
        <w:t xml:space="preserve">SD </w:t>
      </w:r>
      <w:r w:rsidR="009F58D6">
        <w:t>= .8</w:t>
      </w:r>
      <w:r w:rsidR="006A1E7B">
        <w:t>2</w:t>
      </w:r>
      <w:r>
        <w:t>) and</w:t>
      </w:r>
      <w:r w:rsidR="004A63D0">
        <w:t xml:space="preserve"> the</w:t>
      </w:r>
      <w:r>
        <w:t xml:space="preserve"> negative condition (</w:t>
      </w:r>
      <w:r>
        <w:rPr>
          <w:i/>
        </w:rPr>
        <w:t>M</w:t>
      </w:r>
      <w:r w:rsidR="009F58D6">
        <w:t xml:space="preserve"> = 2.42</w:t>
      </w:r>
      <w:r>
        <w:t xml:space="preserve">, </w:t>
      </w:r>
      <w:r>
        <w:rPr>
          <w:i/>
        </w:rPr>
        <w:t xml:space="preserve">SD </w:t>
      </w:r>
      <w:r w:rsidR="009F58D6">
        <w:t>= .85</w:t>
      </w:r>
      <w:r>
        <w:t xml:space="preserve">), </w:t>
      </w:r>
      <w:r>
        <w:rPr>
          <w:i/>
        </w:rPr>
        <w:t>t</w:t>
      </w:r>
      <w:r>
        <w:t xml:space="preserve"> (2</w:t>
      </w:r>
      <w:r w:rsidR="009F58D6">
        <w:t>70</w:t>
      </w:r>
      <w:r>
        <w:t xml:space="preserve">)= </w:t>
      </w:r>
      <w:r w:rsidR="009F58D6">
        <w:t>26.06</w:t>
      </w:r>
      <w:r>
        <w:t xml:space="preserve">, </w:t>
      </w:r>
      <w:r>
        <w:rPr>
          <w:i/>
        </w:rPr>
        <w:t xml:space="preserve">p </w:t>
      </w:r>
      <w:r>
        <w:t xml:space="preserve">&lt; .001 indicating that the paragraph’s valence manipulation worked. </w:t>
      </w:r>
    </w:p>
    <w:p w14:paraId="149B7CF9" w14:textId="0B8BE925" w:rsidR="0026315D" w:rsidRPr="00AB12DB" w:rsidRDefault="0026315D" w:rsidP="00780EF6">
      <w:pPr>
        <w:ind w:firstLine="720"/>
      </w:pPr>
      <w:r>
        <w:t xml:space="preserve">A one-way </w:t>
      </w:r>
      <w:r w:rsidR="00B24D7D">
        <w:t>analysis of covariance (</w:t>
      </w:r>
      <w:r>
        <w:t>ANCOVA</w:t>
      </w:r>
      <w:r w:rsidR="00B24D7D">
        <w:t>)</w:t>
      </w:r>
      <w:r>
        <w:t xml:space="preserve"> was performed to </w:t>
      </w:r>
      <w:r w:rsidR="00B637F1">
        <w:t>test the effect of</w:t>
      </w:r>
      <w:r>
        <w:t xml:space="preserve"> </w:t>
      </w:r>
      <w:r w:rsidR="00B24D7D">
        <w:t xml:space="preserve">the video conditions on </w:t>
      </w:r>
      <w:r>
        <w:t xml:space="preserve">character valence, controlling for paragraph conditions. The Levene’s test was not significant, </w:t>
      </w:r>
      <w:r>
        <w:rPr>
          <w:i/>
        </w:rPr>
        <w:t>F</w:t>
      </w:r>
      <w:r>
        <w:t xml:space="preserve">(2, 269) = 0.85, </w:t>
      </w:r>
      <w:r>
        <w:rPr>
          <w:i/>
        </w:rPr>
        <w:t>p</w:t>
      </w:r>
      <w:r>
        <w:t xml:space="preserve"> = .43. </w:t>
      </w:r>
      <w:r w:rsidR="00AB12DB">
        <w:t>The</w:t>
      </w:r>
      <w:r w:rsidR="00B24D7D">
        <w:t xml:space="preserve"> effect of video condition on character valence was significant</w:t>
      </w:r>
      <w:r>
        <w:t xml:space="preserve">, </w:t>
      </w:r>
      <w:r>
        <w:rPr>
          <w:i/>
        </w:rPr>
        <w:t>F</w:t>
      </w:r>
      <w:r w:rsidRPr="00AB12DB">
        <w:t xml:space="preserve">(2, 268) = 36.57, </w:t>
      </w:r>
      <w:r w:rsidRPr="00AB12DB">
        <w:rPr>
          <w:i/>
        </w:rPr>
        <w:t>p</w:t>
      </w:r>
      <w:r w:rsidRPr="00AB12DB">
        <w:t xml:space="preserve"> &lt; .001, </w:t>
      </w:r>
      <m:oMath>
        <m:sSubSup>
          <m:sSubSupPr>
            <m:ctrlPr>
              <w:rPr>
                <w:rFonts w:ascii="Cambria Math" w:hAnsi="Cambria Math"/>
                <w:i/>
              </w:rPr>
            </m:ctrlPr>
          </m:sSubSupPr>
          <m:e>
            <m:r>
              <w:rPr>
                <w:rFonts w:ascii="Cambria Math" w:hAnsi="Cambria Math"/>
              </w:rPr>
              <m:t>η</m:t>
            </m:r>
          </m:e>
          <m:sub>
            <m:r>
              <w:rPr>
                <w:rFonts w:ascii="Cambria Math" w:hAnsi="Cambria Math"/>
              </w:rPr>
              <m:t>p</m:t>
            </m:r>
          </m:sub>
          <m:sup>
            <m:r>
              <w:rPr>
                <w:rFonts w:ascii="Cambria Math" w:hAnsi="Cambria Math"/>
              </w:rPr>
              <m:t>2</m:t>
            </m:r>
          </m:sup>
        </m:sSubSup>
      </m:oMath>
      <w:r w:rsidRPr="00AB12DB">
        <w:t xml:space="preserve"> = .21.</w:t>
      </w:r>
      <w:r w:rsidR="009B214B">
        <w:t xml:space="preserve"> </w:t>
      </w:r>
      <w:r w:rsidR="00AB12DB">
        <w:t>Also, p</w:t>
      </w:r>
      <w:r w:rsidR="00BD6014" w:rsidRPr="00AB12DB">
        <w:t xml:space="preserve">aragraph condition was a significant covariate, </w:t>
      </w:r>
      <w:r w:rsidR="00BD6014" w:rsidRPr="00AB12DB">
        <w:rPr>
          <w:i/>
        </w:rPr>
        <w:t>F</w:t>
      </w:r>
      <w:r w:rsidR="00BD6014" w:rsidRPr="00AB12DB">
        <w:t>(1, 268)</w:t>
      </w:r>
      <w:r w:rsidR="00BD6014">
        <w:t xml:space="preserve"> = 23.50, </w:t>
      </w:r>
      <w:r w:rsidR="00BD6014">
        <w:rPr>
          <w:i/>
        </w:rPr>
        <w:t>p</w:t>
      </w:r>
      <w:r w:rsidR="00BD6014">
        <w:t xml:space="preserve"> &lt; .001, </w:t>
      </w:r>
      <m:oMath>
        <m:sSubSup>
          <m:sSubSupPr>
            <m:ctrlPr>
              <w:rPr>
                <w:rFonts w:ascii="Cambria Math" w:hAnsi="Cambria Math"/>
                <w:i/>
              </w:rPr>
            </m:ctrlPr>
          </m:sSubSupPr>
          <m:e>
            <m:r>
              <w:rPr>
                <w:rFonts w:ascii="Cambria Math" w:hAnsi="Cambria Math"/>
              </w:rPr>
              <m:t>η</m:t>
            </m:r>
          </m:e>
          <m:sub>
            <m:r>
              <w:rPr>
                <w:rFonts w:ascii="Cambria Math" w:hAnsi="Cambria Math"/>
              </w:rPr>
              <m:t>p</m:t>
            </m:r>
          </m:sub>
          <m:sup>
            <m:r>
              <w:rPr>
                <w:rFonts w:ascii="Cambria Math" w:hAnsi="Cambria Math"/>
              </w:rPr>
              <m:t>2</m:t>
            </m:r>
          </m:sup>
        </m:sSubSup>
      </m:oMath>
      <w:r w:rsidR="00BD6014">
        <w:t xml:space="preserve"> = </w:t>
      </w:r>
      <w:r w:rsidR="00BD6014">
        <w:lastRenderedPageBreak/>
        <w:t xml:space="preserve">.08. </w:t>
      </w:r>
      <w:r w:rsidR="007D72AC">
        <w:t xml:space="preserve">Controlling for </w:t>
      </w:r>
      <w:r w:rsidR="008359B7">
        <w:t xml:space="preserve">the manipulated valence </w:t>
      </w:r>
      <w:r w:rsidR="007D72AC">
        <w:t>paragraph condition, post hoc analyses using a Bonferroni correction revealed that p</w:t>
      </w:r>
      <w:r w:rsidR="00AB12DB">
        <w:t xml:space="preserve">articipants in the apology condition had </w:t>
      </w:r>
      <w:r w:rsidR="007D72AC">
        <w:t xml:space="preserve">significantly </w:t>
      </w:r>
      <w:r w:rsidR="00AB12DB">
        <w:t xml:space="preserve">more positive </w:t>
      </w:r>
      <w:r w:rsidR="007D72AC">
        <w:t xml:space="preserve">character </w:t>
      </w:r>
      <w:r w:rsidR="00AB12DB">
        <w:t>valence (</w:t>
      </w:r>
      <w:r w:rsidR="00AB12DB">
        <w:rPr>
          <w:i/>
        </w:rPr>
        <w:t xml:space="preserve">M </w:t>
      </w:r>
      <w:r w:rsidR="00AB12DB">
        <w:rPr>
          <w:i/>
        </w:rPr>
        <w:softHyphen/>
      </w:r>
      <w:r w:rsidR="00AB12DB">
        <w:t>= 4.04</w:t>
      </w:r>
      <w:r w:rsidR="00AB12DB">
        <w:rPr>
          <w:i/>
        </w:rPr>
        <w:t>, SD</w:t>
      </w:r>
      <w:r w:rsidR="00AB12DB">
        <w:t xml:space="preserve"> = 0.10) than participants in the uncertain (</w:t>
      </w:r>
      <w:r w:rsidR="00AB12DB">
        <w:rPr>
          <w:i/>
        </w:rPr>
        <w:t xml:space="preserve">M </w:t>
      </w:r>
      <w:r w:rsidR="00AB12DB">
        <w:rPr>
          <w:i/>
        </w:rPr>
        <w:softHyphen/>
      </w:r>
      <w:r w:rsidR="00AB12DB">
        <w:t>= 3.16</w:t>
      </w:r>
      <w:r w:rsidR="00AB12DB">
        <w:rPr>
          <w:i/>
        </w:rPr>
        <w:t>, SD</w:t>
      </w:r>
      <w:r w:rsidR="00AB12DB">
        <w:t xml:space="preserve"> = 0.12</w:t>
      </w:r>
      <w:r w:rsidR="007D72AC">
        <w:t xml:space="preserve">, </w:t>
      </w:r>
      <w:r w:rsidR="007D72AC">
        <w:rPr>
          <w:i/>
        </w:rPr>
        <w:t>p</w:t>
      </w:r>
      <w:r w:rsidR="007D72AC">
        <w:t xml:space="preserve"> &lt;</w:t>
      </w:r>
      <w:r w:rsidR="00BC5194">
        <w:t xml:space="preserve"> </w:t>
      </w:r>
      <w:r w:rsidR="007D72AC">
        <w:t>.001</w:t>
      </w:r>
      <w:r w:rsidR="00AB12DB">
        <w:t>) or denial (</w:t>
      </w:r>
      <w:r w:rsidR="00AB12DB">
        <w:rPr>
          <w:i/>
        </w:rPr>
        <w:t xml:space="preserve">M </w:t>
      </w:r>
      <w:r w:rsidR="00AB12DB">
        <w:rPr>
          <w:i/>
        </w:rPr>
        <w:softHyphen/>
      </w:r>
      <w:r w:rsidR="00AB12DB">
        <w:t>= 2.80</w:t>
      </w:r>
      <w:r w:rsidR="00AB12DB">
        <w:rPr>
          <w:i/>
        </w:rPr>
        <w:t>, SD</w:t>
      </w:r>
      <w:r w:rsidR="00AB12DB">
        <w:t xml:space="preserve"> = 0.11</w:t>
      </w:r>
      <w:r w:rsidR="007D72AC">
        <w:t>,</w:t>
      </w:r>
      <w:r w:rsidR="007D72AC" w:rsidRPr="007D72AC">
        <w:rPr>
          <w:i/>
        </w:rPr>
        <w:t xml:space="preserve"> </w:t>
      </w:r>
      <w:r w:rsidR="007D72AC">
        <w:rPr>
          <w:i/>
        </w:rPr>
        <w:t>p</w:t>
      </w:r>
      <w:r w:rsidR="007D72AC">
        <w:t xml:space="preserve"> &lt;</w:t>
      </w:r>
      <w:r w:rsidR="00BC5194">
        <w:t xml:space="preserve"> </w:t>
      </w:r>
      <w:r w:rsidR="007D72AC">
        <w:t>.001</w:t>
      </w:r>
      <w:r w:rsidR="00AB12DB">
        <w:t>)</w:t>
      </w:r>
      <w:r w:rsidR="007D72AC">
        <w:t xml:space="preserve"> conditions</w:t>
      </w:r>
      <w:r w:rsidR="00AB12DB">
        <w:t xml:space="preserve">. </w:t>
      </w:r>
      <w:r w:rsidR="007D72AC">
        <w:t>However, the uncertain and denial conditions did not significantly differ from each other (</w:t>
      </w:r>
      <w:r w:rsidR="007D72AC">
        <w:rPr>
          <w:i/>
        </w:rPr>
        <w:t>p</w:t>
      </w:r>
      <w:r w:rsidR="007D72AC">
        <w:t xml:space="preserve"> = .07).</w:t>
      </w:r>
    </w:p>
    <w:p w14:paraId="7A1156CC" w14:textId="005B24A0" w:rsidR="005624F2" w:rsidRDefault="00143C5C" w:rsidP="008C1AF2">
      <w:pPr>
        <w:pStyle w:val="Heading2"/>
      </w:pPr>
      <w:bookmarkStart w:id="70" w:name="_Toc362097643"/>
      <w:r>
        <w:t>Hypothes</w:t>
      </w:r>
      <w:r w:rsidR="007A3869">
        <w:t>i</w:t>
      </w:r>
      <w:r>
        <w:t>s Tests and Research Questions</w:t>
      </w:r>
      <w:bookmarkEnd w:id="70"/>
    </w:p>
    <w:p w14:paraId="600C1F68" w14:textId="6C8BE0B6" w:rsidR="00777848" w:rsidRPr="00777848" w:rsidRDefault="00777848" w:rsidP="008C1AF2">
      <w:pPr>
        <w:pStyle w:val="Heading3"/>
      </w:pPr>
      <w:bookmarkStart w:id="71" w:name="_Toc362097644"/>
      <w:r>
        <w:t xml:space="preserve">Risk </w:t>
      </w:r>
      <w:r w:rsidR="00B6556A">
        <w:t>C</w:t>
      </w:r>
      <w:r>
        <w:t>onvergence</w:t>
      </w:r>
      <w:bookmarkEnd w:id="71"/>
      <w:r>
        <w:t xml:space="preserve"> </w:t>
      </w:r>
    </w:p>
    <w:p w14:paraId="2633AFF3" w14:textId="6184CA8F" w:rsidR="00A6124E" w:rsidRPr="00D30A93" w:rsidRDefault="00977265" w:rsidP="00AD3316">
      <w:pPr>
        <w:ind w:firstLine="720"/>
        <w:rPr>
          <w:rFonts w:ascii="Times New Roman" w:hAnsi="Times New Roman"/>
        </w:rPr>
      </w:pPr>
      <w:r>
        <w:t>H1</w:t>
      </w:r>
      <w:r w:rsidR="00DE1CB8">
        <w:t>a</w:t>
      </w:r>
      <w:r w:rsidR="00FC526A" w:rsidRPr="00515A7C">
        <w:t xml:space="preserve"> </w:t>
      </w:r>
      <w:r w:rsidR="00505B82" w:rsidRPr="00515A7C">
        <w:t xml:space="preserve">predicted that </w:t>
      </w:r>
      <w:r w:rsidR="00515A7C">
        <w:t>a</w:t>
      </w:r>
      <w:r w:rsidR="00515A7C" w:rsidRPr="00515A7C">
        <w:t>s social distance to an at-risk character decrease</w:t>
      </w:r>
      <w:r w:rsidR="004A63D0">
        <w:t>d</w:t>
      </w:r>
      <w:r w:rsidR="00515A7C" w:rsidRPr="00515A7C">
        <w:t>, the discrepancy between the perceptions of self-risk and character-risk decreas</w:t>
      </w:r>
      <w:r w:rsidR="004A63D0">
        <w:t>ed</w:t>
      </w:r>
      <w:r w:rsidR="00515A7C" w:rsidRPr="00515A7C">
        <w:t xml:space="preserve"> (i.e., self-risk and character-risk converge).</w:t>
      </w:r>
      <w:r w:rsidR="00515A7C">
        <w:t xml:space="preserve"> </w:t>
      </w:r>
      <w:r w:rsidR="00A6124E">
        <w:t>A five stage hierarchical multiple regression was conducted with risk discrepancy as the dependent variable</w:t>
      </w:r>
      <w:r w:rsidR="009520ED">
        <w:t xml:space="preserve">. As can be seen in </w:t>
      </w:r>
      <w:r w:rsidR="00C833DA">
        <w:t>Table 6</w:t>
      </w:r>
      <w:r w:rsidR="009520ED">
        <w:t>, t</w:t>
      </w:r>
      <w:r w:rsidR="00FC526A" w:rsidRPr="00515A7C">
        <w:t>he first block include</w:t>
      </w:r>
      <w:r w:rsidR="00505B82" w:rsidRPr="00515A7C">
        <w:t>d</w:t>
      </w:r>
      <w:r w:rsidR="00FC526A" w:rsidRPr="00515A7C">
        <w:t xml:space="preserve"> background variables</w:t>
      </w:r>
      <w:r w:rsidR="004A63D0">
        <w:t xml:space="preserve">: </w:t>
      </w:r>
      <w:r w:rsidR="00FC526A" w:rsidRPr="00515A7C">
        <w:t xml:space="preserve">age, </w:t>
      </w:r>
      <w:r w:rsidR="00505B82" w:rsidRPr="00515A7C">
        <w:t>sex, sensation seeking, and social desirability. The second block included</w:t>
      </w:r>
      <w:r w:rsidR="00FE600F" w:rsidRPr="00515A7C">
        <w:t xml:space="preserve"> drinker status, </w:t>
      </w:r>
      <w:r w:rsidR="00505B82" w:rsidRPr="00515A7C">
        <w:t>likelihood of drinking and driving</w:t>
      </w:r>
      <w:r w:rsidR="00FE600F" w:rsidRPr="00515A7C">
        <w:t>,</w:t>
      </w:r>
      <w:r w:rsidR="00505B82" w:rsidRPr="00515A7C">
        <w:t xml:space="preserve"> and </w:t>
      </w:r>
      <w:r w:rsidR="00FE600F" w:rsidRPr="00515A7C">
        <w:t>experiences with health topic consequences</w:t>
      </w:r>
      <w:r w:rsidR="00FC526A" w:rsidRPr="00515A7C">
        <w:t xml:space="preserve">. The </w:t>
      </w:r>
      <w:r w:rsidR="00FE600F" w:rsidRPr="00515A7C">
        <w:t>third</w:t>
      </w:r>
      <w:r w:rsidR="00FC526A" w:rsidRPr="00515A7C">
        <w:t xml:space="preserve"> block include</w:t>
      </w:r>
      <w:r w:rsidR="00FE600F" w:rsidRPr="00515A7C">
        <w:t>d</w:t>
      </w:r>
      <w:r w:rsidR="00FC526A" w:rsidRPr="00515A7C">
        <w:t xml:space="preserve"> </w:t>
      </w:r>
      <w:r w:rsidR="00FE600F" w:rsidRPr="00515A7C">
        <w:t xml:space="preserve">the </w:t>
      </w:r>
      <w:r w:rsidR="00A813B8">
        <w:t xml:space="preserve">paragraph </w:t>
      </w:r>
      <w:r w:rsidR="00FE600F" w:rsidRPr="00515A7C">
        <w:t xml:space="preserve">valence conditions and </w:t>
      </w:r>
      <w:r w:rsidR="00FC526A" w:rsidRPr="00515A7C">
        <w:t xml:space="preserve">dummy coded </w:t>
      </w:r>
      <w:r w:rsidR="00FC526A" w:rsidRPr="00E42AB1">
        <w:rPr>
          <w:rFonts w:ascii="Times New Roman" w:hAnsi="Times New Roman"/>
        </w:rPr>
        <w:t xml:space="preserve">variables for narrative type. </w:t>
      </w:r>
      <w:r w:rsidR="005605A1">
        <w:rPr>
          <w:rFonts w:ascii="Times New Roman" w:hAnsi="Times New Roman"/>
        </w:rPr>
        <w:t>Because this study measured social distance in two ways (i.e., using a modified version of Bogardus’ (1933) social distance scale</w:t>
      </w:r>
      <w:r w:rsidR="00724AA8">
        <w:rPr>
          <w:rFonts w:ascii="Times New Roman" w:hAnsi="Times New Roman"/>
        </w:rPr>
        <w:t xml:space="preserve"> and So and Shen’s (2015) social distance scale</w:t>
      </w:r>
      <w:r w:rsidR="005605A1">
        <w:rPr>
          <w:rFonts w:ascii="Times New Roman" w:hAnsi="Times New Roman"/>
        </w:rPr>
        <w:t xml:space="preserve">), both variables were </w:t>
      </w:r>
      <w:r w:rsidR="004A63D0">
        <w:rPr>
          <w:rFonts w:ascii="Times New Roman" w:hAnsi="Times New Roman"/>
        </w:rPr>
        <w:t>included</w:t>
      </w:r>
      <w:r w:rsidR="005605A1">
        <w:rPr>
          <w:rFonts w:ascii="Times New Roman" w:hAnsi="Times New Roman"/>
        </w:rPr>
        <w:t xml:space="preserve"> in the regression. The fourth block included </w:t>
      </w:r>
      <w:r w:rsidR="00724AA8">
        <w:rPr>
          <w:rFonts w:ascii="Times New Roman" w:hAnsi="Times New Roman"/>
        </w:rPr>
        <w:t>Bogardus’ (1933) p</w:t>
      </w:r>
      <w:r w:rsidR="00724AA8" w:rsidRPr="00E42AB1">
        <w:rPr>
          <w:rFonts w:ascii="Times New Roman" w:hAnsi="Times New Roman"/>
        </w:rPr>
        <w:t>erceived social distance</w:t>
      </w:r>
      <w:r w:rsidR="005605A1">
        <w:rPr>
          <w:rFonts w:ascii="Times New Roman" w:hAnsi="Times New Roman"/>
        </w:rPr>
        <w:t xml:space="preserve">, </w:t>
      </w:r>
      <w:r w:rsidR="004A63D0">
        <w:rPr>
          <w:rFonts w:ascii="Times New Roman" w:hAnsi="Times New Roman"/>
        </w:rPr>
        <w:t xml:space="preserve">whereas </w:t>
      </w:r>
      <w:r w:rsidR="005605A1">
        <w:rPr>
          <w:rFonts w:ascii="Times New Roman" w:hAnsi="Times New Roman"/>
        </w:rPr>
        <w:t>th</w:t>
      </w:r>
      <w:r w:rsidR="00FC526A" w:rsidRPr="00E42AB1">
        <w:rPr>
          <w:rFonts w:ascii="Times New Roman" w:hAnsi="Times New Roman"/>
        </w:rPr>
        <w:t xml:space="preserve">e </w:t>
      </w:r>
      <w:r w:rsidR="00FE600F" w:rsidRPr="00E42AB1">
        <w:rPr>
          <w:rFonts w:ascii="Times New Roman" w:hAnsi="Times New Roman"/>
        </w:rPr>
        <w:t xml:space="preserve">final block </w:t>
      </w:r>
      <w:r w:rsidR="00FC526A" w:rsidRPr="00E42AB1">
        <w:rPr>
          <w:rFonts w:ascii="Times New Roman" w:hAnsi="Times New Roman"/>
        </w:rPr>
        <w:t>include</w:t>
      </w:r>
      <w:r w:rsidR="00FE600F" w:rsidRPr="00E42AB1">
        <w:rPr>
          <w:rFonts w:ascii="Times New Roman" w:hAnsi="Times New Roman"/>
        </w:rPr>
        <w:t>d</w:t>
      </w:r>
      <w:r w:rsidR="00724AA8" w:rsidRPr="00724AA8">
        <w:rPr>
          <w:rFonts w:ascii="Times New Roman" w:hAnsi="Times New Roman"/>
        </w:rPr>
        <w:t xml:space="preserve"> </w:t>
      </w:r>
      <w:r w:rsidR="00724AA8">
        <w:rPr>
          <w:rFonts w:ascii="Times New Roman" w:hAnsi="Times New Roman"/>
        </w:rPr>
        <w:t>So and Shen’s (2015) perceived social distance</w:t>
      </w:r>
      <w:r w:rsidR="00FC526A" w:rsidRPr="00E42AB1">
        <w:rPr>
          <w:rFonts w:ascii="Times New Roman" w:hAnsi="Times New Roman"/>
        </w:rPr>
        <w:t xml:space="preserve">. </w:t>
      </w:r>
      <w:r w:rsidR="00B82E8C" w:rsidRPr="001F7708">
        <w:rPr>
          <w:rFonts w:ascii="Times New Roman" w:hAnsi="Times New Roman"/>
        </w:rPr>
        <w:t xml:space="preserve">Overall, the model explained </w:t>
      </w:r>
      <w:r w:rsidR="00D30A93" w:rsidRPr="001F7708">
        <w:rPr>
          <w:rFonts w:ascii="Times New Roman" w:hAnsi="Times New Roman"/>
        </w:rPr>
        <w:t>25</w:t>
      </w:r>
      <w:r w:rsidR="00B82E8C" w:rsidRPr="001F7708">
        <w:rPr>
          <w:rFonts w:ascii="Times New Roman" w:hAnsi="Times New Roman"/>
        </w:rPr>
        <w:t xml:space="preserve">% of the variance of risk discrepancy (see Table </w:t>
      </w:r>
      <w:r w:rsidR="00BC5194" w:rsidRPr="001F7708">
        <w:rPr>
          <w:rFonts w:ascii="Times New Roman" w:hAnsi="Times New Roman"/>
        </w:rPr>
        <w:t>10</w:t>
      </w:r>
      <w:r w:rsidR="00B82E8C" w:rsidRPr="001F7708">
        <w:rPr>
          <w:rFonts w:ascii="Times New Roman" w:hAnsi="Times New Roman"/>
        </w:rPr>
        <w:t>).</w:t>
      </w:r>
      <w:r w:rsidR="00B82E8C">
        <w:rPr>
          <w:rFonts w:ascii="Times New Roman" w:hAnsi="Times New Roman"/>
        </w:rPr>
        <w:t xml:space="preserve"> </w:t>
      </w:r>
      <w:r w:rsidR="00D30A93">
        <w:rPr>
          <w:rFonts w:ascii="Times New Roman" w:hAnsi="Times New Roman"/>
        </w:rPr>
        <w:t xml:space="preserve">The adjusted </w:t>
      </w:r>
      <w:r w:rsidR="00D30A93">
        <w:rPr>
          <w:rFonts w:ascii="Times New Roman" w:hAnsi="Times New Roman"/>
          <w:i/>
        </w:rPr>
        <w:t>R</w:t>
      </w:r>
      <w:r w:rsidR="00D30A93">
        <w:rPr>
          <w:rFonts w:ascii="Times New Roman" w:hAnsi="Times New Roman"/>
          <w:vertAlign w:val="superscript"/>
        </w:rPr>
        <w:t xml:space="preserve">2 </w:t>
      </w:r>
      <w:r w:rsidR="00D30A93">
        <w:rPr>
          <w:rFonts w:ascii="Times New Roman" w:hAnsi="Times New Roman"/>
        </w:rPr>
        <w:t>was .2</w:t>
      </w:r>
      <w:r w:rsidR="004A63D0">
        <w:rPr>
          <w:rFonts w:ascii="Times New Roman" w:hAnsi="Times New Roman"/>
        </w:rPr>
        <w:t>1</w:t>
      </w:r>
      <w:r w:rsidR="00D30A93">
        <w:rPr>
          <w:rFonts w:ascii="Times New Roman" w:hAnsi="Times New Roman"/>
        </w:rPr>
        <w:t xml:space="preserve">. </w:t>
      </w:r>
    </w:p>
    <w:p w14:paraId="48D8CED9" w14:textId="2F052BA2" w:rsidR="00AD3316" w:rsidRPr="00D27C32" w:rsidRDefault="00724AA8" w:rsidP="001F7708">
      <w:pPr>
        <w:ind w:firstLine="720"/>
        <w:rPr>
          <w:i/>
          <w:color w:val="1A1A1A"/>
          <w:vertAlign w:val="subscript"/>
        </w:rPr>
      </w:pPr>
      <w:r>
        <w:rPr>
          <w:rFonts w:ascii="Times New Roman" w:hAnsi="Times New Roman"/>
          <w:color w:val="1A1A1A"/>
        </w:rPr>
        <w:lastRenderedPageBreak/>
        <w:t xml:space="preserve">The Bogardus measure of social distance </w:t>
      </w:r>
      <w:r w:rsidR="00EA2770">
        <w:rPr>
          <w:rFonts w:ascii="Times New Roman" w:hAnsi="Times New Roman"/>
          <w:color w:val="1A1A1A"/>
        </w:rPr>
        <w:t>did not significantly impact</w:t>
      </w:r>
      <w:r>
        <w:rPr>
          <w:rFonts w:ascii="Times New Roman" w:hAnsi="Times New Roman"/>
          <w:color w:val="1A1A1A"/>
        </w:rPr>
        <w:t xml:space="preserve"> the discrepancy between risk perceptions when </w:t>
      </w:r>
      <w:r w:rsidR="003A527F">
        <w:rPr>
          <w:rFonts w:ascii="Times New Roman" w:hAnsi="Times New Roman"/>
          <w:color w:val="1A1A1A"/>
        </w:rPr>
        <w:t xml:space="preserve">entered into </w:t>
      </w:r>
      <w:r w:rsidR="004A63D0">
        <w:rPr>
          <w:rFonts w:ascii="Times New Roman" w:hAnsi="Times New Roman"/>
          <w:color w:val="1A1A1A"/>
        </w:rPr>
        <w:t>B</w:t>
      </w:r>
      <w:r w:rsidR="003A527F">
        <w:rPr>
          <w:rFonts w:ascii="Times New Roman" w:hAnsi="Times New Roman"/>
          <w:color w:val="1A1A1A"/>
        </w:rPr>
        <w:t xml:space="preserve">lock 4, </w:t>
      </w:r>
      <w:r w:rsidR="003A527F">
        <w:rPr>
          <w:rFonts w:ascii="Times New Roman" w:hAnsi="Times New Roman"/>
          <w:i/>
          <w:color w:val="1A1A1A"/>
        </w:rPr>
        <w:t>F</w:t>
      </w:r>
      <w:r w:rsidR="00F14057" w:rsidRPr="00F14057">
        <w:rPr>
          <w:rFonts w:ascii="Times New Roman" w:hAnsi="Times New Roman"/>
          <w:i/>
          <w:color w:val="1A1A1A"/>
          <w:vertAlign w:val="subscript"/>
        </w:rPr>
        <w:t>change</w:t>
      </w:r>
      <w:r w:rsidR="003A527F">
        <w:rPr>
          <w:rFonts w:ascii="Times New Roman" w:hAnsi="Times New Roman"/>
          <w:color w:val="1A1A1A"/>
        </w:rPr>
        <w:t xml:space="preserve"> (1, 258) = 3.12</w:t>
      </w:r>
      <w:r w:rsidR="00F14057">
        <w:rPr>
          <w:rFonts w:ascii="Times New Roman" w:hAnsi="Times New Roman"/>
          <w:i/>
          <w:color w:val="1A1A1A"/>
        </w:rPr>
        <w:t xml:space="preserve">, </w:t>
      </w:r>
      <w:r w:rsidR="003A527F" w:rsidRPr="00892348">
        <w:rPr>
          <w:rFonts w:ascii="Times New Roman" w:hAnsi="Times New Roman"/>
          <w:i/>
          <w:color w:val="1A1A1A"/>
        </w:rPr>
        <w:t>p</w:t>
      </w:r>
      <w:r w:rsidR="003A527F">
        <w:rPr>
          <w:rFonts w:ascii="Times New Roman" w:hAnsi="Times New Roman"/>
          <w:color w:val="1A1A1A"/>
        </w:rPr>
        <w:t xml:space="preserve"> =</w:t>
      </w:r>
      <w:r w:rsidR="003A527F" w:rsidRPr="00892348">
        <w:rPr>
          <w:rFonts w:ascii="Times New Roman" w:hAnsi="Times New Roman"/>
          <w:color w:val="1A1A1A"/>
        </w:rPr>
        <w:t xml:space="preserve"> .</w:t>
      </w:r>
      <w:r w:rsidR="003A527F">
        <w:rPr>
          <w:rFonts w:ascii="Times New Roman" w:hAnsi="Times New Roman"/>
          <w:color w:val="1A1A1A"/>
        </w:rPr>
        <w:t xml:space="preserve">08, </w:t>
      </w:r>
      <m:oMath>
        <m:r>
          <m:rPr>
            <m:sty m:val="p"/>
          </m:rPr>
          <w:rPr>
            <w:rFonts w:ascii="Cambria Math" w:hAnsi="Cambria Math"/>
            <w:color w:val="1A1A1A"/>
          </w:rPr>
          <m:t>∆</m:t>
        </m:r>
      </m:oMath>
      <w:r w:rsidR="003A527F" w:rsidRPr="005605A1">
        <w:rPr>
          <w:rFonts w:ascii="Times New Roman" w:hAnsi="Times New Roman"/>
          <w:i/>
          <w:color w:val="1A1A1A"/>
        </w:rPr>
        <w:t>R</w:t>
      </w:r>
      <w:r w:rsidR="003A527F" w:rsidRPr="005605A1">
        <w:rPr>
          <w:rFonts w:ascii="Times New Roman" w:hAnsi="Times New Roman"/>
          <w:i/>
          <w:color w:val="1A1A1A"/>
          <w:vertAlign w:val="superscript"/>
        </w:rPr>
        <w:t>2</w:t>
      </w:r>
      <w:r w:rsidR="003A527F" w:rsidRPr="005605A1">
        <w:rPr>
          <w:rFonts w:ascii="Times New Roman" w:hAnsi="Times New Roman"/>
          <w:i/>
          <w:color w:val="1A1A1A"/>
        </w:rPr>
        <w:t xml:space="preserve"> = </w:t>
      </w:r>
      <w:r w:rsidR="003A527F" w:rsidRPr="005605A1">
        <w:rPr>
          <w:rFonts w:ascii="Times New Roman" w:hAnsi="Times New Roman"/>
          <w:color w:val="1A1A1A"/>
        </w:rPr>
        <w:t>0.0</w:t>
      </w:r>
      <w:r w:rsidR="003A527F">
        <w:rPr>
          <w:rFonts w:ascii="Times New Roman" w:hAnsi="Times New Roman"/>
          <w:color w:val="1A1A1A"/>
        </w:rPr>
        <w:t>1). However</w:t>
      </w:r>
      <w:r>
        <w:rPr>
          <w:rFonts w:ascii="Times New Roman" w:hAnsi="Times New Roman"/>
          <w:color w:val="1A1A1A"/>
        </w:rPr>
        <w:t xml:space="preserve">, So and </w:t>
      </w:r>
      <w:r w:rsidR="00D4510C">
        <w:rPr>
          <w:rFonts w:ascii="Times New Roman" w:hAnsi="Times New Roman"/>
          <w:color w:val="1A1A1A"/>
        </w:rPr>
        <w:t xml:space="preserve">Shen’s social distance </w:t>
      </w:r>
      <w:r w:rsidR="00AE215C">
        <w:rPr>
          <w:rFonts w:ascii="Times New Roman" w:hAnsi="Times New Roman"/>
          <w:color w:val="1A1A1A"/>
        </w:rPr>
        <w:t xml:space="preserve">measure </w:t>
      </w:r>
      <w:r w:rsidR="00EA2770">
        <w:rPr>
          <w:rFonts w:ascii="Times New Roman" w:hAnsi="Times New Roman"/>
          <w:color w:val="1A1A1A"/>
        </w:rPr>
        <w:t xml:space="preserve">accounted for 4% of the variance in risk discrepancy when entered into </w:t>
      </w:r>
      <w:r w:rsidR="004A63D0">
        <w:rPr>
          <w:rFonts w:ascii="Times New Roman" w:hAnsi="Times New Roman"/>
          <w:color w:val="1A1A1A"/>
        </w:rPr>
        <w:t>B</w:t>
      </w:r>
      <w:r w:rsidR="00EA2770">
        <w:rPr>
          <w:rFonts w:ascii="Times New Roman" w:hAnsi="Times New Roman"/>
          <w:color w:val="1A1A1A"/>
        </w:rPr>
        <w:t xml:space="preserve">lock 5, </w:t>
      </w:r>
      <w:r w:rsidR="00EA2770">
        <w:rPr>
          <w:rFonts w:ascii="Times New Roman" w:hAnsi="Times New Roman"/>
          <w:i/>
          <w:color w:val="1A1A1A"/>
        </w:rPr>
        <w:t>F</w:t>
      </w:r>
      <w:r w:rsidR="00C02242" w:rsidRPr="004871A4">
        <w:rPr>
          <w:rFonts w:ascii="Times New Roman" w:hAnsi="Times New Roman"/>
          <w:i/>
          <w:color w:val="1A1A1A"/>
          <w:vertAlign w:val="subscript"/>
        </w:rPr>
        <w:t>change</w:t>
      </w:r>
      <w:r w:rsidR="00EA2770">
        <w:rPr>
          <w:rFonts w:ascii="Times New Roman" w:hAnsi="Times New Roman"/>
          <w:color w:val="1A1A1A"/>
        </w:rPr>
        <w:t xml:space="preserve"> (1, 257) = 14.18, </w:t>
      </w:r>
      <w:r w:rsidR="00EA2770" w:rsidRPr="00892348">
        <w:rPr>
          <w:rFonts w:ascii="Times New Roman" w:hAnsi="Times New Roman"/>
          <w:i/>
          <w:color w:val="1A1A1A"/>
        </w:rPr>
        <w:t>p</w:t>
      </w:r>
      <w:r w:rsidR="00EA2770">
        <w:rPr>
          <w:rFonts w:ascii="Times New Roman" w:hAnsi="Times New Roman"/>
          <w:color w:val="1A1A1A"/>
        </w:rPr>
        <w:t xml:space="preserve"> =</w:t>
      </w:r>
      <w:r w:rsidR="00EA2770" w:rsidRPr="00892348">
        <w:rPr>
          <w:rFonts w:ascii="Times New Roman" w:hAnsi="Times New Roman"/>
          <w:color w:val="1A1A1A"/>
        </w:rPr>
        <w:t xml:space="preserve"> .</w:t>
      </w:r>
      <w:r w:rsidR="00EA2770">
        <w:rPr>
          <w:rFonts w:ascii="Times New Roman" w:hAnsi="Times New Roman"/>
          <w:color w:val="1A1A1A"/>
        </w:rPr>
        <w:t>08</w:t>
      </w:r>
      <w:r w:rsidR="00AE215C">
        <w:rPr>
          <w:rFonts w:ascii="Times New Roman" w:hAnsi="Times New Roman"/>
          <w:color w:val="1A1A1A"/>
        </w:rPr>
        <w:t xml:space="preserve">. </w:t>
      </w:r>
      <w:r w:rsidR="006F7233">
        <w:rPr>
          <w:rFonts w:ascii="Times New Roman" w:hAnsi="Times New Roman"/>
        </w:rPr>
        <w:t>So &amp; Shen’s (2015) p</w:t>
      </w:r>
      <w:r w:rsidR="00FE600F" w:rsidRPr="00E42AB1">
        <w:rPr>
          <w:rFonts w:ascii="Times New Roman" w:hAnsi="Times New Roman"/>
        </w:rPr>
        <w:t xml:space="preserve">erceived social distance </w:t>
      </w:r>
      <w:r w:rsidR="00B82E8C">
        <w:rPr>
          <w:rFonts w:ascii="Times New Roman" w:hAnsi="Times New Roman"/>
        </w:rPr>
        <w:t>had a positive, significant relationship with</w:t>
      </w:r>
      <w:r w:rsidR="00FE600F" w:rsidRPr="00E42AB1">
        <w:rPr>
          <w:rFonts w:ascii="Times New Roman" w:hAnsi="Times New Roman"/>
        </w:rPr>
        <w:t xml:space="preserve"> </w:t>
      </w:r>
      <w:r w:rsidR="0074263E" w:rsidRPr="00E42AB1">
        <w:rPr>
          <w:rFonts w:ascii="Times New Roman" w:hAnsi="Times New Roman"/>
        </w:rPr>
        <w:t>the discrepancy between risk perception</w:t>
      </w:r>
      <w:r w:rsidR="0074263E" w:rsidRPr="005605A1">
        <w:rPr>
          <w:rFonts w:ascii="Times New Roman" w:hAnsi="Times New Roman"/>
        </w:rPr>
        <w:t xml:space="preserve">s, </w:t>
      </w:r>
      <w:r w:rsidR="0074263E" w:rsidRPr="005605A1">
        <w:rPr>
          <w:rFonts w:ascii="Times New Roman" w:hAnsi="Times New Roman"/>
          <w:i/>
        </w:rPr>
        <w:t xml:space="preserve">B </w:t>
      </w:r>
      <w:r w:rsidR="0074263E" w:rsidRPr="005605A1">
        <w:rPr>
          <w:rFonts w:ascii="Times New Roman" w:hAnsi="Times New Roman"/>
        </w:rPr>
        <w:t xml:space="preserve">= </w:t>
      </w:r>
      <w:r w:rsidR="00B82E8C">
        <w:rPr>
          <w:rFonts w:ascii="Times New Roman" w:hAnsi="Times New Roman"/>
        </w:rPr>
        <w:t>7.48</w:t>
      </w:r>
      <w:r w:rsidR="00F14057">
        <w:rPr>
          <w:rFonts w:ascii="Times New Roman" w:hAnsi="Times New Roman"/>
        </w:rPr>
        <w:t xml:space="preserve">, </w:t>
      </w:r>
      <w:r w:rsidR="00F14057" w:rsidRPr="00D27C32">
        <w:rPr>
          <w:rFonts w:ascii="Times New Roman" w:hAnsi="Times New Roman"/>
          <w:i/>
        </w:rPr>
        <w:t>β</w:t>
      </w:r>
      <w:r w:rsidR="00F14057">
        <w:rPr>
          <w:rFonts w:ascii="Times New Roman" w:hAnsi="Times New Roman"/>
          <w:color w:val="1A1A1A"/>
        </w:rPr>
        <w:t xml:space="preserve"> </w:t>
      </w:r>
      <w:r w:rsidR="00F14057" w:rsidRPr="00F14057">
        <w:rPr>
          <w:rFonts w:ascii="Times New Roman" w:hAnsi="Times New Roman"/>
          <w:color w:val="1A1A1A"/>
        </w:rPr>
        <w:t xml:space="preserve">= </w:t>
      </w:r>
      <w:r w:rsidR="00F14057" w:rsidRPr="00D27C32">
        <w:rPr>
          <w:rFonts w:ascii="Times New Roman" w:hAnsi="Times New Roman"/>
          <w:color w:val="1A1A1A"/>
        </w:rPr>
        <w:t>.27,</w:t>
      </w:r>
      <w:r w:rsidR="0074263E" w:rsidRPr="005605A1">
        <w:rPr>
          <w:rFonts w:ascii="Times New Roman" w:hAnsi="Times New Roman"/>
          <w:color w:val="1A1A1A"/>
        </w:rPr>
        <w:t xml:space="preserve"> </w:t>
      </w:r>
      <w:r w:rsidR="0074263E" w:rsidRPr="005605A1">
        <w:rPr>
          <w:rFonts w:ascii="Times New Roman" w:hAnsi="Times New Roman"/>
          <w:i/>
          <w:color w:val="1A1A1A"/>
        </w:rPr>
        <w:t>p</w:t>
      </w:r>
      <w:r w:rsidR="006C7AFF" w:rsidRPr="005605A1">
        <w:rPr>
          <w:rFonts w:ascii="Times New Roman" w:hAnsi="Times New Roman"/>
          <w:color w:val="1A1A1A"/>
        </w:rPr>
        <w:t xml:space="preserve"> &lt; .0</w:t>
      </w:r>
      <w:r w:rsidR="00B82E8C">
        <w:rPr>
          <w:rFonts w:ascii="Times New Roman" w:hAnsi="Times New Roman"/>
          <w:color w:val="1A1A1A"/>
        </w:rPr>
        <w:t>01. As social distance with an at-risk character decrease</w:t>
      </w:r>
      <w:r w:rsidR="004A63D0">
        <w:rPr>
          <w:rFonts w:ascii="Times New Roman" w:hAnsi="Times New Roman"/>
          <w:color w:val="1A1A1A"/>
        </w:rPr>
        <w:t>d</w:t>
      </w:r>
      <w:r w:rsidR="00B82E8C">
        <w:rPr>
          <w:rFonts w:ascii="Times New Roman" w:hAnsi="Times New Roman"/>
          <w:color w:val="1A1A1A"/>
        </w:rPr>
        <w:t>, the disparity between character- and personal-risk decrease</w:t>
      </w:r>
      <w:r w:rsidR="004A63D0">
        <w:rPr>
          <w:rFonts w:ascii="Times New Roman" w:hAnsi="Times New Roman"/>
          <w:color w:val="1A1A1A"/>
        </w:rPr>
        <w:t>d</w:t>
      </w:r>
      <w:r w:rsidR="00B82E8C">
        <w:rPr>
          <w:rFonts w:ascii="Times New Roman" w:hAnsi="Times New Roman"/>
          <w:color w:val="1A1A1A"/>
        </w:rPr>
        <w:t xml:space="preserve"> as well (i.e. the risks converge).</w:t>
      </w:r>
      <w:r>
        <w:rPr>
          <w:rFonts w:ascii="Times New Roman" w:hAnsi="Times New Roman"/>
          <w:color w:val="1A1A1A"/>
        </w:rPr>
        <w:t xml:space="preserve"> </w:t>
      </w:r>
      <w:r w:rsidR="0074263E" w:rsidRPr="006F7233">
        <w:rPr>
          <w:rFonts w:ascii="Times New Roman" w:hAnsi="Times New Roman"/>
          <w:color w:val="1A1A1A"/>
        </w:rPr>
        <w:t>Thus, H1</w:t>
      </w:r>
      <w:r w:rsidR="00DE1CB8" w:rsidRPr="006F7233">
        <w:rPr>
          <w:rFonts w:ascii="Times New Roman" w:hAnsi="Times New Roman"/>
          <w:color w:val="1A1A1A"/>
        </w:rPr>
        <w:t>a</w:t>
      </w:r>
      <w:r w:rsidR="0074263E" w:rsidRPr="006F7233">
        <w:rPr>
          <w:rFonts w:ascii="Times New Roman" w:hAnsi="Times New Roman"/>
          <w:color w:val="1A1A1A"/>
        </w:rPr>
        <w:t xml:space="preserve"> </w:t>
      </w:r>
      <w:r w:rsidR="004A63D0">
        <w:rPr>
          <w:rFonts w:ascii="Times New Roman" w:hAnsi="Times New Roman"/>
          <w:color w:val="1A1A1A"/>
        </w:rPr>
        <w:t>was</w:t>
      </w:r>
      <w:r w:rsidR="004A63D0" w:rsidRPr="006F7233">
        <w:rPr>
          <w:rFonts w:ascii="Times New Roman" w:hAnsi="Times New Roman"/>
          <w:color w:val="1A1A1A"/>
        </w:rPr>
        <w:t xml:space="preserve"> </w:t>
      </w:r>
      <w:r w:rsidR="0074263E" w:rsidRPr="006F7233">
        <w:rPr>
          <w:rFonts w:ascii="Times New Roman" w:hAnsi="Times New Roman"/>
          <w:color w:val="1A1A1A"/>
        </w:rPr>
        <w:t>supported</w:t>
      </w:r>
      <w:r w:rsidR="005605A1">
        <w:rPr>
          <w:rFonts w:ascii="Times New Roman" w:hAnsi="Times New Roman"/>
          <w:color w:val="1A1A1A"/>
        </w:rPr>
        <w:t xml:space="preserve"> for the So &amp; Shen measure of social distance, but not for the Bogardus measure</w:t>
      </w:r>
      <w:r w:rsidR="0074263E" w:rsidRPr="006F7233">
        <w:rPr>
          <w:rFonts w:ascii="Times New Roman" w:hAnsi="Times New Roman"/>
          <w:color w:val="1A1A1A"/>
        </w:rPr>
        <w:t xml:space="preserve">. </w:t>
      </w:r>
      <w:r w:rsidR="00BA64A1" w:rsidRPr="006F7233">
        <w:rPr>
          <w:rFonts w:ascii="Times New Roman" w:hAnsi="Times New Roman"/>
          <w:color w:val="1A1A1A"/>
        </w:rPr>
        <w:t>L</w:t>
      </w:r>
      <w:r w:rsidR="00515A7C" w:rsidRPr="006F7233">
        <w:rPr>
          <w:rFonts w:ascii="Times New Roman" w:hAnsi="Times New Roman"/>
          <w:color w:val="1A1A1A"/>
        </w:rPr>
        <w:t>ikelihood of drinking and driving</w:t>
      </w:r>
      <w:r w:rsidR="00B521B2" w:rsidRPr="006F7233">
        <w:rPr>
          <w:rFonts w:ascii="Times New Roman" w:hAnsi="Times New Roman"/>
          <w:color w:val="1A1A1A"/>
        </w:rPr>
        <w:t xml:space="preserve"> (</w:t>
      </w:r>
      <w:r w:rsidR="00B521B2" w:rsidRPr="006F7233">
        <w:rPr>
          <w:rFonts w:ascii="Times New Roman" w:hAnsi="Times New Roman"/>
          <w:i/>
        </w:rPr>
        <w:t xml:space="preserve">B </w:t>
      </w:r>
      <w:r w:rsidR="00B521B2" w:rsidRPr="006F7233">
        <w:rPr>
          <w:rFonts w:ascii="Times New Roman" w:hAnsi="Times New Roman"/>
        </w:rPr>
        <w:t>= -</w:t>
      </w:r>
      <w:r w:rsidR="00D4510C">
        <w:rPr>
          <w:rFonts w:ascii="Times New Roman" w:hAnsi="Times New Roman"/>
        </w:rPr>
        <w:t>6</w:t>
      </w:r>
      <w:r w:rsidR="00BA64A1" w:rsidRPr="006F7233">
        <w:rPr>
          <w:rFonts w:ascii="Times New Roman" w:hAnsi="Times New Roman"/>
        </w:rPr>
        <w:t>.</w:t>
      </w:r>
      <w:r w:rsidR="00B82E8C">
        <w:rPr>
          <w:rFonts w:ascii="Times New Roman" w:hAnsi="Times New Roman"/>
        </w:rPr>
        <w:t>52</w:t>
      </w:r>
      <w:r w:rsidR="00B521B2" w:rsidRPr="006F7233">
        <w:rPr>
          <w:rFonts w:ascii="Times New Roman" w:hAnsi="Times New Roman"/>
          <w:color w:val="1A1A1A"/>
        </w:rPr>
        <w:t xml:space="preserve">, </w:t>
      </w:r>
      <w:r w:rsidR="00C02242" w:rsidRPr="00C02242">
        <w:rPr>
          <w:rFonts w:ascii="Times New Roman" w:hAnsi="Times New Roman"/>
          <w:i/>
        </w:rPr>
        <w:t>β</w:t>
      </w:r>
      <w:r w:rsidR="00C02242" w:rsidRPr="006F7233">
        <w:rPr>
          <w:rFonts w:ascii="Times New Roman" w:hAnsi="Times New Roman"/>
          <w:i/>
          <w:color w:val="1A1A1A"/>
        </w:rPr>
        <w:t xml:space="preserve"> </w:t>
      </w:r>
      <w:r w:rsidR="00C02242">
        <w:rPr>
          <w:rFonts w:ascii="Times New Roman" w:hAnsi="Times New Roman"/>
          <w:i/>
          <w:color w:val="1A1A1A"/>
        </w:rPr>
        <w:t>=</w:t>
      </w:r>
      <w:r w:rsidR="00C02242" w:rsidRPr="00C02242">
        <w:rPr>
          <w:rFonts w:ascii="Times New Roman" w:hAnsi="Times New Roman"/>
          <w:color w:val="1A1A1A"/>
        </w:rPr>
        <w:t xml:space="preserve"> </w:t>
      </w:r>
      <w:r w:rsidR="00C02242">
        <w:rPr>
          <w:rFonts w:ascii="Times New Roman" w:hAnsi="Times New Roman"/>
          <w:color w:val="1A1A1A"/>
        </w:rPr>
        <w:t>-.30</w:t>
      </w:r>
      <w:r w:rsidR="00C02242" w:rsidRPr="00C02242">
        <w:rPr>
          <w:rFonts w:ascii="Times New Roman" w:hAnsi="Times New Roman"/>
          <w:color w:val="1A1A1A"/>
        </w:rPr>
        <w:t>,</w:t>
      </w:r>
      <w:r w:rsidR="00C02242">
        <w:rPr>
          <w:rFonts w:ascii="Times New Roman" w:hAnsi="Times New Roman"/>
          <w:i/>
          <w:color w:val="1A1A1A"/>
        </w:rPr>
        <w:t xml:space="preserve"> </w:t>
      </w:r>
      <w:r w:rsidR="00B521B2" w:rsidRPr="006F7233">
        <w:rPr>
          <w:rFonts w:ascii="Times New Roman" w:hAnsi="Times New Roman"/>
          <w:i/>
          <w:color w:val="1A1A1A"/>
        </w:rPr>
        <w:t>p</w:t>
      </w:r>
      <w:r w:rsidR="00B521B2" w:rsidRPr="006F7233">
        <w:rPr>
          <w:rFonts w:ascii="Times New Roman" w:hAnsi="Times New Roman"/>
          <w:color w:val="1A1A1A"/>
        </w:rPr>
        <w:t xml:space="preserve"> &lt; .0</w:t>
      </w:r>
      <w:r w:rsidR="00BA64A1" w:rsidRPr="006F7233">
        <w:rPr>
          <w:rFonts w:ascii="Times New Roman" w:hAnsi="Times New Roman"/>
          <w:color w:val="1A1A1A"/>
        </w:rPr>
        <w:t>0</w:t>
      </w:r>
      <w:r w:rsidR="006C7AFF" w:rsidRPr="006F7233">
        <w:rPr>
          <w:rFonts w:ascii="Times New Roman" w:hAnsi="Times New Roman"/>
          <w:color w:val="1A1A1A"/>
        </w:rPr>
        <w:t>1</w:t>
      </w:r>
      <w:r w:rsidR="00B521B2" w:rsidRPr="006F7233">
        <w:rPr>
          <w:rFonts w:ascii="Times New Roman" w:hAnsi="Times New Roman"/>
          <w:color w:val="1A1A1A"/>
        </w:rPr>
        <w:t>)</w:t>
      </w:r>
      <w:r w:rsidR="00BA64A1" w:rsidRPr="006F7233">
        <w:rPr>
          <w:rFonts w:ascii="Times New Roman" w:hAnsi="Times New Roman"/>
          <w:color w:val="1A1A1A"/>
        </w:rPr>
        <w:t xml:space="preserve"> </w:t>
      </w:r>
      <w:r w:rsidR="00D30A93">
        <w:rPr>
          <w:rFonts w:ascii="Times New Roman" w:hAnsi="Times New Roman"/>
          <w:color w:val="1A1A1A"/>
        </w:rPr>
        <w:t xml:space="preserve">and knowing someone who had been arrested for a drinking and driving violation (0 = no, 1 = yes; </w:t>
      </w:r>
      <w:r w:rsidR="00D30A93" w:rsidRPr="006F7233">
        <w:rPr>
          <w:rFonts w:ascii="Times New Roman" w:hAnsi="Times New Roman"/>
          <w:i/>
        </w:rPr>
        <w:t xml:space="preserve">B </w:t>
      </w:r>
      <w:r w:rsidR="00D30A93" w:rsidRPr="006F7233">
        <w:rPr>
          <w:rFonts w:ascii="Times New Roman" w:hAnsi="Times New Roman"/>
        </w:rPr>
        <w:t xml:space="preserve">= </w:t>
      </w:r>
      <w:r w:rsidR="00D30A93">
        <w:rPr>
          <w:rFonts w:ascii="Times New Roman" w:hAnsi="Times New Roman"/>
        </w:rPr>
        <w:t>9.56</w:t>
      </w:r>
      <w:r w:rsidR="00D30A93" w:rsidRPr="006F7233">
        <w:rPr>
          <w:rFonts w:ascii="Times New Roman" w:hAnsi="Times New Roman"/>
          <w:color w:val="1A1A1A"/>
        </w:rPr>
        <w:t xml:space="preserve">, </w:t>
      </w:r>
      <w:r w:rsidR="00C02242" w:rsidRPr="00C02242">
        <w:rPr>
          <w:rFonts w:ascii="Times New Roman" w:hAnsi="Times New Roman"/>
          <w:i/>
        </w:rPr>
        <w:t>β</w:t>
      </w:r>
      <w:r w:rsidR="00C02242" w:rsidRPr="006F7233">
        <w:rPr>
          <w:rFonts w:ascii="Times New Roman" w:hAnsi="Times New Roman"/>
          <w:i/>
          <w:color w:val="1A1A1A"/>
        </w:rPr>
        <w:t xml:space="preserve"> </w:t>
      </w:r>
      <w:r w:rsidR="00C02242">
        <w:rPr>
          <w:rFonts w:ascii="Times New Roman" w:hAnsi="Times New Roman"/>
          <w:i/>
          <w:color w:val="1A1A1A"/>
        </w:rPr>
        <w:t>=</w:t>
      </w:r>
      <w:r w:rsidR="00C02242" w:rsidRPr="00C02242">
        <w:rPr>
          <w:rFonts w:ascii="Times New Roman" w:hAnsi="Times New Roman"/>
          <w:color w:val="1A1A1A"/>
        </w:rPr>
        <w:t xml:space="preserve"> </w:t>
      </w:r>
      <w:r w:rsidR="00C02242">
        <w:rPr>
          <w:rFonts w:ascii="Times New Roman" w:hAnsi="Times New Roman"/>
          <w:color w:val="1A1A1A"/>
        </w:rPr>
        <w:t>.13</w:t>
      </w:r>
      <w:r w:rsidR="00C02242" w:rsidRPr="00C02242">
        <w:rPr>
          <w:rFonts w:ascii="Times New Roman" w:hAnsi="Times New Roman"/>
          <w:color w:val="1A1A1A"/>
        </w:rPr>
        <w:t>,</w:t>
      </w:r>
      <w:r w:rsidR="00C02242">
        <w:rPr>
          <w:rFonts w:ascii="Times New Roman" w:hAnsi="Times New Roman"/>
          <w:i/>
          <w:color w:val="1A1A1A"/>
        </w:rPr>
        <w:t xml:space="preserve"> </w:t>
      </w:r>
      <w:r w:rsidR="00D30A93" w:rsidRPr="006F7233">
        <w:rPr>
          <w:rFonts w:ascii="Times New Roman" w:hAnsi="Times New Roman"/>
          <w:i/>
          <w:color w:val="1A1A1A"/>
        </w:rPr>
        <w:t>p</w:t>
      </w:r>
      <w:r w:rsidR="00D30A93">
        <w:rPr>
          <w:rFonts w:ascii="Times New Roman" w:hAnsi="Times New Roman"/>
          <w:color w:val="1A1A1A"/>
        </w:rPr>
        <w:t xml:space="preserve"> &lt; .05) </w:t>
      </w:r>
      <w:r w:rsidR="00BA64A1" w:rsidRPr="006F7233">
        <w:rPr>
          <w:rFonts w:ascii="Times New Roman" w:hAnsi="Times New Roman"/>
          <w:color w:val="1A1A1A"/>
        </w:rPr>
        <w:t>w</w:t>
      </w:r>
      <w:r w:rsidR="00D30A93">
        <w:rPr>
          <w:rFonts w:ascii="Times New Roman" w:hAnsi="Times New Roman"/>
          <w:color w:val="1A1A1A"/>
        </w:rPr>
        <w:t>ere</w:t>
      </w:r>
      <w:r w:rsidR="00515A7C" w:rsidRPr="006F7233">
        <w:rPr>
          <w:rFonts w:ascii="Times New Roman" w:hAnsi="Times New Roman"/>
          <w:color w:val="1A1A1A"/>
        </w:rPr>
        <w:t xml:space="preserve"> significant predictor</w:t>
      </w:r>
      <w:r w:rsidR="00D30A93">
        <w:rPr>
          <w:rFonts w:ascii="Times New Roman" w:hAnsi="Times New Roman"/>
          <w:color w:val="1A1A1A"/>
        </w:rPr>
        <w:t>s of risk discrepancy</w:t>
      </w:r>
      <w:r w:rsidR="00515A7C" w:rsidRPr="006F7233">
        <w:rPr>
          <w:rFonts w:ascii="Times New Roman" w:hAnsi="Times New Roman"/>
          <w:color w:val="1A1A1A"/>
        </w:rPr>
        <w:t>.</w:t>
      </w:r>
    </w:p>
    <w:p w14:paraId="5952963B" w14:textId="11A6988B" w:rsidR="00DF50E7" w:rsidRPr="00DF50E7" w:rsidRDefault="00DF50E7" w:rsidP="00DF50E7">
      <w:pPr>
        <w:pStyle w:val="Caption"/>
        <w:keepNext/>
        <w:rPr>
          <w:b w:val="0"/>
        </w:rPr>
      </w:pPr>
      <w:bookmarkStart w:id="72" w:name="_Toc362095731"/>
      <w:r w:rsidRPr="00DF50E7">
        <w:rPr>
          <w:b w:val="0"/>
        </w:rPr>
        <w:t xml:space="preserve">Table </w:t>
      </w:r>
      <w:r w:rsidRPr="00DF50E7">
        <w:rPr>
          <w:b w:val="0"/>
        </w:rPr>
        <w:fldChar w:fldCharType="begin"/>
      </w:r>
      <w:r w:rsidRPr="00DF50E7">
        <w:rPr>
          <w:b w:val="0"/>
        </w:rPr>
        <w:instrText xml:space="preserve"> SEQ Table \* ARABIC </w:instrText>
      </w:r>
      <w:r w:rsidRPr="00DF50E7">
        <w:rPr>
          <w:b w:val="0"/>
        </w:rPr>
        <w:fldChar w:fldCharType="separate"/>
      </w:r>
      <w:r w:rsidR="0036642E">
        <w:rPr>
          <w:b w:val="0"/>
          <w:noProof/>
        </w:rPr>
        <w:t>10</w:t>
      </w:r>
      <w:r w:rsidRPr="00DF50E7">
        <w:rPr>
          <w:b w:val="0"/>
        </w:rPr>
        <w:fldChar w:fldCharType="end"/>
      </w:r>
      <w:r w:rsidRPr="00DF50E7">
        <w:rPr>
          <w:b w:val="0"/>
        </w:rPr>
        <w:t>.</w:t>
      </w:r>
      <w:r>
        <w:t xml:space="preserve"> </w:t>
      </w:r>
      <w:r w:rsidRPr="00952DA0">
        <w:rPr>
          <w:rFonts w:ascii="Times New Roman" w:hAnsi="Times New Roman"/>
          <w:b w:val="0"/>
          <w:i/>
        </w:rPr>
        <w:t>Hierarchical Regression of Social Distance on the Discrepancy between Risk Perceptions</w:t>
      </w:r>
      <w:bookmarkEnd w:id="72"/>
    </w:p>
    <w:tbl>
      <w:tblPr>
        <w:tblStyle w:val="TableGrid"/>
        <w:tblW w:w="0" w:type="auto"/>
        <w:tblLook w:val="04A0" w:firstRow="1" w:lastRow="0" w:firstColumn="1" w:lastColumn="0" w:noHBand="0" w:noVBand="1"/>
      </w:tblPr>
      <w:tblGrid>
        <w:gridCol w:w="1008"/>
        <w:gridCol w:w="3465"/>
        <w:gridCol w:w="1716"/>
        <w:gridCol w:w="1356"/>
        <w:gridCol w:w="823"/>
      </w:tblGrid>
      <w:tr w:rsidR="00DF50E7" w:rsidRPr="00E73294" w14:paraId="0FDC03DA" w14:textId="77777777" w:rsidTr="00A14D78">
        <w:tc>
          <w:tcPr>
            <w:tcW w:w="1008" w:type="dxa"/>
            <w:tcBorders>
              <w:left w:val="nil"/>
              <w:bottom w:val="single" w:sz="4" w:space="0" w:color="auto"/>
              <w:right w:val="nil"/>
            </w:tcBorders>
          </w:tcPr>
          <w:p w14:paraId="13935DEF" w14:textId="77777777" w:rsidR="00AD3316" w:rsidRPr="00AD3316" w:rsidRDefault="00AD3316" w:rsidP="00CF5010">
            <w:pPr>
              <w:spacing w:line="240" w:lineRule="auto"/>
              <w:rPr>
                <w:rFonts w:ascii="Times New Roman" w:hAnsi="Times New Roman"/>
                <w:color w:val="1A1A1A"/>
              </w:rPr>
            </w:pPr>
          </w:p>
        </w:tc>
        <w:tc>
          <w:tcPr>
            <w:tcW w:w="3465" w:type="dxa"/>
            <w:tcBorders>
              <w:left w:val="nil"/>
              <w:bottom w:val="single" w:sz="4" w:space="0" w:color="auto"/>
              <w:right w:val="nil"/>
            </w:tcBorders>
          </w:tcPr>
          <w:p w14:paraId="178749B5" w14:textId="77777777" w:rsidR="00AD3316" w:rsidRPr="00AD3316" w:rsidRDefault="00AD3316" w:rsidP="00CF5010">
            <w:pPr>
              <w:spacing w:line="240" w:lineRule="auto"/>
              <w:rPr>
                <w:rFonts w:ascii="Times New Roman" w:hAnsi="Times New Roman"/>
                <w:color w:val="1A1A1A"/>
              </w:rPr>
            </w:pPr>
          </w:p>
        </w:tc>
        <w:tc>
          <w:tcPr>
            <w:tcW w:w="1716" w:type="dxa"/>
            <w:tcBorders>
              <w:left w:val="nil"/>
              <w:bottom w:val="single" w:sz="4" w:space="0" w:color="auto"/>
              <w:right w:val="nil"/>
            </w:tcBorders>
          </w:tcPr>
          <w:p w14:paraId="3C235ADA" w14:textId="33048548" w:rsidR="00AD3316" w:rsidRPr="008209BF" w:rsidRDefault="00AD3316" w:rsidP="00CF5010">
            <w:pPr>
              <w:spacing w:line="240" w:lineRule="auto"/>
              <w:rPr>
                <w:rFonts w:ascii="Times New Roman" w:hAnsi="Times New Roman"/>
                <w:color w:val="1A1A1A"/>
              </w:rPr>
            </w:pPr>
            <w:r w:rsidRPr="008209BF">
              <w:rPr>
                <w:rFonts w:ascii="Times New Roman" w:hAnsi="Times New Roman"/>
              </w:rPr>
              <w:t>B</w:t>
            </w:r>
          </w:p>
        </w:tc>
        <w:tc>
          <w:tcPr>
            <w:tcW w:w="1356" w:type="dxa"/>
            <w:tcBorders>
              <w:left w:val="nil"/>
              <w:bottom w:val="single" w:sz="4" w:space="0" w:color="auto"/>
              <w:right w:val="nil"/>
            </w:tcBorders>
          </w:tcPr>
          <w:p w14:paraId="33613C95" w14:textId="4F79E08A" w:rsidR="00AD3316" w:rsidRPr="008209BF" w:rsidRDefault="00AD3316" w:rsidP="00CF5010">
            <w:pPr>
              <w:spacing w:line="240" w:lineRule="auto"/>
              <w:rPr>
                <w:rFonts w:ascii="Times New Roman" w:hAnsi="Times New Roman"/>
                <w:color w:val="1A1A1A"/>
              </w:rPr>
            </w:pPr>
            <w:r w:rsidRPr="008209BF">
              <w:rPr>
                <w:rFonts w:ascii="Times New Roman" w:hAnsi="Times New Roman"/>
              </w:rPr>
              <w:t>SE B</w:t>
            </w:r>
          </w:p>
        </w:tc>
        <w:tc>
          <w:tcPr>
            <w:tcW w:w="823" w:type="dxa"/>
            <w:tcBorders>
              <w:left w:val="nil"/>
              <w:bottom w:val="single" w:sz="4" w:space="0" w:color="auto"/>
              <w:right w:val="nil"/>
            </w:tcBorders>
          </w:tcPr>
          <w:p w14:paraId="345DDC5F" w14:textId="11A7EF9E" w:rsidR="00AD3316" w:rsidRPr="008209BF" w:rsidRDefault="00AD3316" w:rsidP="00DC72DF">
            <w:pPr>
              <w:spacing w:line="240" w:lineRule="auto"/>
              <w:rPr>
                <w:rFonts w:ascii="Times New Roman" w:hAnsi="Times New Roman"/>
                <w:color w:val="1A1A1A"/>
              </w:rPr>
            </w:pPr>
            <w:r w:rsidRPr="008209BF">
              <w:rPr>
                <w:rFonts w:ascii="Times New Roman" w:hAnsi="Times New Roman"/>
              </w:rPr>
              <w:t>β</w:t>
            </w:r>
          </w:p>
        </w:tc>
      </w:tr>
      <w:tr w:rsidR="00DF50E7" w:rsidRPr="00E73294" w14:paraId="089C4600" w14:textId="77777777" w:rsidTr="00A14D78">
        <w:tc>
          <w:tcPr>
            <w:tcW w:w="1008" w:type="dxa"/>
            <w:tcBorders>
              <w:left w:val="nil"/>
              <w:bottom w:val="nil"/>
              <w:right w:val="nil"/>
            </w:tcBorders>
          </w:tcPr>
          <w:p w14:paraId="068C85C9" w14:textId="35AB336B" w:rsidR="00AD3316" w:rsidRPr="00AD3316" w:rsidRDefault="00AD3316" w:rsidP="00CF5010">
            <w:pPr>
              <w:spacing w:line="240" w:lineRule="auto"/>
              <w:rPr>
                <w:rFonts w:ascii="Times New Roman" w:hAnsi="Times New Roman"/>
                <w:color w:val="1A1A1A"/>
              </w:rPr>
            </w:pPr>
            <w:r w:rsidRPr="00AD3316">
              <w:rPr>
                <w:rFonts w:ascii="Times New Roman" w:hAnsi="Times New Roman"/>
              </w:rPr>
              <w:t>Block 1</w:t>
            </w:r>
          </w:p>
        </w:tc>
        <w:tc>
          <w:tcPr>
            <w:tcW w:w="3465" w:type="dxa"/>
            <w:tcBorders>
              <w:left w:val="nil"/>
              <w:bottom w:val="nil"/>
              <w:right w:val="nil"/>
            </w:tcBorders>
          </w:tcPr>
          <w:p w14:paraId="57F51D5A" w14:textId="77777777" w:rsidR="00AD3316" w:rsidRPr="00AD3316" w:rsidRDefault="00AD3316" w:rsidP="00CF5010">
            <w:pPr>
              <w:spacing w:line="240" w:lineRule="auto"/>
              <w:rPr>
                <w:rFonts w:ascii="Times New Roman" w:hAnsi="Times New Roman"/>
                <w:color w:val="1A1A1A"/>
              </w:rPr>
            </w:pPr>
          </w:p>
        </w:tc>
        <w:tc>
          <w:tcPr>
            <w:tcW w:w="1716" w:type="dxa"/>
            <w:tcBorders>
              <w:left w:val="nil"/>
              <w:bottom w:val="nil"/>
              <w:right w:val="nil"/>
            </w:tcBorders>
          </w:tcPr>
          <w:p w14:paraId="7173DB69" w14:textId="77777777" w:rsidR="00AD3316" w:rsidRPr="008209BF" w:rsidRDefault="00AD3316" w:rsidP="00CF5010">
            <w:pPr>
              <w:spacing w:line="240" w:lineRule="auto"/>
              <w:rPr>
                <w:rFonts w:ascii="Times New Roman" w:hAnsi="Times New Roman"/>
                <w:color w:val="1A1A1A"/>
              </w:rPr>
            </w:pPr>
          </w:p>
        </w:tc>
        <w:tc>
          <w:tcPr>
            <w:tcW w:w="1356" w:type="dxa"/>
            <w:tcBorders>
              <w:left w:val="nil"/>
              <w:bottom w:val="nil"/>
              <w:right w:val="nil"/>
            </w:tcBorders>
          </w:tcPr>
          <w:p w14:paraId="04B5438F" w14:textId="77777777" w:rsidR="00AD3316" w:rsidRPr="008209BF" w:rsidRDefault="00AD3316" w:rsidP="00CF5010">
            <w:pPr>
              <w:spacing w:line="240" w:lineRule="auto"/>
              <w:rPr>
                <w:rFonts w:ascii="Times New Roman" w:hAnsi="Times New Roman"/>
                <w:color w:val="1A1A1A"/>
              </w:rPr>
            </w:pPr>
          </w:p>
        </w:tc>
        <w:tc>
          <w:tcPr>
            <w:tcW w:w="823" w:type="dxa"/>
            <w:tcBorders>
              <w:left w:val="nil"/>
              <w:bottom w:val="nil"/>
              <w:right w:val="nil"/>
            </w:tcBorders>
          </w:tcPr>
          <w:p w14:paraId="38ED7488" w14:textId="77777777" w:rsidR="00AD3316" w:rsidRPr="008209BF" w:rsidRDefault="00AD3316" w:rsidP="00DC72DF">
            <w:pPr>
              <w:spacing w:line="240" w:lineRule="auto"/>
              <w:rPr>
                <w:rFonts w:ascii="Times New Roman" w:hAnsi="Times New Roman"/>
                <w:color w:val="1A1A1A"/>
              </w:rPr>
            </w:pPr>
          </w:p>
        </w:tc>
      </w:tr>
      <w:tr w:rsidR="00DF50E7" w:rsidRPr="00E73294" w14:paraId="39E59159" w14:textId="77777777" w:rsidTr="00A14D78">
        <w:tc>
          <w:tcPr>
            <w:tcW w:w="1008" w:type="dxa"/>
            <w:tcBorders>
              <w:top w:val="nil"/>
              <w:left w:val="nil"/>
              <w:bottom w:val="nil"/>
              <w:right w:val="nil"/>
            </w:tcBorders>
          </w:tcPr>
          <w:p w14:paraId="6E361124"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2B3C7330" w14:textId="03E06A04" w:rsidR="00AD3316" w:rsidRPr="00AD3316" w:rsidRDefault="00AD3316" w:rsidP="00CF5010">
            <w:pPr>
              <w:spacing w:line="240" w:lineRule="auto"/>
              <w:rPr>
                <w:rFonts w:ascii="Times New Roman" w:hAnsi="Times New Roman"/>
                <w:color w:val="1A1A1A"/>
              </w:rPr>
            </w:pPr>
            <w:r w:rsidRPr="00AD3316">
              <w:rPr>
                <w:rFonts w:ascii="Times New Roman" w:hAnsi="Times New Roman"/>
              </w:rPr>
              <w:t>Constant</w:t>
            </w:r>
          </w:p>
        </w:tc>
        <w:tc>
          <w:tcPr>
            <w:tcW w:w="1716" w:type="dxa"/>
            <w:tcBorders>
              <w:top w:val="nil"/>
              <w:left w:val="nil"/>
              <w:bottom w:val="nil"/>
              <w:right w:val="nil"/>
            </w:tcBorders>
          </w:tcPr>
          <w:p w14:paraId="491BBB80" w14:textId="0C4A4422" w:rsidR="00AD3316" w:rsidRPr="008209BF" w:rsidRDefault="001D725C" w:rsidP="00CF5010">
            <w:pPr>
              <w:spacing w:line="240" w:lineRule="auto"/>
              <w:rPr>
                <w:rFonts w:ascii="Times New Roman" w:hAnsi="Times New Roman"/>
                <w:color w:val="1A1A1A"/>
              </w:rPr>
            </w:pPr>
            <w:r w:rsidRPr="008209BF">
              <w:rPr>
                <w:rFonts w:ascii="Times New Roman" w:hAnsi="Times New Roman"/>
              </w:rPr>
              <w:t>62.50</w:t>
            </w:r>
            <w:r w:rsidR="00736AD3" w:rsidRPr="008209BF">
              <w:rPr>
                <w:rFonts w:ascii="Times New Roman" w:hAnsi="Times New Roman"/>
              </w:rPr>
              <w:t>**</w:t>
            </w:r>
          </w:p>
        </w:tc>
        <w:tc>
          <w:tcPr>
            <w:tcW w:w="1356" w:type="dxa"/>
            <w:tcBorders>
              <w:top w:val="nil"/>
              <w:left w:val="nil"/>
              <w:bottom w:val="nil"/>
              <w:right w:val="nil"/>
            </w:tcBorders>
          </w:tcPr>
          <w:p w14:paraId="47F4E6C8" w14:textId="4CDAD8A6" w:rsidR="00AD3316" w:rsidRPr="008209BF" w:rsidRDefault="00641BED" w:rsidP="00CF5010">
            <w:pPr>
              <w:spacing w:line="240" w:lineRule="auto"/>
              <w:rPr>
                <w:rFonts w:ascii="Times New Roman" w:hAnsi="Times New Roman"/>
                <w:color w:val="1A1A1A"/>
              </w:rPr>
            </w:pPr>
            <w:r w:rsidRPr="008209BF">
              <w:rPr>
                <w:rFonts w:ascii="Times New Roman" w:hAnsi="Times New Roman"/>
              </w:rPr>
              <w:t>20.18</w:t>
            </w:r>
          </w:p>
        </w:tc>
        <w:tc>
          <w:tcPr>
            <w:tcW w:w="823" w:type="dxa"/>
            <w:tcBorders>
              <w:top w:val="nil"/>
              <w:left w:val="nil"/>
              <w:bottom w:val="nil"/>
              <w:right w:val="nil"/>
            </w:tcBorders>
          </w:tcPr>
          <w:p w14:paraId="194652DC" w14:textId="221BEDB6" w:rsidR="00AD3316" w:rsidRPr="008209BF" w:rsidRDefault="00A27CEB" w:rsidP="00CF5010">
            <w:pPr>
              <w:spacing w:line="240" w:lineRule="auto"/>
              <w:rPr>
                <w:rFonts w:ascii="Times New Roman" w:hAnsi="Times New Roman"/>
                <w:color w:val="1A1A1A"/>
              </w:rPr>
            </w:pPr>
            <w:r w:rsidRPr="008209BF">
              <w:rPr>
                <w:rFonts w:ascii="Times New Roman" w:hAnsi="Times New Roman"/>
              </w:rPr>
              <w:t>-</w:t>
            </w:r>
          </w:p>
        </w:tc>
      </w:tr>
      <w:tr w:rsidR="00DF50E7" w:rsidRPr="00E73294" w14:paraId="4C1EC2B6" w14:textId="77777777" w:rsidTr="00A14D78">
        <w:tc>
          <w:tcPr>
            <w:tcW w:w="1008" w:type="dxa"/>
            <w:tcBorders>
              <w:top w:val="nil"/>
              <w:left w:val="nil"/>
              <w:bottom w:val="nil"/>
              <w:right w:val="nil"/>
            </w:tcBorders>
          </w:tcPr>
          <w:p w14:paraId="3705CB7D"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745C512D" w14:textId="37FB3ADA" w:rsidR="00AD3316" w:rsidRPr="00AD3316" w:rsidRDefault="00AD3316" w:rsidP="00CF5010">
            <w:pPr>
              <w:spacing w:line="240" w:lineRule="auto"/>
              <w:rPr>
                <w:rFonts w:ascii="Times New Roman" w:hAnsi="Times New Roman"/>
                <w:color w:val="1A1A1A"/>
              </w:rPr>
            </w:pPr>
            <w:r w:rsidRPr="00AD3316">
              <w:rPr>
                <w:rFonts w:ascii="Times New Roman" w:hAnsi="Times New Roman"/>
              </w:rPr>
              <w:t>Sensation Seeking</w:t>
            </w:r>
          </w:p>
        </w:tc>
        <w:tc>
          <w:tcPr>
            <w:tcW w:w="1716" w:type="dxa"/>
            <w:tcBorders>
              <w:top w:val="nil"/>
              <w:left w:val="nil"/>
              <w:bottom w:val="nil"/>
              <w:right w:val="nil"/>
            </w:tcBorders>
          </w:tcPr>
          <w:p w14:paraId="14A3123A" w14:textId="16A25BB5" w:rsidR="00AD3316" w:rsidRPr="008209BF" w:rsidRDefault="00AD3316" w:rsidP="00CF5010">
            <w:pPr>
              <w:spacing w:line="240" w:lineRule="auto"/>
              <w:rPr>
                <w:rFonts w:ascii="Times New Roman" w:hAnsi="Times New Roman"/>
                <w:color w:val="1A1A1A"/>
              </w:rPr>
            </w:pPr>
            <w:r w:rsidRPr="008209BF">
              <w:rPr>
                <w:rFonts w:ascii="Times New Roman" w:hAnsi="Times New Roman"/>
              </w:rPr>
              <w:t>-</w:t>
            </w:r>
            <w:r w:rsidR="001D725C" w:rsidRPr="008209BF">
              <w:rPr>
                <w:rFonts w:ascii="Times New Roman" w:hAnsi="Times New Roman"/>
              </w:rPr>
              <w:t>4.10</w:t>
            </w:r>
            <w:r w:rsidRPr="008209BF">
              <w:rPr>
                <w:rFonts w:ascii="Times New Roman" w:hAnsi="Times New Roman"/>
              </w:rPr>
              <w:t>*</w:t>
            </w:r>
          </w:p>
        </w:tc>
        <w:tc>
          <w:tcPr>
            <w:tcW w:w="1356" w:type="dxa"/>
            <w:tcBorders>
              <w:top w:val="nil"/>
              <w:left w:val="nil"/>
              <w:bottom w:val="nil"/>
              <w:right w:val="nil"/>
            </w:tcBorders>
          </w:tcPr>
          <w:p w14:paraId="4EFEFDAE" w14:textId="02B62E54" w:rsidR="00AD3316" w:rsidRPr="008209BF" w:rsidRDefault="00641BED" w:rsidP="00CF5010">
            <w:pPr>
              <w:spacing w:line="240" w:lineRule="auto"/>
              <w:rPr>
                <w:rFonts w:ascii="Times New Roman" w:hAnsi="Times New Roman"/>
                <w:color w:val="1A1A1A"/>
              </w:rPr>
            </w:pPr>
            <w:r w:rsidRPr="008209BF">
              <w:rPr>
                <w:rFonts w:ascii="Times New Roman" w:hAnsi="Times New Roman"/>
              </w:rPr>
              <w:t>1.94</w:t>
            </w:r>
          </w:p>
        </w:tc>
        <w:tc>
          <w:tcPr>
            <w:tcW w:w="823" w:type="dxa"/>
            <w:tcBorders>
              <w:top w:val="nil"/>
              <w:left w:val="nil"/>
              <w:bottom w:val="nil"/>
              <w:right w:val="nil"/>
            </w:tcBorders>
          </w:tcPr>
          <w:p w14:paraId="2756E869" w14:textId="692327A1" w:rsidR="00AD3316" w:rsidRPr="008209BF" w:rsidRDefault="00325845" w:rsidP="00CF5010">
            <w:pPr>
              <w:spacing w:line="240" w:lineRule="auto"/>
              <w:rPr>
                <w:rFonts w:ascii="Times New Roman" w:hAnsi="Times New Roman"/>
                <w:color w:val="1A1A1A"/>
              </w:rPr>
            </w:pPr>
            <w:r w:rsidRPr="008209BF">
              <w:rPr>
                <w:rFonts w:ascii="Times New Roman" w:hAnsi="Times New Roman"/>
              </w:rPr>
              <w:t>-.13</w:t>
            </w:r>
          </w:p>
        </w:tc>
      </w:tr>
      <w:tr w:rsidR="00DF50E7" w:rsidRPr="00E73294" w14:paraId="1C625CE1" w14:textId="77777777" w:rsidTr="00A14D78">
        <w:tc>
          <w:tcPr>
            <w:tcW w:w="1008" w:type="dxa"/>
            <w:tcBorders>
              <w:top w:val="nil"/>
              <w:left w:val="nil"/>
              <w:bottom w:val="nil"/>
              <w:right w:val="nil"/>
            </w:tcBorders>
          </w:tcPr>
          <w:p w14:paraId="1D64DF99"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41E2AFD2" w14:textId="0D932F9C" w:rsidR="00AD3316" w:rsidRPr="00AD3316" w:rsidRDefault="00AD3316" w:rsidP="00CF5010">
            <w:pPr>
              <w:spacing w:line="240" w:lineRule="auto"/>
              <w:rPr>
                <w:rFonts w:ascii="Times New Roman" w:hAnsi="Times New Roman"/>
                <w:color w:val="1A1A1A"/>
              </w:rPr>
            </w:pPr>
            <w:r w:rsidRPr="00AD3316">
              <w:rPr>
                <w:rFonts w:ascii="Times New Roman" w:hAnsi="Times New Roman"/>
              </w:rPr>
              <w:t>Age</w:t>
            </w:r>
          </w:p>
        </w:tc>
        <w:tc>
          <w:tcPr>
            <w:tcW w:w="1716" w:type="dxa"/>
            <w:tcBorders>
              <w:top w:val="nil"/>
              <w:left w:val="nil"/>
              <w:bottom w:val="nil"/>
              <w:right w:val="nil"/>
            </w:tcBorders>
          </w:tcPr>
          <w:p w14:paraId="307FF0D1" w14:textId="25C7B263" w:rsidR="00AD3316" w:rsidRPr="00E73294" w:rsidRDefault="001D725C" w:rsidP="00736AD3">
            <w:pPr>
              <w:spacing w:line="240" w:lineRule="auto"/>
              <w:rPr>
                <w:rFonts w:ascii="Times New Roman" w:hAnsi="Times New Roman"/>
                <w:color w:val="1A1A1A"/>
                <w:highlight w:val="cyan"/>
              </w:rPr>
            </w:pPr>
            <w:r w:rsidRPr="001534F7">
              <w:rPr>
                <w:rFonts w:ascii="Times New Roman" w:hAnsi="Times New Roman"/>
              </w:rPr>
              <w:t>0</w:t>
            </w:r>
            <w:r w:rsidR="00736AD3" w:rsidRPr="001534F7">
              <w:rPr>
                <w:rFonts w:ascii="Times New Roman" w:hAnsi="Times New Roman"/>
              </w:rPr>
              <w:t>.</w:t>
            </w:r>
            <w:r w:rsidR="008209BF" w:rsidRPr="001534F7">
              <w:rPr>
                <w:rFonts w:ascii="Times New Roman" w:hAnsi="Times New Roman"/>
              </w:rPr>
              <w:t>002</w:t>
            </w:r>
          </w:p>
        </w:tc>
        <w:tc>
          <w:tcPr>
            <w:tcW w:w="1356" w:type="dxa"/>
            <w:tcBorders>
              <w:top w:val="nil"/>
              <w:left w:val="nil"/>
              <w:bottom w:val="nil"/>
              <w:right w:val="nil"/>
            </w:tcBorders>
          </w:tcPr>
          <w:p w14:paraId="3746607C" w14:textId="09A35E12" w:rsidR="00AD3316" w:rsidRPr="001534F7" w:rsidRDefault="001534F7" w:rsidP="00CF5010">
            <w:pPr>
              <w:spacing w:line="240" w:lineRule="auto"/>
              <w:rPr>
                <w:rFonts w:ascii="Times New Roman" w:hAnsi="Times New Roman"/>
                <w:color w:val="1A1A1A"/>
              </w:rPr>
            </w:pPr>
            <w:r>
              <w:rPr>
                <w:rFonts w:ascii="Times New Roman" w:hAnsi="Times New Roman"/>
              </w:rPr>
              <w:t>0</w:t>
            </w:r>
            <w:r w:rsidR="008209BF" w:rsidRPr="001534F7">
              <w:rPr>
                <w:rFonts w:ascii="Times New Roman" w:hAnsi="Times New Roman"/>
              </w:rPr>
              <w:t>.</w:t>
            </w:r>
            <w:r w:rsidR="00641BED" w:rsidRPr="001534F7">
              <w:rPr>
                <w:rFonts w:ascii="Times New Roman" w:hAnsi="Times New Roman"/>
              </w:rPr>
              <w:t>60</w:t>
            </w:r>
          </w:p>
        </w:tc>
        <w:tc>
          <w:tcPr>
            <w:tcW w:w="823" w:type="dxa"/>
            <w:tcBorders>
              <w:top w:val="nil"/>
              <w:left w:val="nil"/>
              <w:bottom w:val="nil"/>
              <w:right w:val="nil"/>
            </w:tcBorders>
          </w:tcPr>
          <w:p w14:paraId="21F057BB" w14:textId="247B2481" w:rsidR="00AD3316" w:rsidRPr="001534F7" w:rsidRDefault="00A27CEB" w:rsidP="00CF5010">
            <w:pPr>
              <w:spacing w:line="240" w:lineRule="auto"/>
              <w:rPr>
                <w:rFonts w:ascii="Times New Roman" w:hAnsi="Times New Roman"/>
                <w:color w:val="1A1A1A"/>
              </w:rPr>
            </w:pPr>
            <w:r w:rsidRPr="001534F7">
              <w:rPr>
                <w:rFonts w:ascii="Times New Roman" w:hAnsi="Times New Roman"/>
              </w:rPr>
              <w:t>.00</w:t>
            </w:r>
            <w:r w:rsidR="008209BF" w:rsidRPr="001534F7">
              <w:rPr>
                <w:rFonts w:ascii="Times New Roman" w:hAnsi="Times New Roman"/>
              </w:rPr>
              <w:t>01</w:t>
            </w:r>
          </w:p>
        </w:tc>
      </w:tr>
      <w:tr w:rsidR="00DF50E7" w:rsidRPr="00E73294" w14:paraId="108D134E" w14:textId="77777777" w:rsidTr="00A14D78">
        <w:tc>
          <w:tcPr>
            <w:tcW w:w="1008" w:type="dxa"/>
            <w:tcBorders>
              <w:top w:val="nil"/>
              <w:left w:val="nil"/>
              <w:bottom w:val="nil"/>
              <w:right w:val="nil"/>
            </w:tcBorders>
          </w:tcPr>
          <w:p w14:paraId="1EFED1D9"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30C52589" w14:textId="436058BA" w:rsidR="00AD3316" w:rsidRPr="00AD3316" w:rsidRDefault="00AD3316" w:rsidP="00CF5010">
            <w:pPr>
              <w:spacing w:line="240" w:lineRule="auto"/>
              <w:rPr>
                <w:rFonts w:ascii="Times New Roman" w:hAnsi="Times New Roman"/>
                <w:color w:val="1A1A1A"/>
              </w:rPr>
            </w:pPr>
            <w:r w:rsidRPr="00AD3316">
              <w:rPr>
                <w:rFonts w:ascii="Times New Roman" w:hAnsi="Times New Roman"/>
              </w:rPr>
              <w:t>Sex (1 = male; 2 = female)</w:t>
            </w:r>
          </w:p>
        </w:tc>
        <w:tc>
          <w:tcPr>
            <w:tcW w:w="1716" w:type="dxa"/>
            <w:tcBorders>
              <w:top w:val="nil"/>
              <w:left w:val="nil"/>
              <w:bottom w:val="nil"/>
              <w:right w:val="nil"/>
            </w:tcBorders>
          </w:tcPr>
          <w:p w14:paraId="163DB8FC" w14:textId="33CC880F" w:rsidR="00AD3316" w:rsidRPr="008209BF" w:rsidRDefault="001D725C" w:rsidP="00CF5010">
            <w:pPr>
              <w:spacing w:line="240" w:lineRule="auto"/>
              <w:rPr>
                <w:rFonts w:ascii="Times New Roman" w:hAnsi="Times New Roman"/>
                <w:color w:val="1A1A1A"/>
              </w:rPr>
            </w:pPr>
            <w:r w:rsidRPr="008209BF">
              <w:rPr>
                <w:rFonts w:ascii="Times New Roman" w:hAnsi="Times New Roman"/>
              </w:rPr>
              <w:t>6.30</w:t>
            </w:r>
          </w:p>
        </w:tc>
        <w:tc>
          <w:tcPr>
            <w:tcW w:w="1356" w:type="dxa"/>
            <w:tcBorders>
              <w:top w:val="nil"/>
              <w:left w:val="nil"/>
              <w:bottom w:val="nil"/>
              <w:right w:val="nil"/>
            </w:tcBorders>
          </w:tcPr>
          <w:p w14:paraId="58EE6892" w14:textId="5B5C9F1F" w:rsidR="00AD3316" w:rsidRPr="001534F7" w:rsidRDefault="00641BED" w:rsidP="00CF5010">
            <w:pPr>
              <w:spacing w:line="240" w:lineRule="auto"/>
              <w:rPr>
                <w:rFonts w:ascii="Times New Roman" w:hAnsi="Times New Roman"/>
                <w:color w:val="1A1A1A"/>
              </w:rPr>
            </w:pPr>
            <w:r w:rsidRPr="001534F7">
              <w:rPr>
                <w:rFonts w:ascii="Times New Roman" w:hAnsi="Times New Roman"/>
              </w:rPr>
              <w:t>4.27</w:t>
            </w:r>
          </w:p>
        </w:tc>
        <w:tc>
          <w:tcPr>
            <w:tcW w:w="823" w:type="dxa"/>
            <w:tcBorders>
              <w:top w:val="nil"/>
              <w:left w:val="nil"/>
              <w:bottom w:val="nil"/>
              <w:right w:val="nil"/>
            </w:tcBorders>
          </w:tcPr>
          <w:p w14:paraId="4D2E9EC0" w14:textId="32125284" w:rsidR="00AD3316" w:rsidRPr="001534F7" w:rsidRDefault="00A27CEB" w:rsidP="00CF5010">
            <w:pPr>
              <w:spacing w:line="240" w:lineRule="auto"/>
              <w:rPr>
                <w:rFonts w:ascii="Times New Roman" w:hAnsi="Times New Roman"/>
                <w:color w:val="1A1A1A"/>
              </w:rPr>
            </w:pPr>
            <w:r w:rsidRPr="001534F7">
              <w:rPr>
                <w:rFonts w:ascii="Times New Roman" w:hAnsi="Times New Roman"/>
              </w:rPr>
              <w:t>.09</w:t>
            </w:r>
          </w:p>
        </w:tc>
      </w:tr>
      <w:tr w:rsidR="00DF50E7" w:rsidRPr="00E73294" w14:paraId="7A51281A" w14:textId="77777777" w:rsidTr="00A14D78">
        <w:tc>
          <w:tcPr>
            <w:tcW w:w="1008" w:type="dxa"/>
            <w:tcBorders>
              <w:top w:val="nil"/>
              <w:left w:val="nil"/>
              <w:bottom w:val="nil"/>
              <w:right w:val="nil"/>
            </w:tcBorders>
          </w:tcPr>
          <w:p w14:paraId="156BA043"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5CEFD8B8" w14:textId="6CF696F6" w:rsidR="00AD3316" w:rsidRPr="00AD3316" w:rsidRDefault="00AD3316" w:rsidP="00CF5010">
            <w:pPr>
              <w:spacing w:line="240" w:lineRule="auto"/>
              <w:rPr>
                <w:rFonts w:ascii="Times New Roman" w:hAnsi="Times New Roman"/>
                <w:color w:val="1A1A1A"/>
              </w:rPr>
            </w:pPr>
            <w:r w:rsidRPr="00AD3316">
              <w:rPr>
                <w:rFonts w:ascii="Times New Roman" w:hAnsi="Times New Roman"/>
              </w:rPr>
              <w:t>Social Desirability</w:t>
            </w:r>
          </w:p>
        </w:tc>
        <w:tc>
          <w:tcPr>
            <w:tcW w:w="1716" w:type="dxa"/>
            <w:tcBorders>
              <w:top w:val="nil"/>
              <w:left w:val="nil"/>
              <w:bottom w:val="nil"/>
              <w:right w:val="nil"/>
            </w:tcBorders>
          </w:tcPr>
          <w:p w14:paraId="7859F563" w14:textId="2064745C" w:rsidR="00AD3316" w:rsidRPr="008209BF" w:rsidRDefault="001D725C" w:rsidP="00CF5010">
            <w:pPr>
              <w:spacing w:line="240" w:lineRule="auto"/>
              <w:rPr>
                <w:rFonts w:ascii="Times New Roman" w:hAnsi="Times New Roman"/>
                <w:color w:val="1A1A1A"/>
              </w:rPr>
            </w:pPr>
            <w:r w:rsidRPr="008209BF">
              <w:rPr>
                <w:rFonts w:ascii="Times New Roman" w:hAnsi="Times New Roman"/>
              </w:rPr>
              <w:t>2.15</w:t>
            </w:r>
          </w:p>
        </w:tc>
        <w:tc>
          <w:tcPr>
            <w:tcW w:w="1356" w:type="dxa"/>
            <w:tcBorders>
              <w:top w:val="nil"/>
              <w:left w:val="nil"/>
              <w:bottom w:val="nil"/>
              <w:right w:val="nil"/>
            </w:tcBorders>
          </w:tcPr>
          <w:p w14:paraId="2E27E268" w14:textId="53A7131B" w:rsidR="00AD3316" w:rsidRPr="001534F7" w:rsidRDefault="00641BED" w:rsidP="00CF5010">
            <w:pPr>
              <w:spacing w:line="240" w:lineRule="auto"/>
              <w:rPr>
                <w:rFonts w:ascii="Times New Roman" w:hAnsi="Times New Roman"/>
                <w:color w:val="1A1A1A"/>
              </w:rPr>
            </w:pPr>
            <w:r w:rsidRPr="001534F7">
              <w:rPr>
                <w:rFonts w:ascii="Times New Roman" w:hAnsi="Times New Roman"/>
              </w:rPr>
              <w:t>1.80</w:t>
            </w:r>
          </w:p>
        </w:tc>
        <w:tc>
          <w:tcPr>
            <w:tcW w:w="823" w:type="dxa"/>
            <w:tcBorders>
              <w:top w:val="nil"/>
              <w:left w:val="nil"/>
              <w:bottom w:val="nil"/>
              <w:right w:val="nil"/>
            </w:tcBorders>
          </w:tcPr>
          <w:p w14:paraId="4B258AF8" w14:textId="03F47131" w:rsidR="00AD3316" w:rsidRPr="001534F7" w:rsidRDefault="00A27CEB" w:rsidP="00CF5010">
            <w:pPr>
              <w:spacing w:line="240" w:lineRule="auto"/>
              <w:rPr>
                <w:rFonts w:ascii="Times New Roman" w:hAnsi="Times New Roman"/>
                <w:color w:val="1A1A1A"/>
              </w:rPr>
            </w:pPr>
            <w:r w:rsidRPr="001534F7">
              <w:rPr>
                <w:rFonts w:ascii="Times New Roman" w:hAnsi="Times New Roman"/>
              </w:rPr>
              <w:t>.07</w:t>
            </w:r>
          </w:p>
        </w:tc>
      </w:tr>
      <w:tr w:rsidR="00DF50E7" w:rsidRPr="00E73294" w14:paraId="21FCC080" w14:textId="77777777" w:rsidTr="00A14D78">
        <w:tc>
          <w:tcPr>
            <w:tcW w:w="1008" w:type="dxa"/>
            <w:tcBorders>
              <w:top w:val="nil"/>
              <w:left w:val="nil"/>
              <w:bottom w:val="nil"/>
              <w:right w:val="nil"/>
            </w:tcBorders>
          </w:tcPr>
          <w:p w14:paraId="64724600" w14:textId="449A204A" w:rsidR="00AD3316" w:rsidRPr="00AD3316" w:rsidRDefault="00AD3316" w:rsidP="00CF5010">
            <w:pPr>
              <w:spacing w:line="240" w:lineRule="auto"/>
              <w:rPr>
                <w:rFonts w:ascii="Times New Roman" w:hAnsi="Times New Roman"/>
                <w:color w:val="1A1A1A"/>
              </w:rPr>
            </w:pPr>
            <w:r w:rsidRPr="00AD3316">
              <w:rPr>
                <w:rFonts w:ascii="Times New Roman" w:hAnsi="Times New Roman"/>
              </w:rPr>
              <w:t>Block 2</w:t>
            </w:r>
          </w:p>
        </w:tc>
        <w:tc>
          <w:tcPr>
            <w:tcW w:w="3465" w:type="dxa"/>
            <w:tcBorders>
              <w:top w:val="nil"/>
              <w:left w:val="nil"/>
              <w:bottom w:val="nil"/>
              <w:right w:val="nil"/>
            </w:tcBorders>
          </w:tcPr>
          <w:p w14:paraId="0EF45D6C" w14:textId="77777777" w:rsidR="00AD3316" w:rsidRPr="00AD3316" w:rsidRDefault="00AD3316" w:rsidP="00CF5010">
            <w:pPr>
              <w:spacing w:line="240" w:lineRule="auto"/>
              <w:rPr>
                <w:rFonts w:ascii="Times New Roman" w:hAnsi="Times New Roman"/>
              </w:rPr>
            </w:pPr>
          </w:p>
        </w:tc>
        <w:tc>
          <w:tcPr>
            <w:tcW w:w="1716" w:type="dxa"/>
            <w:tcBorders>
              <w:top w:val="nil"/>
              <w:left w:val="nil"/>
              <w:bottom w:val="nil"/>
              <w:right w:val="nil"/>
            </w:tcBorders>
          </w:tcPr>
          <w:p w14:paraId="4FB0AF88" w14:textId="77777777" w:rsidR="00AD3316" w:rsidRPr="008209BF" w:rsidRDefault="00AD3316" w:rsidP="00CF5010">
            <w:pPr>
              <w:spacing w:line="240" w:lineRule="auto"/>
              <w:rPr>
                <w:rFonts w:ascii="Times New Roman" w:hAnsi="Times New Roman"/>
              </w:rPr>
            </w:pPr>
          </w:p>
        </w:tc>
        <w:tc>
          <w:tcPr>
            <w:tcW w:w="1356" w:type="dxa"/>
            <w:tcBorders>
              <w:top w:val="nil"/>
              <w:left w:val="nil"/>
              <w:bottom w:val="nil"/>
              <w:right w:val="nil"/>
            </w:tcBorders>
          </w:tcPr>
          <w:p w14:paraId="484AD031" w14:textId="0EC3E913" w:rsidR="00AD3316" w:rsidRPr="001534F7" w:rsidRDefault="00AD3316" w:rsidP="00CF5010">
            <w:pPr>
              <w:spacing w:line="240" w:lineRule="auto"/>
              <w:rPr>
                <w:rFonts w:ascii="Times New Roman" w:hAnsi="Times New Roman"/>
              </w:rPr>
            </w:pPr>
          </w:p>
        </w:tc>
        <w:tc>
          <w:tcPr>
            <w:tcW w:w="823" w:type="dxa"/>
            <w:tcBorders>
              <w:top w:val="nil"/>
              <w:left w:val="nil"/>
              <w:bottom w:val="nil"/>
              <w:right w:val="nil"/>
            </w:tcBorders>
          </w:tcPr>
          <w:p w14:paraId="7921D531" w14:textId="77777777" w:rsidR="00AD3316" w:rsidRPr="001534F7" w:rsidRDefault="00AD3316" w:rsidP="00DC72DF">
            <w:pPr>
              <w:spacing w:line="240" w:lineRule="auto"/>
              <w:rPr>
                <w:rFonts w:ascii="Times New Roman" w:hAnsi="Times New Roman"/>
              </w:rPr>
            </w:pPr>
          </w:p>
        </w:tc>
      </w:tr>
      <w:tr w:rsidR="00DF50E7" w:rsidRPr="00E73294" w14:paraId="06587BD4" w14:textId="77777777" w:rsidTr="00A14D78">
        <w:tc>
          <w:tcPr>
            <w:tcW w:w="1008" w:type="dxa"/>
            <w:tcBorders>
              <w:top w:val="nil"/>
              <w:left w:val="nil"/>
              <w:bottom w:val="nil"/>
              <w:right w:val="nil"/>
            </w:tcBorders>
          </w:tcPr>
          <w:p w14:paraId="2070DC1A"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24B8A4B1" w14:textId="37AA255C" w:rsidR="00AD3316" w:rsidRPr="00AD3316" w:rsidRDefault="00AD3316" w:rsidP="00CF5010">
            <w:pPr>
              <w:spacing w:line="240" w:lineRule="auto"/>
              <w:rPr>
                <w:rFonts w:ascii="Times New Roman" w:hAnsi="Times New Roman"/>
              </w:rPr>
            </w:pPr>
            <w:r w:rsidRPr="00AD3316">
              <w:rPr>
                <w:rFonts w:ascii="Times New Roman" w:hAnsi="Times New Roman"/>
              </w:rPr>
              <w:t>Constant</w:t>
            </w:r>
          </w:p>
        </w:tc>
        <w:tc>
          <w:tcPr>
            <w:tcW w:w="1716" w:type="dxa"/>
            <w:tcBorders>
              <w:top w:val="nil"/>
              <w:left w:val="nil"/>
              <w:bottom w:val="nil"/>
              <w:right w:val="nil"/>
            </w:tcBorders>
          </w:tcPr>
          <w:p w14:paraId="5A92EC92" w14:textId="4DF48EDD" w:rsidR="00AD3316" w:rsidRPr="008209BF" w:rsidRDefault="001D725C" w:rsidP="00CF5010">
            <w:pPr>
              <w:spacing w:line="240" w:lineRule="auto"/>
              <w:rPr>
                <w:rFonts w:ascii="Times New Roman" w:hAnsi="Times New Roman"/>
              </w:rPr>
            </w:pPr>
            <w:r w:rsidRPr="008209BF">
              <w:rPr>
                <w:rFonts w:ascii="Times New Roman" w:hAnsi="Times New Roman"/>
              </w:rPr>
              <w:t>59.30</w:t>
            </w:r>
            <w:r w:rsidR="00736AD3" w:rsidRPr="008209BF">
              <w:rPr>
                <w:rFonts w:ascii="Times New Roman" w:hAnsi="Times New Roman"/>
              </w:rPr>
              <w:t>**</w:t>
            </w:r>
          </w:p>
        </w:tc>
        <w:tc>
          <w:tcPr>
            <w:tcW w:w="1356" w:type="dxa"/>
            <w:tcBorders>
              <w:top w:val="nil"/>
              <w:left w:val="nil"/>
              <w:bottom w:val="nil"/>
              <w:right w:val="nil"/>
            </w:tcBorders>
          </w:tcPr>
          <w:p w14:paraId="518A87D0" w14:textId="78A93785" w:rsidR="00AD3316" w:rsidRPr="001534F7" w:rsidRDefault="00A249C0" w:rsidP="00CF5010">
            <w:pPr>
              <w:spacing w:line="240" w:lineRule="auto"/>
              <w:rPr>
                <w:rFonts w:ascii="Times New Roman" w:hAnsi="Times New Roman"/>
              </w:rPr>
            </w:pPr>
            <w:r w:rsidRPr="001534F7">
              <w:rPr>
                <w:rFonts w:ascii="Times New Roman" w:hAnsi="Times New Roman"/>
              </w:rPr>
              <w:t>18.73</w:t>
            </w:r>
          </w:p>
        </w:tc>
        <w:tc>
          <w:tcPr>
            <w:tcW w:w="823" w:type="dxa"/>
            <w:tcBorders>
              <w:top w:val="nil"/>
              <w:left w:val="nil"/>
              <w:bottom w:val="nil"/>
              <w:right w:val="nil"/>
            </w:tcBorders>
          </w:tcPr>
          <w:p w14:paraId="4A890A2F" w14:textId="765B8EFE" w:rsidR="00AD3316" w:rsidRPr="001534F7" w:rsidRDefault="00DC72DF" w:rsidP="00CF5010">
            <w:pPr>
              <w:spacing w:line="240" w:lineRule="auto"/>
              <w:rPr>
                <w:rFonts w:ascii="Times New Roman" w:hAnsi="Times New Roman"/>
              </w:rPr>
            </w:pPr>
            <w:r w:rsidRPr="001534F7">
              <w:rPr>
                <w:rFonts w:ascii="Times New Roman" w:hAnsi="Times New Roman"/>
              </w:rPr>
              <w:t>-</w:t>
            </w:r>
          </w:p>
        </w:tc>
      </w:tr>
      <w:tr w:rsidR="00DF50E7" w:rsidRPr="00E73294" w14:paraId="42FB3C77" w14:textId="77777777" w:rsidTr="00A14D78">
        <w:tc>
          <w:tcPr>
            <w:tcW w:w="1008" w:type="dxa"/>
            <w:tcBorders>
              <w:top w:val="nil"/>
              <w:left w:val="nil"/>
              <w:bottom w:val="nil"/>
              <w:right w:val="nil"/>
            </w:tcBorders>
          </w:tcPr>
          <w:p w14:paraId="1FA93E3D"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3AC57BFC" w14:textId="7CAD1208" w:rsidR="00AD3316" w:rsidRPr="00AD3316" w:rsidRDefault="00AD3316" w:rsidP="00CF5010">
            <w:pPr>
              <w:spacing w:line="240" w:lineRule="auto"/>
              <w:rPr>
                <w:rFonts w:ascii="Times New Roman" w:hAnsi="Times New Roman"/>
              </w:rPr>
            </w:pPr>
            <w:r w:rsidRPr="00AD3316">
              <w:rPr>
                <w:rFonts w:ascii="Times New Roman" w:hAnsi="Times New Roman"/>
              </w:rPr>
              <w:t>Sensation Seeking</w:t>
            </w:r>
          </w:p>
        </w:tc>
        <w:tc>
          <w:tcPr>
            <w:tcW w:w="1716" w:type="dxa"/>
            <w:tcBorders>
              <w:top w:val="nil"/>
              <w:left w:val="nil"/>
              <w:bottom w:val="nil"/>
              <w:right w:val="nil"/>
            </w:tcBorders>
          </w:tcPr>
          <w:p w14:paraId="45324A83" w14:textId="11C0C0D1" w:rsidR="00AD3316" w:rsidRPr="008209BF" w:rsidRDefault="001D725C" w:rsidP="00CF5010">
            <w:pPr>
              <w:spacing w:line="240" w:lineRule="auto"/>
              <w:rPr>
                <w:rFonts w:ascii="Times New Roman" w:hAnsi="Times New Roman"/>
              </w:rPr>
            </w:pPr>
            <w:r w:rsidRPr="008209BF">
              <w:rPr>
                <w:rFonts w:ascii="Times New Roman" w:hAnsi="Times New Roman"/>
              </w:rPr>
              <w:t>-2.34</w:t>
            </w:r>
          </w:p>
        </w:tc>
        <w:tc>
          <w:tcPr>
            <w:tcW w:w="1356" w:type="dxa"/>
            <w:tcBorders>
              <w:top w:val="nil"/>
              <w:left w:val="nil"/>
              <w:bottom w:val="nil"/>
              <w:right w:val="nil"/>
            </w:tcBorders>
          </w:tcPr>
          <w:p w14:paraId="356166DF" w14:textId="4923ACCE" w:rsidR="00AD3316" w:rsidRPr="001534F7" w:rsidRDefault="00A249C0" w:rsidP="00CF5010">
            <w:pPr>
              <w:spacing w:line="240" w:lineRule="auto"/>
              <w:rPr>
                <w:rFonts w:ascii="Times New Roman" w:hAnsi="Times New Roman"/>
              </w:rPr>
            </w:pPr>
            <w:r w:rsidRPr="001534F7">
              <w:rPr>
                <w:rFonts w:ascii="Times New Roman" w:hAnsi="Times New Roman"/>
              </w:rPr>
              <w:t>1.90</w:t>
            </w:r>
          </w:p>
        </w:tc>
        <w:tc>
          <w:tcPr>
            <w:tcW w:w="823" w:type="dxa"/>
            <w:tcBorders>
              <w:top w:val="nil"/>
              <w:left w:val="nil"/>
              <w:bottom w:val="nil"/>
              <w:right w:val="nil"/>
            </w:tcBorders>
          </w:tcPr>
          <w:p w14:paraId="74B44656" w14:textId="0CD125D8" w:rsidR="00AD3316" w:rsidRPr="001534F7" w:rsidRDefault="00A27CEB" w:rsidP="00CF5010">
            <w:pPr>
              <w:spacing w:line="240" w:lineRule="auto"/>
              <w:rPr>
                <w:rFonts w:ascii="Times New Roman" w:hAnsi="Times New Roman"/>
              </w:rPr>
            </w:pPr>
            <w:r w:rsidRPr="001534F7">
              <w:rPr>
                <w:rFonts w:ascii="Times New Roman" w:hAnsi="Times New Roman"/>
              </w:rPr>
              <w:t>-.07</w:t>
            </w:r>
          </w:p>
        </w:tc>
      </w:tr>
      <w:tr w:rsidR="00DF50E7" w:rsidRPr="00E73294" w14:paraId="41E25726" w14:textId="77777777" w:rsidTr="00A14D78">
        <w:tc>
          <w:tcPr>
            <w:tcW w:w="1008" w:type="dxa"/>
            <w:tcBorders>
              <w:top w:val="nil"/>
              <w:left w:val="nil"/>
              <w:bottom w:val="nil"/>
              <w:right w:val="nil"/>
            </w:tcBorders>
          </w:tcPr>
          <w:p w14:paraId="3A78B40A"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439FA771" w14:textId="47FBE971" w:rsidR="00AD3316" w:rsidRPr="00AD3316" w:rsidRDefault="00AD3316" w:rsidP="00CF5010">
            <w:pPr>
              <w:spacing w:line="240" w:lineRule="auto"/>
              <w:rPr>
                <w:rFonts w:ascii="Times New Roman" w:hAnsi="Times New Roman"/>
              </w:rPr>
            </w:pPr>
            <w:r w:rsidRPr="00AD3316">
              <w:rPr>
                <w:rFonts w:ascii="Times New Roman" w:hAnsi="Times New Roman"/>
              </w:rPr>
              <w:t>Age</w:t>
            </w:r>
          </w:p>
        </w:tc>
        <w:tc>
          <w:tcPr>
            <w:tcW w:w="1716" w:type="dxa"/>
            <w:tcBorders>
              <w:top w:val="nil"/>
              <w:left w:val="nil"/>
              <w:bottom w:val="nil"/>
              <w:right w:val="nil"/>
            </w:tcBorders>
          </w:tcPr>
          <w:p w14:paraId="5EE782A6" w14:textId="3A1983C9" w:rsidR="00AD3316" w:rsidRPr="008209BF" w:rsidRDefault="001D725C" w:rsidP="00CF5010">
            <w:pPr>
              <w:spacing w:line="240" w:lineRule="auto"/>
              <w:rPr>
                <w:rFonts w:ascii="Times New Roman" w:hAnsi="Times New Roman"/>
              </w:rPr>
            </w:pPr>
            <w:r w:rsidRPr="008209BF">
              <w:rPr>
                <w:rFonts w:ascii="Times New Roman" w:hAnsi="Times New Roman"/>
              </w:rPr>
              <w:t>1.18</w:t>
            </w:r>
            <w:r w:rsidR="00736AD3" w:rsidRPr="008209BF">
              <w:rPr>
                <w:rFonts w:ascii="Times New Roman" w:hAnsi="Times New Roman"/>
              </w:rPr>
              <w:t>*</w:t>
            </w:r>
          </w:p>
        </w:tc>
        <w:tc>
          <w:tcPr>
            <w:tcW w:w="1356" w:type="dxa"/>
            <w:tcBorders>
              <w:top w:val="nil"/>
              <w:left w:val="nil"/>
              <w:bottom w:val="nil"/>
              <w:right w:val="nil"/>
            </w:tcBorders>
          </w:tcPr>
          <w:p w14:paraId="728C0A05" w14:textId="0B514627" w:rsidR="00AD3316" w:rsidRPr="001534F7" w:rsidRDefault="001534F7" w:rsidP="00CF5010">
            <w:pPr>
              <w:spacing w:line="240" w:lineRule="auto"/>
              <w:rPr>
                <w:rFonts w:ascii="Times New Roman" w:hAnsi="Times New Roman"/>
              </w:rPr>
            </w:pPr>
            <w:r>
              <w:rPr>
                <w:rFonts w:ascii="Times New Roman" w:hAnsi="Times New Roman"/>
              </w:rPr>
              <w:t>0</w:t>
            </w:r>
            <w:r w:rsidR="00A249C0" w:rsidRPr="001534F7">
              <w:rPr>
                <w:rFonts w:ascii="Times New Roman" w:hAnsi="Times New Roman"/>
              </w:rPr>
              <w:t>.59</w:t>
            </w:r>
          </w:p>
        </w:tc>
        <w:tc>
          <w:tcPr>
            <w:tcW w:w="823" w:type="dxa"/>
            <w:tcBorders>
              <w:top w:val="nil"/>
              <w:left w:val="nil"/>
              <w:bottom w:val="nil"/>
              <w:right w:val="nil"/>
            </w:tcBorders>
          </w:tcPr>
          <w:p w14:paraId="01695B5B" w14:textId="04B4421B" w:rsidR="00AD3316" w:rsidRPr="001534F7" w:rsidRDefault="00DC72DF" w:rsidP="00DC72DF">
            <w:pPr>
              <w:spacing w:line="240" w:lineRule="auto"/>
              <w:rPr>
                <w:rFonts w:ascii="Times New Roman" w:hAnsi="Times New Roman"/>
              </w:rPr>
            </w:pPr>
            <w:r w:rsidRPr="001534F7">
              <w:rPr>
                <w:rFonts w:ascii="Times New Roman" w:hAnsi="Times New Roman"/>
              </w:rPr>
              <w:t>.12</w:t>
            </w:r>
          </w:p>
        </w:tc>
      </w:tr>
      <w:tr w:rsidR="00DF50E7" w:rsidRPr="00E73294" w14:paraId="6EE5FFE5" w14:textId="77777777" w:rsidTr="00A14D78">
        <w:tc>
          <w:tcPr>
            <w:tcW w:w="1008" w:type="dxa"/>
            <w:tcBorders>
              <w:top w:val="nil"/>
              <w:left w:val="nil"/>
              <w:bottom w:val="nil"/>
              <w:right w:val="nil"/>
            </w:tcBorders>
          </w:tcPr>
          <w:p w14:paraId="0E724652"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5100644C" w14:textId="6B4B154F" w:rsidR="00AD3316" w:rsidRPr="00AD3316" w:rsidRDefault="00AD3316" w:rsidP="00CF5010">
            <w:pPr>
              <w:spacing w:line="240" w:lineRule="auto"/>
              <w:rPr>
                <w:rFonts w:ascii="Times New Roman" w:hAnsi="Times New Roman"/>
              </w:rPr>
            </w:pPr>
            <w:r w:rsidRPr="00AD3316">
              <w:rPr>
                <w:rFonts w:ascii="Times New Roman" w:hAnsi="Times New Roman"/>
              </w:rPr>
              <w:t>Sex (1 = male; 2 = female)</w:t>
            </w:r>
          </w:p>
        </w:tc>
        <w:tc>
          <w:tcPr>
            <w:tcW w:w="1716" w:type="dxa"/>
            <w:tcBorders>
              <w:top w:val="nil"/>
              <w:left w:val="nil"/>
              <w:bottom w:val="nil"/>
              <w:right w:val="nil"/>
            </w:tcBorders>
          </w:tcPr>
          <w:p w14:paraId="17148D68" w14:textId="1F2F0C44" w:rsidR="00AD3316" w:rsidRPr="008209BF" w:rsidRDefault="00854A3F" w:rsidP="00CF5010">
            <w:pPr>
              <w:spacing w:line="240" w:lineRule="auto"/>
              <w:rPr>
                <w:rFonts w:ascii="Times New Roman" w:hAnsi="Times New Roman"/>
              </w:rPr>
            </w:pPr>
            <w:r w:rsidRPr="008209BF">
              <w:rPr>
                <w:rFonts w:ascii="Times New Roman" w:hAnsi="Times New Roman"/>
              </w:rPr>
              <w:t>3.61</w:t>
            </w:r>
          </w:p>
        </w:tc>
        <w:tc>
          <w:tcPr>
            <w:tcW w:w="1356" w:type="dxa"/>
            <w:tcBorders>
              <w:top w:val="nil"/>
              <w:left w:val="nil"/>
              <w:bottom w:val="nil"/>
              <w:right w:val="nil"/>
            </w:tcBorders>
          </w:tcPr>
          <w:p w14:paraId="0A818170" w14:textId="58717E82" w:rsidR="00AD3316" w:rsidRPr="001534F7" w:rsidRDefault="00A249C0" w:rsidP="00CF5010">
            <w:pPr>
              <w:spacing w:line="240" w:lineRule="auto"/>
              <w:rPr>
                <w:rFonts w:ascii="Times New Roman" w:hAnsi="Times New Roman"/>
              </w:rPr>
            </w:pPr>
            <w:r w:rsidRPr="001534F7">
              <w:rPr>
                <w:rFonts w:ascii="Times New Roman" w:hAnsi="Times New Roman"/>
              </w:rPr>
              <w:t>4.02</w:t>
            </w:r>
          </w:p>
        </w:tc>
        <w:tc>
          <w:tcPr>
            <w:tcW w:w="823" w:type="dxa"/>
            <w:tcBorders>
              <w:top w:val="nil"/>
              <w:left w:val="nil"/>
              <w:bottom w:val="nil"/>
              <w:right w:val="nil"/>
            </w:tcBorders>
          </w:tcPr>
          <w:p w14:paraId="254F5113" w14:textId="3D8C3BDF" w:rsidR="00AD3316" w:rsidRPr="001534F7" w:rsidRDefault="00A27CEB" w:rsidP="00CF5010">
            <w:pPr>
              <w:spacing w:line="240" w:lineRule="auto"/>
              <w:rPr>
                <w:rFonts w:ascii="Times New Roman" w:hAnsi="Times New Roman"/>
              </w:rPr>
            </w:pPr>
            <w:r w:rsidRPr="001534F7">
              <w:rPr>
                <w:rFonts w:ascii="Times New Roman" w:hAnsi="Times New Roman"/>
              </w:rPr>
              <w:t>.05</w:t>
            </w:r>
          </w:p>
        </w:tc>
      </w:tr>
      <w:tr w:rsidR="00DF50E7" w:rsidRPr="00E73294" w14:paraId="65877A35" w14:textId="77777777" w:rsidTr="00A14D78">
        <w:tc>
          <w:tcPr>
            <w:tcW w:w="1008" w:type="dxa"/>
            <w:tcBorders>
              <w:top w:val="nil"/>
              <w:left w:val="nil"/>
              <w:bottom w:val="nil"/>
              <w:right w:val="nil"/>
            </w:tcBorders>
          </w:tcPr>
          <w:p w14:paraId="10FA5787"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6EFC9894" w14:textId="35AEBCA5" w:rsidR="00AD3316" w:rsidRPr="00AD3316" w:rsidRDefault="00AD3316" w:rsidP="00CF5010">
            <w:pPr>
              <w:spacing w:line="240" w:lineRule="auto"/>
              <w:rPr>
                <w:rFonts w:ascii="Times New Roman" w:hAnsi="Times New Roman"/>
              </w:rPr>
            </w:pPr>
            <w:r w:rsidRPr="00AD3316">
              <w:rPr>
                <w:rFonts w:ascii="Times New Roman" w:hAnsi="Times New Roman"/>
              </w:rPr>
              <w:t>Social Desirability</w:t>
            </w:r>
          </w:p>
        </w:tc>
        <w:tc>
          <w:tcPr>
            <w:tcW w:w="1716" w:type="dxa"/>
            <w:tcBorders>
              <w:top w:val="nil"/>
              <w:left w:val="nil"/>
              <w:bottom w:val="nil"/>
              <w:right w:val="nil"/>
            </w:tcBorders>
          </w:tcPr>
          <w:p w14:paraId="6B764AFE" w14:textId="6AF64C51" w:rsidR="00AD3316" w:rsidRPr="008209BF" w:rsidRDefault="00854A3F" w:rsidP="00CF5010">
            <w:pPr>
              <w:spacing w:line="240" w:lineRule="auto"/>
              <w:rPr>
                <w:rFonts w:ascii="Times New Roman" w:hAnsi="Times New Roman"/>
              </w:rPr>
            </w:pPr>
            <w:r w:rsidRPr="008209BF">
              <w:rPr>
                <w:rFonts w:ascii="Times New Roman" w:hAnsi="Times New Roman"/>
              </w:rPr>
              <w:t>2.31</w:t>
            </w:r>
          </w:p>
        </w:tc>
        <w:tc>
          <w:tcPr>
            <w:tcW w:w="1356" w:type="dxa"/>
            <w:tcBorders>
              <w:top w:val="nil"/>
              <w:left w:val="nil"/>
              <w:bottom w:val="nil"/>
              <w:right w:val="nil"/>
            </w:tcBorders>
          </w:tcPr>
          <w:p w14:paraId="3427DB66" w14:textId="01237A9E" w:rsidR="00AD3316" w:rsidRPr="001534F7" w:rsidRDefault="00A249C0" w:rsidP="00CF5010">
            <w:pPr>
              <w:spacing w:line="240" w:lineRule="auto"/>
              <w:rPr>
                <w:rFonts w:ascii="Times New Roman" w:hAnsi="Times New Roman"/>
              </w:rPr>
            </w:pPr>
            <w:r w:rsidRPr="001534F7">
              <w:rPr>
                <w:rFonts w:ascii="Times New Roman" w:hAnsi="Times New Roman"/>
              </w:rPr>
              <w:t>1.68</w:t>
            </w:r>
          </w:p>
        </w:tc>
        <w:tc>
          <w:tcPr>
            <w:tcW w:w="823" w:type="dxa"/>
            <w:tcBorders>
              <w:top w:val="nil"/>
              <w:left w:val="nil"/>
              <w:bottom w:val="nil"/>
              <w:right w:val="nil"/>
            </w:tcBorders>
          </w:tcPr>
          <w:p w14:paraId="7818ABE5" w14:textId="47E1BB45" w:rsidR="00AD3316" w:rsidRPr="001534F7" w:rsidRDefault="00A27CEB" w:rsidP="00CF5010">
            <w:pPr>
              <w:spacing w:line="240" w:lineRule="auto"/>
              <w:rPr>
                <w:rFonts w:ascii="Times New Roman" w:hAnsi="Times New Roman"/>
              </w:rPr>
            </w:pPr>
            <w:r w:rsidRPr="001534F7">
              <w:rPr>
                <w:rFonts w:ascii="Times New Roman" w:hAnsi="Times New Roman"/>
              </w:rPr>
              <w:t>.08</w:t>
            </w:r>
          </w:p>
        </w:tc>
      </w:tr>
      <w:tr w:rsidR="00DF50E7" w:rsidRPr="00E73294" w14:paraId="07A5DE23" w14:textId="77777777" w:rsidTr="00A14D78">
        <w:tc>
          <w:tcPr>
            <w:tcW w:w="1008" w:type="dxa"/>
            <w:tcBorders>
              <w:top w:val="nil"/>
              <w:left w:val="nil"/>
              <w:bottom w:val="nil"/>
              <w:right w:val="nil"/>
            </w:tcBorders>
          </w:tcPr>
          <w:p w14:paraId="0E42EC29"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386A8E14" w14:textId="41F28945" w:rsidR="00AD3316" w:rsidRPr="00AD3316" w:rsidRDefault="00AD3316" w:rsidP="00CF5010">
            <w:pPr>
              <w:spacing w:line="240" w:lineRule="auto"/>
              <w:rPr>
                <w:rFonts w:ascii="Times New Roman" w:hAnsi="Times New Roman"/>
              </w:rPr>
            </w:pPr>
            <w:r w:rsidRPr="00AD3316">
              <w:rPr>
                <w:rFonts w:ascii="Times New Roman" w:hAnsi="Times New Roman"/>
              </w:rPr>
              <w:t>Likelih</w:t>
            </w:r>
            <w:r w:rsidR="00DF50E7">
              <w:rPr>
                <w:rFonts w:ascii="Times New Roman" w:hAnsi="Times New Roman"/>
              </w:rPr>
              <w:t xml:space="preserve">ood of drinking &amp; driving </w:t>
            </w:r>
          </w:p>
        </w:tc>
        <w:tc>
          <w:tcPr>
            <w:tcW w:w="1716" w:type="dxa"/>
            <w:tcBorders>
              <w:top w:val="nil"/>
              <w:left w:val="nil"/>
              <w:bottom w:val="nil"/>
              <w:right w:val="nil"/>
            </w:tcBorders>
          </w:tcPr>
          <w:p w14:paraId="6AD95D0B" w14:textId="7FE18524" w:rsidR="00AD3316" w:rsidRPr="008209BF" w:rsidRDefault="00854A3F" w:rsidP="00CF5010">
            <w:pPr>
              <w:spacing w:line="240" w:lineRule="auto"/>
              <w:rPr>
                <w:rFonts w:ascii="Times New Roman" w:hAnsi="Times New Roman"/>
              </w:rPr>
            </w:pPr>
            <w:r w:rsidRPr="008209BF">
              <w:rPr>
                <w:rFonts w:ascii="Times New Roman" w:hAnsi="Times New Roman"/>
              </w:rPr>
              <w:t>-7.89</w:t>
            </w:r>
            <w:r w:rsidR="00736AD3" w:rsidRPr="008209BF">
              <w:rPr>
                <w:rFonts w:ascii="Times New Roman" w:hAnsi="Times New Roman"/>
              </w:rPr>
              <w:t>***</w:t>
            </w:r>
          </w:p>
        </w:tc>
        <w:tc>
          <w:tcPr>
            <w:tcW w:w="1356" w:type="dxa"/>
            <w:tcBorders>
              <w:top w:val="nil"/>
              <w:left w:val="nil"/>
              <w:bottom w:val="nil"/>
              <w:right w:val="nil"/>
            </w:tcBorders>
          </w:tcPr>
          <w:p w14:paraId="2FD36FA6" w14:textId="02F2B81F" w:rsidR="00AD3316" w:rsidRPr="001534F7" w:rsidRDefault="00A249C0" w:rsidP="00CF5010">
            <w:pPr>
              <w:spacing w:line="240" w:lineRule="auto"/>
              <w:rPr>
                <w:rFonts w:ascii="Times New Roman" w:hAnsi="Times New Roman"/>
              </w:rPr>
            </w:pPr>
            <w:r w:rsidRPr="001534F7">
              <w:rPr>
                <w:rFonts w:ascii="Times New Roman" w:hAnsi="Times New Roman"/>
              </w:rPr>
              <w:t>1.40</w:t>
            </w:r>
          </w:p>
        </w:tc>
        <w:tc>
          <w:tcPr>
            <w:tcW w:w="823" w:type="dxa"/>
            <w:tcBorders>
              <w:top w:val="nil"/>
              <w:left w:val="nil"/>
              <w:bottom w:val="nil"/>
              <w:right w:val="nil"/>
            </w:tcBorders>
          </w:tcPr>
          <w:p w14:paraId="5D6F087F" w14:textId="39DA1711" w:rsidR="00AD3316" w:rsidRPr="001534F7" w:rsidRDefault="00A27CEB" w:rsidP="00CF5010">
            <w:pPr>
              <w:spacing w:line="240" w:lineRule="auto"/>
              <w:rPr>
                <w:rFonts w:ascii="Times New Roman" w:hAnsi="Times New Roman"/>
              </w:rPr>
            </w:pPr>
            <w:r w:rsidRPr="001534F7">
              <w:rPr>
                <w:rFonts w:ascii="Times New Roman" w:hAnsi="Times New Roman"/>
              </w:rPr>
              <w:t>-.36</w:t>
            </w:r>
          </w:p>
        </w:tc>
      </w:tr>
      <w:tr w:rsidR="00DF50E7" w:rsidRPr="00E73294" w14:paraId="2708F07A" w14:textId="77777777" w:rsidTr="00A14D78">
        <w:tc>
          <w:tcPr>
            <w:tcW w:w="1008" w:type="dxa"/>
            <w:tcBorders>
              <w:top w:val="nil"/>
              <w:left w:val="nil"/>
              <w:bottom w:val="nil"/>
              <w:right w:val="nil"/>
            </w:tcBorders>
          </w:tcPr>
          <w:p w14:paraId="2124AC3B"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16F0257C" w14:textId="3EAED14C" w:rsidR="00AD3316" w:rsidRPr="00AD3316" w:rsidRDefault="00AD3316" w:rsidP="00CF5010">
            <w:pPr>
              <w:spacing w:line="240" w:lineRule="auto"/>
              <w:rPr>
                <w:rFonts w:ascii="Times New Roman" w:hAnsi="Times New Roman"/>
              </w:rPr>
            </w:pPr>
            <w:r w:rsidRPr="00AD3316">
              <w:rPr>
                <w:rFonts w:ascii="Times New Roman" w:hAnsi="Times New Roman"/>
              </w:rPr>
              <w:t>Have you ever been arrested for a drinking and driving violation? (DUI1)</w:t>
            </w:r>
          </w:p>
        </w:tc>
        <w:tc>
          <w:tcPr>
            <w:tcW w:w="1716" w:type="dxa"/>
            <w:tcBorders>
              <w:top w:val="nil"/>
              <w:left w:val="nil"/>
              <w:bottom w:val="nil"/>
              <w:right w:val="nil"/>
            </w:tcBorders>
          </w:tcPr>
          <w:p w14:paraId="15DAB58E" w14:textId="2F6FE948" w:rsidR="00AD3316" w:rsidRPr="008209BF" w:rsidRDefault="00854A3F" w:rsidP="00CF5010">
            <w:pPr>
              <w:spacing w:line="240" w:lineRule="auto"/>
              <w:rPr>
                <w:rFonts w:ascii="Times New Roman" w:hAnsi="Times New Roman"/>
              </w:rPr>
            </w:pPr>
            <w:r w:rsidRPr="008209BF">
              <w:rPr>
                <w:rFonts w:ascii="Times New Roman" w:hAnsi="Times New Roman"/>
              </w:rPr>
              <w:t>-25.98</w:t>
            </w:r>
          </w:p>
        </w:tc>
        <w:tc>
          <w:tcPr>
            <w:tcW w:w="1356" w:type="dxa"/>
            <w:tcBorders>
              <w:top w:val="nil"/>
              <w:left w:val="nil"/>
              <w:bottom w:val="nil"/>
              <w:right w:val="nil"/>
            </w:tcBorders>
          </w:tcPr>
          <w:p w14:paraId="0273C236" w14:textId="73552D58" w:rsidR="00AD3316" w:rsidRPr="001534F7" w:rsidRDefault="00A249C0" w:rsidP="00CF5010">
            <w:pPr>
              <w:spacing w:line="240" w:lineRule="auto"/>
              <w:rPr>
                <w:rFonts w:ascii="Times New Roman" w:hAnsi="Times New Roman"/>
              </w:rPr>
            </w:pPr>
            <w:r w:rsidRPr="001534F7">
              <w:rPr>
                <w:rFonts w:ascii="Times New Roman" w:hAnsi="Times New Roman"/>
              </w:rPr>
              <w:t>13.80</w:t>
            </w:r>
          </w:p>
        </w:tc>
        <w:tc>
          <w:tcPr>
            <w:tcW w:w="823" w:type="dxa"/>
            <w:tcBorders>
              <w:top w:val="nil"/>
              <w:left w:val="nil"/>
              <w:bottom w:val="nil"/>
              <w:right w:val="nil"/>
            </w:tcBorders>
          </w:tcPr>
          <w:p w14:paraId="2DEE38E2" w14:textId="7EB3A836" w:rsidR="00AD3316" w:rsidRPr="001534F7" w:rsidRDefault="00A27CEB" w:rsidP="00CF5010">
            <w:pPr>
              <w:spacing w:line="240" w:lineRule="auto"/>
              <w:rPr>
                <w:rFonts w:ascii="Times New Roman" w:hAnsi="Times New Roman"/>
              </w:rPr>
            </w:pPr>
            <w:r w:rsidRPr="001534F7">
              <w:rPr>
                <w:rFonts w:ascii="Times New Roman" w:hAnsi="Times New Roman"/>
              </w:rPr>
              <w:t>-.11</w:t>
            </w:r>
          </w:p>
        </w:tc>
      </w:tr>
      <w:tr w:rsidR="00DF50E7" w:rsidRPr="00E73294" w14:paraId="77C9A7FE" w14:textId="77777777" w:rsidTr="00A14D78">
        <w:trPr>
          <w:trHeight w:val="909"/>
        </w:trPr>
        <w:tc>
          <w:tcPr>
            <w:tcW w:w="1008" w:type="dxa"/>
            <w:tcBorders>
              <w:top w:val="nil"/>
              <w:left w:val="nil"/>
              <w:bottom w:val="nil"/>
              <w:right w:val="nil"/>
            </w:tcBorders>
          </w:tcPr>
          <w:p w14:paraId="117B21EE"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3BD16AAC" w14:textId="58055600" w:rsidR="00AD3316" w:rsidRPr="00AD3316" w:rsidRDefault="00AD3316" w:rsidP="00CF5010">
            <w:pPr>
              <w:spacing w:line="240" w:lineRule="auto"/>
              <w:rPr>
                <w:rFonts w:ascii="Times New Roman" w:hAnsi="Times New Roman"/>
              </w:rPr>
            </w:pPr>
            <w:r w:rsidRPr="00AD3316">
              <w:rPr>
                <w:rFonts w:ascii="Times New Roman" w:hAnsi="Times New Roman"/>
              </w:rPr>
              <w:t>Do you know anyone who has been arrested for a drinking and driving violation? (DUI2)</w:t>
            </w:r>
          </w:p>
        </w:tc>
        <w:tc>
          <w:tcPr>
            <w:tcW w:w="1716" w:type="dxa"/>
            <w:tcBorders>
              <w:top w:val="nil"/>
              <w:left w:val="nil"/>
              <w:bottom w:val="nil"/>
              <w:right w:val="nil"/>
            </w:tcBorders>
          </w:tcPr>
          <w:p w14:paraId="6BF61FB3" w14:textId="09BDAF17" w:rsidR="00AD3316" w:rsidRPr="008209BF" w:rsidRDefault="00854A3F" w:rsidP="00CF5010">
            <w:pPr>
              <w:spacing w:line="240" w:lineRule="auto"/>
              <w:rPr>
                <w:rFonts w:ascii="Times New Roman" w:hAnsi="Times New Roman"/>
              </w:rPr>
            </w:pPr>
            <w:r w:rsidRPr="008209BF">
              <w:rPr>
                <w:rFonts w:ascii="Times New Roman" w:hAnsi="Times New Roman"/>
              </w:rPr>
              <w:t>9.84</w:t>
            </w:r>
            <w:r w:rsidR="00736AD3" w:rsidRPr="008209BF">
              <w:rPr>
                <w:rFonts w:ascii="Times New Roman" w:hAnsi="Times New Roman"/>
              </w:rPr>
              <w:t>*</w:t>
            </w:r>
          </w:p>
        </w:tc>
        <w:tc>
          <w:tcPr>
            <w:tcW w:w="1356" w:type="dxa"/>
            <w:tcBorders>
              <w:top w:val="nil"/>
              <w:left w:val="nil"/>
              <w:bottom w:val="nil"/>
              <w:right w:val="nil"/>
            </w:tcBorders>
          </w:tcPr>
          <w:p w14:paraId="5C2B0059" w14:textId="1860EC19" w:rsidR="00AD3316" w:rsidRPr="001534F7" w:rsidRDefault="00DC72DF" w:rsidP="00DC72DF">
            <w:pPr>
              <w:spacing w:line="240" w:lineRule="auto"/>
              <w:rPr>
                <w:rFonts w:ascii="Times New Roman" w:hAnsi="Times New Roman"/>
              </w:rPr>
            </w:pPr>
            <w:r w:rsidRPr="001534F7">
              <w:rPr>
                <w:rFonts w:ascii="Times New Roman" w:hAnsi="Times New Roman"/>
              </w:rPr>
              <w:t>4</w:t>
            </w:r>
            <w:r w:rsidR="00A249C0" w:rsidRPr="001534F7">
              <w:rPr>
                <w:rFonts w:ascii="Times New Roman" w:hAnsi="Times New Roman"/>
              </w:rPr>
              <w:t>.73</w:t>
            </w:r>
          </w:p>
        </w:tc>
        <w:tc>
          <w:tcPr>
            <w:tcW w:w="823" w:type="dxa"/>
            <w:tcBorders>
              <w:top w:val="nil"/>
              <w:left w:val="nil"/>
              <w:bottom w:val="nil"/>
              <w:right w:val="nil"/>
            </w:tcBorders>
          </w:tcPr>
          <w:p w14:paraId="78B94CF1" w14:textId="428D71B7" w:rsidR="00AD3316" w:rsidRPr="001534F7" w:rsidRDefault="00A27CEB" w:rsidP="00CF5010">
            <w:pPr>
              <w:spacing w:line="240" w:lineRule="auto"/>
              <w:rPr>
                <w:rFonts w:ascii="Times New Roman" w:hAnsi="Times New Roman"/>
              </w:rPr>
            </w:pPr>
            <w:r w:rsidRPr="001534F7">
              <w:rPr>
                <w:rFonts w:ascii="Times New Roman" w:hAnsi="Times New Roman"/>
              </w:rPr>
              <w:t>.13</w:t>
            </w:r>
          </w:p>
        </w:tc>
      </w:tr>
      <w:tr w:rsidR="00DF50E7" w:rsidRPr="00E73294" w14:paraId="226E2F4E" w14:textId="77777777" w:rsidTr="00A14D78">
        <w:tc>
          <w:tcPr>
            <w:tcW w:w="1008" w:type="dxa"/>
            <w:tcBorders>
              <w:top w:val="nil"/>
              <w:left w:val="nil"/>
              <w:bottom w:val="nil"/>
              <w:right w:val="nil"/>
            </w:tcBorders>
          </w:tcPr>
          <w:p w14:paraId="37EF74AB"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785BA5AD" w14:textId="7A49B49A" w:rsidR="00AD3316" w:rsidRPr="00AD3316" w:rsidRDefault="00AD3316" w:rsidP="00CF5010">
            <w:pPr>
              <w:spacing w:line="240" w:lineRule="auto"/>
              <w:ind w:right="-63"/>
              <w:rPr>
                <w:rFonts w:ascii="Times New Roman" w:hAnsi="Times New Roman"/>
              </w:rPr>
            </w:pPr>
            <w:r w:rsidRPr="00AD3316">
              <w:rPr>
                <w:rFonts w:ascii="Times New Roman" w:hAnsi="Times New Roman"/>
              </w:rPr>
              <w:t>Have you or a close friend or family member been in a car accident involving alcohol? (DUI3)</w:t>
            </w:r>
          </w:p>
        </w:tc>
        <w:tc>
          <w:tcPr>
            <w:tcW w:w="1716" w:type="dxa"/>
            <w:tcBorders>
              <w:top w:val="nil"/>
              <w:left w:val="nil"/>
              <w:bottom w:val="nil"/>
              <w:right w:val="nil"/>
            </w:tcBorders>
          </w:tcPr>
          <w:p w14:paraId="6EEFCAB7" w14:textId="0C4A616F" w:rsidR="00AD3316" w:rsidRPr="008209BF" w:rsidRDefault="00854A3F" w:rsidP="00CF5010">
            <w:pPr>
              <w:spacing w:line="240" w:lineRule="auto"/>
              <w:rPr>
                <w:rFonts w:ascii="Times New Roman" w:hAnsi="Times New Roman"/>
              </w:rPr>
            </w:pPr>
            <w:r w:rsidRPr="008209BF">
              <w:rPr>
                <w:rFonts w:ascii="Times New Roman" w:hAnsi="Times New Roman"/>
              </w:rPr>
              <w:t>-8.51</w:t>
            </w:r>
            <w:r w:rsidR="00F218AE" w:rsidRPr="008209BF">
              <w:rPr>
                <w:rFonts w:ascii="Times New Roman" w:hAnsi="Times New Roman"/>
              </w:rPr>
              <w:t>*</w:t>
            </w:r>
          </w:p>
        </w:tc>
        <w:tc>
          <w:tcPr>
            <w:tcW w:w="1356" w:type="dxa"/>
            <w:tcBorders>
              <w:top w:val="nil"/>
              <w:left w:val="nil"/>
              <w:bottom w:val="nil"/>
              <w:right w:val="nil"/>
            </w:tcBorders>
          </w:tcPr>
          <w:p w14:paraId="0040CBD7" w14:textId="4ACF314E" w:rsidR="00AD3316" w:rsidRPr="001534F7" w:rsidRDefault="00A249C0" w:rsidP="00CF5010">
            <w:pPr>
              <w:spacing w:line="240" w:lineRule="auto"/>
              <w:rPr>
                <w:rFonts w:ascii="Times New Roman" w:hAnsi="Times New Roman"/>
              </w:rPr>
            </w:pPr>
            <w:r w:rsidRPr="001534F7">
              <w:rPr>
                <w:rFonts w:ascii="Times New Roman" w:hAnsi="Times New Roman"/>
              </w:rPr>
              <w:t>3.87</w:t>
            </w:r>
          </w:p>
        </w:tc>
        <w:tc>
          <w:tcPr>
            <w:tcW w:w="823" w:type="dxa"/>
            <w:tcBorders>
              <w:top w:val="nil"/>
              <w:left w:val="nil"/>
              <w:bottom w:val="nil"/>
              <w:right w:val="nil"/>
            </w:tcBorders>
          </w:tcPr>
          <w:p w14:paraId="50D8A63C" w14:textId="205F4AF1" w:rsidR="00AD3316" w:rsidRPr="001534F7" w:rsidRDefault="00DC72DF" w:rsidP="00CF5010">
            <w:pPr>
              <w:spacing w:line="240" w:lineRule="auto"/>
              <w:rPr>
                <w:rFonts w:ascii="Times New Roman" w:hAnsi="Times New Roman"/>
              </w:rPr>
            </w:pPr>
            <w:r w:rsidRPr="001534F7">
              <w:rPr>
                <w:rFonts w:ascii="Times New Roman" w:hAnsi="Times New Roman"/>
              </w:rPr>
              <w:t>-.</w:t>
            </w:r>
            <w:r w:rsidR="00A27CEB" w:rsidRPr="001534F7">
              <w:rPr>
                <w:rFonts w:ascii="Times New Roman" w:hAnsi="Times New Roman"/>
              </w:rPr>
              <w:t>13</w:t>
            </w:r>
          </w:p>
        </w:tc>
      </w:tr>
      <w:tr w:rsidR="00DF50E7" w:rsidRPr="00E73294" w14:paraId="4412D37C" w14:textId="77777777" w:rsidTr="00A14D78">
        <w:tc>
          <w:tcPr>
            <w:tcW w:w="1008" w:type="dxa"/>
            <w:tcBorders>
              <w:top w:val="nil"/>
              <w:left w:val="nil"/>
              <w:bottom w:val="nil"/>
              <w:right w:val="nil"/>
            </w:tcBorders>
          </w:tcPr>
          <w:p w14:paraId="5197C788"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46CE8040" w14:textId="4E35A4D0" w:rsidR="00AD3316" w:rsidRPr="00AD3316" w:rsidRDefault="00AD3316" w:rsidP="00CF5010">
            <w:pPr>
              <w:spacing w:line="240" w:lineRule="auto"/>
              <w:rPr>
                <w:rFonts w:ascii="Times New Roman" w:hAnsi="Times New Roman"/>
              </w:rPr>
            </w:pPr>
            <w:r w:rsidRPr="00AD3316">
              <w:rPr>
                <w:rFonts w:ascii="Times New Roman" w:hAnsi="Times New Roman"/>
              </w:rPr>
              <w:t>Drinks alcohol</w:t>
            </w:r>
          </w:p>
        </w:tc>
        <w:tc>
          <w:tcPr>
            <w:tcW w:w="1716" w:type="dxa"/>
            <w:tcBorders>
              <w:top w:val="nil"/>
              <w:left w:val="nil"/>
              <w:bottom w:val="nil"/>
              <w:right w:val="nil"/>
            </w:tcBorders>
          </w:tcPr>
          <w:p w14:paraId="7B1AFAE7" w14:textId="02CAB248" w:rsidR="00AD3316" w:rsidRPr="008209BF" w:rsidRDefault="00DC72DF" w:rsidP="00CF5010">
            <w:pPr>
              <w:spacing w:line="240" w:lineRule="auto"/>
              <w:rPr>
                <w:rFonts w:ascii="Times New Roman" w:hAnsi="Times New Roman"/>
              </w:rPr>
            </w:pPr>
            <w:r w:rsidRPr="008209BF">
              <w:rPr>
                <w:rFonts w:ascii="Times New Roman" w:hAnsi="Times New Roman"/>
              </w:rPr>
              <w:t>-</w:t>
            </w:r>
            <w:r w:rsidR="00854A3F" w:rsidRPr="008209BF">
              <w:rPr>
                <w:rFonts w:ascii="Times New Roman" w:hAnsi="Times New Roman"/>
              </w:rPr>
              <w:t>9.43</w:t>
            </w:r>
          </w:p>
        </w:tc>
        <w:tc>
          <w:tcPr>
            <w:tcW w:w="1356" w:type="dxa"/>
            <w:tcBorders>
              <w:top w:val="nil"/>
              <w:left w:val="nil"/>
              <w:bottom w:val="nil"/>
              <w:right w:val="nil"/>
            </w:tcBorders>
          </w:tcPr>
          <w:p w14:paraId="55186016" w14:textId="0B049B87" w:rsidR="00AD3316" w:rsidRPr="001534F7" w:rsidRDefault="00A249C0" w:rsidP="00CF5010">
            <w:pPr>
              <w:spacing w:line="240" w:lineRule="auto"/>
              <w:rPr>
                <w:rFonts w:ascii="Times New Roman" w:hAnsi="Times New Roman"/>
              </w:rPr>
            </w:pPr>
            <w:r w:rsidRPr="001534F7">
              <w:rPr>
                <w:rFonts w:ascii="Times New Roman" w:hAnsi="Times New Roman"/>
              </w:rPr>
              <w:t>5.85</w:t>
            </w:r>
          </w:p>
        </w:tc>
        <w:tc>
          <w:tcPr>
            <w:tcW w:w="823" w:type="dxa"/>
            <w:tcBorders>
              <w:top w:val="nil"/>
              <w:left w:val="nil"/>
              <w:bottom w:val="nil"/>
              <w:right w:val="nil"/>
            </w:tcBorders>
          </w:tcPr>
          <w:p w14:paraId="232B02B0" w14:textId="35262682" w:rsidR="00AD3316" w:rsidRPr="001534F7" w:rsidRDefault="00DC72DF" w:rsidP="00CF5010">
            <w:pPr>
              <w:spacing w:line="240" w:lineRule="auto"/>
              <w:rPr>
                <w:rFonts w:ascii="Times New Roman" w:hAnsi="Times New Roman"/>
              </w:rPr>
            </w:pPr>
            <w:r w:rsidRPr="001534F7">
              <w:rPr>
                <w:rFonts w:ascii="Times New Roman" w:hAnsi="Times New Roman"/>
              </w:rPr>
              <w:t>-.</w:t>
            </w:r>
            <w:r w:rsidR="00A27CEB" w:rsidRPr="001534F7">
              <w:rPr>
                <w:rFonts w:ascii="Times New Roman" w:hAnsi="Times New Roman"/>
              </w:rPr>
              <w:t>10</w:t>
            </w:r>
          </w:p>
        </w:tc>
      </w:tr>
      <w:tr w:rsidR="00DF50E7" w:rsidRPr="00E73294" w14:paraId="0069BC86" w14:textId="77777777" w:rsidTr="00A14D78">
        <w:tc>
          <w:tcPr>
            <w:tcW w:w="1008" w:type="dxa"/>
            <w:tcBorders>
              <w:top w:val="nil"/>
              <w:left w:val="nil"/>
              <w:bottom w:val="nil"/>
              <w:right w:val="nil"/>
            </w:tcBorders>
          </w:tcPr>
          <w:p w14:paraId="3A32041C" w14:textId="2F975AC2" w:rsidR="00AD3316" w:rsidRPr="00AD3316" w:rsidRDefault="00AD3316" w:rsidP="00CF5010">
            <w:pPr>
              <w:spacing w:line="240" w:lineRule="auto"/>
              <w:rPr>
                <w:rFonts w:ascii="Times New Roman" w:hAnsi="Times New Roman"/>
                <w:color w:val="1A1A1A"/>
              </w:rPr>
            </w:pPr>
            <w:r>
              <w:rPr>
                <w:rFonts w:ascii="Times New Roman" w:hAnsi="Times New Roman"/>
                <w:color w:val="1A1A1A"/>
              </w:rPr>
              <w:t>Block 3</w:t>
            </w:r>
          </w:p>
        </w:tc>
        <w:tc>
          <w:tcPr>
            <w:tcW w:w="3465" w:type="dxa"/>
            <w:tcBorders>
              <w:top w:val="nil"/>
              <w:left w:val="nil"/>
              <w:bottom w:val="nil"/>
              <w:right w:val="nil"/>
            </w:tcBorders>
          </w:tcPr>
          <w:p w14:paraId="2BD473E0" w14:textId="77777777" w:rsidR="00AD3316" w:rsidRPr="00AD3316" w:rsidRDefault="00AD3316" w:rsidP="00CF5010">
            <w:pPr>
              <w:spacing w:line="240" w:lineRule="auto"/>
              <w:rPr>
                <w:rFonts w:ascii="Times New Roman" w:hAnsi="Times New Roman"/>
              </w:rPr>
            </w:pPr>
          </w:p>
        </w:tc>
        <w:tc>
          <w:tcPr>
            <w:tcW w:w="1716" w:type="dxa"/>
            <w:tcBorders>
              <w:top w:val="nil"/>
              <w:left w:val="nil"/>
              <w:bottom w:val="nil"/>
              <w:right w:val="nil"/>
            </w:tcBorders>
          </w:tcPr>
          <w:p w14:paraId="106E19B7" w14:textId="77777777" w:rsidR="00AD3316" w:rsidRPr="008209BF" w:rsidRDefault="00AD3316" w:rsidP="00CF5010">
            <w:pPr>
              <w:spacing w:line="240" w:lineRule="auto"/>
              <w:rPr>
                <w:rFonts w:ascii="Times New Roman" w:hAnsi="Times New Roman"/>
              </w:rPr>
            </w:pPr>
          </w:p>
        </w:tc>
        <w:tc>
          <w:tcPr>
            <w:tcW w:w="1356" w:type="dxa"/>
            <w:tcBorders>
              <w:top w:val="nil"/>
              <w:left w:val="nil"/>
              <w:bottom w:val="nil"/>
              <w:right w:val="nil"/>
            </w:tcBorders>
          </w:tcPr>
          <w:p w14:paraId="6ADD43F1" w14:textId="77777777" w:rsidR="00AD3316" w:rsidRPr="00E73294" w:rsidRDefault="00AD3316" w:rsidP="00CF5010">
            <w:pPr>
              <w:spacing w:line="240" w:lineRule="auto"/>
              <w:rPr>
                <w:rFonts w:ascii="Times New Roman" w:hAnsi="Times New Roman"/>
                <w:highlight w:val="green"/>
              </w:rPr>
            </w:pPr>
          </w:p>
        </w:tc>
        <w:tc>
          <w:tcPr>
            <w:tcW w:w="823" w:type="dxa"/>
            <w:tcBorders>
              <w:top w:val="nil"/>
              <w:left w:val="nil"/>
              <w:bottom w:val="nil"/>
              <w:right w:val="nil"/>
            </w:tcBorders>
          </w:tcPr>
          <w:p w14:paraId="458452D0" w14:textId="62A04443" w:rsidR="00AD3316" w:rsidRPr="00E73294" w:rsidRDefault="00AD3316" w:rsidP="00DC72DF">
            <w:pPr>
              <w:spacing w:line="240" w:lineRule="auto"/>
              <w:rPr>
                <w:rFonts w:ascii="Times New Roman" w:hAnsi="Times New Roman"/>
                <w:highlight w:val="yellow"/>
              </w:rPr>
            </w:pPr>
          </w:p>
        </w:tc>
      </w:tr>
      <w:tr w:rsidR="00DF50E7" w:rsidRPr="00E73294" w14:paraId="5170B98F" w14:textId="77777777" w:rsidTr="00A14D78">
        <w:tc>
          <w:tcPr>
            <w:tcW w:w="1008" w:type="dxa"/>
            <w:tcBorders>
              <w:top w:val="nil"/>
              <w:left w:val="nil"/>
              <w:bottom w:val="nil"/>
              <w:right w:val="nil"/>
            </w:tcBorders>
          </w:tcPr>
          <w:p w14:paraId="4590B368"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5B3F6FBA" w14:textId="3F9A4078" w:rsidR="00AD3316" w:rsidRPr="00AD3316" w:rsidRDefault="00AD3316" w:rsidP="00CF5010">
            <w:pPr>
              <w:spacing w:line="240" w:lineRule="auto"/>
              <w:rPr>
                <w:rFonts w:ascii="Times New Roman" w:hAnsi="Times New Roman"/>
              </w:rPr>
            </w:pPr>
            <w:r w:rsidRPr="00AD3316">
              <w:rPr>
                <w:rFonts w:ascii="Times New Roman" w:hAnsi="Times New Roman"/>
              </w:rPr>
              <w:t>Constant</w:t>
            </w:r>
          </w:p>
        </w:tc>
        <w:tc>
          <w:tcPr>
            <w:tcW w:w="1716" w:type="dxa"/>
            <w:tcBorders>
              <w:top w:val="nil"/>
              <w:left w:val="nil"/>
              <w:bottom w:val="nil"/>
              <w:right w:val="nil"/>
            </w:tcBorders>
          </w:tcPr>
          <w:p w14:paraId="2BAE0F55" w14:textId="1C88A443" w:rsidR="00AD3316" w:rsidRPr="008209BF" w:rsidRDefault="00854A3F" w:rsidP="00CF5010">
            <w:pPr>
              <w:spacing w:line="240" w:lineRule="auto"/>
              <w:rPr>
                <w:rFonts w:ascii="Times New Roman" w:hAnsi="Times New Roman"/>
              </w:rPr>
            </w:pPr>
            <w:r w:rsidRPr="008209BF">
              <w:rPr>
                <w:rFonts w:ascii="Times New Roman" w:hAnsi="Times New Roman"/>
              </w:rPr>
              <w:t>58.85</w:t>
            </w:r>
            <w:r w:rsidR="00F218AE" w:rsidRPr="008209BF">
              <w:rPr>
                <w:rFonts w:ascii="Times New Roman" w:hAnsi="Times New Roman"/>
              </w:rPr>
              <w:t>**</w:t>
            </w:r>
          </w:p>
        </w:tc>
        <w:tc>
          <w:tcPr>
            <w:tcW w:w="1356" w:type="dxa"/>
            <w:tcBorders>
              <w:top w:val="nil"/>
              <w:left w:val="nil"/>
              <w:bottom w:val="nil"/>
              <w:right w:val="nil"/>
            </w:tcBorders>
          </w:tcPr>
          <w:p w14:paraId="4F8F04C6" w14:textId="4FEAD0F2" w:rsidR="00AD3316" w:rsidRPr="001534F7" w:rsidRDefault="00A249C0" w:rsidP="00CF5010">
            <w:pPr>
              <w:spacing w:line="240" w:lineRule="auto"/>
              <w:rPr>
                <w:rFonts w:ascii="Times New Roman" w:hAnsi="Times New Roman"/>
              </w:rPr>
            </w:pPr>
            <w:r w:rsidRPr="001534F7">
              <w:rPr>
                <w:rFonts w:ascii="Times New Roman" w:hAnsi="Times New Roman"/>
              </w:rPr>
              <w:t>18.98</w:t>
            </w:r>
          </w:p>
        </w:tc>
        <w:tc>
          <w:tcPr>
            <w:tcW w:w="823" w:type="dxa"/>
            <w:tcBorders>
              <w:top w:val="nil"/>
              <w:left w:val="nil"/>
              <w:bottom w:val="nil"/>
              <w:right w:val="nil"/>
            </w:tcBorders>
          </w:tcPr>
          <w:p w14:paraId="3CB6F20D" w14:textId="2E359A9D" w:rsidR="00AD3316" w:rsidRPr="001534F7" w:rsidRDefault="00A27CEB" w:rsidP="00CF5010">
            <w:pPr>
              <w:spacing w:line="240" w:lineRule="auto"/>
              <w:rPr>
                <w:rFonts w:ascii="Times New Roman" w:hAnsi="Times New Roman"/>
              </w:rPr>
            </w:pPr>
            <w:r w:rsidRPr="001534F7">
              <w:rPr>
                <w:rFonts w:ascii="Times New Roman" w:hAnsi="Times New Roman"/>
              </w:rPr>
              <w:t>-</w:t>
            </w:r>
          </w:p>
        </w:tc>
      </w:tr>
      <w:tr w:rsidR="00DF50E7" w:rsidRPr="00E73294" w14:paraId="0F462F65" w14:textId="77777777" w:rsidTr="00A14D78">
        <w:tc>
          <w:tcPr>
            <w:tcW w:w="1008" w:type="dxa"/>
            <w:tcBorders>
              <w:top w:val="nil"/>
              <w:left w:val="nil"/>
              <w:bottom w:val="nil"/>
              <w:right w:val="nil"/>
            </w:tcBorders>
          </w:tcPr>
          <w:p w14:paraId="0B8432B1"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699973A9" w14:textId="6E413D7E" w:rsidR="00AD3316" w:rsidRPr="00AD3316" w:rsidRDefault="00AD3316" w:rsidP="00CF5010">
            <w:pPr>
              <w:spacing w:line="240" w:lineRule="auto"/>
              <w:rPr>
                <w:rFonts w:ascii="Times New Roman" w:hAnsi="Times New Roman"/>
              </w:rPr>
            </w:pPr>
            <w:r w:rsidRPr="00AD3316">
              <w:rPr>
                <w:rFonts w:ascii="Times New Roman" w:hAnsi="Times New Roman"/>
              </w:rPr>
              <w:t>Sensation Seeking</w:t>
            </w:r>
          </w:p>
        </w:tc>
        <w:tc>
          <w:tcPr>
            <w:tcW w:w="1716" w:type="dxa"/>
            <w:tcBorders>
              <w:top w:val="nil"/>
              <w:left w:val="nil"/>
              <w:bottom w:val="nil"/>
              <w:right w:val="nil"/>
            </w:tcBorders>
          </w:tcPr>
          <w:p w14:paraId="3EF6FF8C" w14:textId="220747E1" w:rsidR="00AD3316" w:rsidRPr="008209BF" w:rsidRDefault="00854A3F" w:rsidP="00CF5010">
            <w:pPr>
              <w:spacing w:line="240" w:lineRule="auto"/>
              <w:rPr>
                <w:rFonts w:ascii="Times New Roman" w:hAnsi="Times New Roman"/>
              </w:rPr>
            </w:pPr>
            <w:r w:rsidRPr="008209BF">
              <w:rPr>
                <w:rFonts w:ascii="Times New Roman" w:hAnsi="Times New Roman"/>
              </w:rPr>
              <w:t>-2.36</w:t>
            </w:r>
          </w:p>
        </w:tc>
        <w:tc>
          <w:tcPr>
            <w:tcW w:w="1356" w:type="dxa"/>
            <w:tcBorders>
              <w:top w:val="nil"/>
              <w:left w:val="nil"/>
              <w:bottom w:val="nil"/>
              <w:right w:val="nil"/>
            </w:tcBorders>
          </w:tcPr>
          <w:p w14:paraId="24B67FF1" w14:textId="2A746F9E" w:rsidR="00AD3316" w:rsidRPr="001534F7" w:rsidRDefault="00A249C0" w:rsidP="00CF5010">
            <w:pPr>
              <w:spacing w:line="240" w:lineRule="auto"/>
              <w:rPr>
                <w:rFonts w:ascii="Times New Roman" w:hAnsi="Times New Roman"/>
              </w:rPr>
            </w:pPr>
            <w:r w:rsidRPr="001534F7">
              <w:rPr>
                <w:rFonts w:ascii="Times New Roman" w:hAnsi="Times New Roman"/>
              </w:rPr>
              <w:t>1.92</w:t>
            </w:r>
          </w:p>
        </w:tc>
        <w:tc>
          <w:tcPr>
            <w:tcW w:w="823" w:type="dxa"/>
            <w:tcBorders>
              <w:top w:val="nil"/>
              <w:left w:val="nil"/>
              <w:bottom w:val="nil"/>
              <w:right w:val="nil"/>
            </w:tcBorders>
          </w:tcPr>
          <w:p w14:paraId="0857117A" w14:textId="6130F50B" w:rsidR="00AD3316" w:rsidRPr="001534F7" w:rsidRDefault="00A27CEB" w:rsidP="00CF5010">
            <w:pPr>
              <w:spacing w:line="240" w:lineRule="auto"/>
              <w:rPr>
                <w:rFonts w:ascii="Times New Roman" w:hAnsi="Times New Roman"/>
              </w:rPr>
            </w:pPr>
            <w:r w:rsidRPr="001534F7">
              <w:rPr>
                <w:rFonts w:ascii="Times New Roman" w:hAnsi="Times New Roman"/>
              </w:rPr>
              <w:t>-.07</w:t>
            </w:r>
          </w:p>
        </w:tc>
      </w:tr>
      <w:tr w:rsidR="00DF50E7" w:rsidRPr="00E73294" w14:paraId="1FBEC7FF" w14:textId="77777777" w:rsidTr="00A14D78">
        <w:tc>
          <w:tcPr>
            <w:tcW w:w="1008" w:type="dxa"/>
            <w:tcBorders>
              <w:top w:val="nil"/>
              <w:left w:val="nil"/>
              <w:bottom w:val="nil"/>
              <w:right w:val="nil"/>
            </w:tcBorders>
          </w:tcPr>
          <w:p w14:paraId="3BF0D1C3"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20ABEB73" w14:textId="3BF60C59" w:rsidR="00AD3316" w:rsidRPr="00AD3316" w:rsidRDefault="00AD3316" w:rsidP="00CF5010">
            <w:pPr>
              <w:spacing w:line="240" w:lineRule="auto"/>
              <w:rPr>
                <w:rFonts w:ascii="Times New Roman" w:hAnsi="Times New Roman"/>
              </w:rPr>
            </w:pPr>
            <w:r w:rsidRPr="00AD3316">
              <w:rPr>
                <w:rFonts w:ascii="Times New Roman" w:hAnsi="Times New Roman"/>
              </w:rPr>
              <w:t>Age</w:t>
            </w:r>
          </w:p>
        </w:tc>
        <w:tc>
          <w:tcPr>
            <w:tcW w:w="1716" w:type="dxa"/>
            <w:tcBorders>
              <w:top w:val="nil"/>
              <w:left w:val="nil"/>
              <w:bottom w:val="nil"/>
              <w:right w:val="nil"/>
            </w:tcBorders>
          </w:tcPr>
          <w:p w14:paraId="7E746ACC" w14:textId="41125603" w:rsidR="00AD3316" w:rsidRPr="008209BF" w:rsidRDefault="00854A3F" w:rsidP="00CF5010">
            <w:pPr>
              <w:spacing w:line="240" w:lineRule="auto"/>
              <w:rPr>
                <w:rFonts w:ascii="Times New Roman" w:hAnsi="Times New Roman"/>
              </w:rPr>
            </w:pPr>
            <w:r w:rsidRPr="008209BF">
              <w:rPr>
                <w:rFonts w:ascii="Times New Roman" w:hAnsi="Times New Roman"/>
              </w:rPr>
              <w:t>1.17</w:t>
            </w:r>
            <w:r w:rsidR="00F218AE" w:rsidRPr="008209BF">
              <w:rPr>
                <w:rFonts w:ascii="Times New Roman" w:hAnsi="Times New Roman"/>
              </w:rPr>
              <w:t>*</w:t>
            </w:r>
          </w:p>
        </w:tc>
        <w:tc>
          <w:tcPr>
            <w:tcW w:w="1356" w:type="dxa"/>
            <w:tcBorders>
              <w:top w:val="nil"/>
              <w:left w:val="nil"/>
              <w:bottom w:val="nil"/>
              <w:right w:val="nil"/>
            </w:tcBorders>
          </w:tcPr>
          <w:p w14:paraId="53321403" w14:textId="17469D13" w:rsidR="00AD3316" w:rsidRPr="001534F7" w:rsidRDefault="001534F7" w:rsidP="00CF5010">
            <w:pPr>
              <w:spacing w:line="240" w:lineRule="auto"/>
              <w:rPr>
                <w:rFonts w:ascii="Times New Roman" w:hAnsi="Times New Roman"/>
              </w:rPr>
            </w:pPr>
            <w:r w:rsidRPr="001534F7">
              <w:rPr>
                <w:rFonts w:ascii="Times New Roman" w:hAnsi="Times New Roman"/>
              </w:rPr>
              <w:t>0</w:t>
            </w:r>
            <w:r w:rsidR="00A249C0" w:rsidRPr="001534F7">
              <w:rPr>
                <w:rFonts w:ascii="Times New Roman" w:hAnsi="Times New Roman"/>
              </w:rPr>
              <w:t>.59</w:t>
            </w:r>
          </w:p>
        </w:tc>
        <w:tc>
          <w:tcPr>
            <w:tcW w:w="823" w:type="dxa"/>
            <w:tcBorders>
              <w:top w:val="nil"/>
              <w:left w:val="nil"/>
              <w:bottom w:val="nil"/>
              <w:right w:val="nil"/>
            </w:tcBorders>
          </w:tcPr>
          <w:p w14:paraId="43369354" w14:textId="49F543A5" w:rsidR="00AD3316" w:rsidRPr="001534F7" w:rsidRDefault="00A27CEB" w:rsidP="00CF5010">
            <w:pPr>
              <w:spacing w:line="240" w:lineRule="auto"/>
              <w:rPr>
                <w:rFonts w:ascii="Times New Roman" w:hAnsi="Times New Roman"/>
              </w:rPr>
            </w:pPr>
            <w:r w:rsidRPr="001534F7">
              <w:rPr>
                <w:rFonts w:ascii="Times New Roman" w:hAnsi="Times New Roman"/>
              </w:rPr>
              <w:t>.12</w:t>
            </w:r>
          </w:p>
        </w:tc>
      </w:tr>
      <w:tr w:rsidR="00DF50E7" w:rsidRPr="00E73294" w14:paraId="29ABF98E" w14:textId="77777777" w:rsidTr="00A14D78">
        <w:tc>
          <w:tcPr>
            <w:tcW w:w="1008" w:type="dxa"/>
            <w:tcBorders>
              <w:top w:val="nil"/>
              <w:left w:val="nil"/>
              <w:bottom w:val="nil"/>
              <w:right w:val="nil"/>
            </w:tcBorders>
          </w:tcPr>
          <w:p w14:paraId="5ED5D3E2"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4C2E6575" w14:textId="7F24F808" w:rsidR="00AD3316" w:rsidRPr="00AD3316" w:rsidRDefault="00AD3316" w:rsidP="00CF5010">
            <w:pPr>
              <w:spacing w:line="240" w:lineRule="auto"/>
              <w:rPr>
                <w:rFonts w:ascii="Times New Roman" w:hAnsi="Times New Roman"/>
              </w:rPr>
            </w:pPr>
            <w:r w:rsidRPr="00AD3316">
              <w:rPr>
                <w:rFonts w:ascii="Times New Roman" w:hAnsi="Times New Roman"/>
              </w:rPr>
              <w:t>Sex (1 = male; 2 = female)</w:t>
            </w:r>
          </w:p>
        </w:tc>
        <w:tc>
          <w:tcPr>
            <w:tcW w:w="1716" w:type="dxa"/>
            <w:tcBorders>
              <w:top w:val="nil"/>
              <w:left w:val="nil"/>
              <w:bottom w:val="nil"/>
              <w:right w:val="nil"/>
            </w:tcBorders>
          </w:tcPr>
          <w:p w14:paraId="2AF729F9" w14:textId="70BEB916" w:rsidR="00AD3316" w:rsidRPr="001534F7" w:rsidRDefault="00854A3F" w:rsidP="00CF5010">
            <w:pPr>
              <w:spacing w:line="240" w:lineRule="auto"/>
              <w:rPr>
                <w:rFonts w:ascii="Times New Roman" w:hAnsi="Times New Roman"/>
              </w:rPr>
            </w:pPr>
            <w:r w:rsidRPr="001534F7">
              <w:rPr>
                <w:rFonts w:ascii="Times New Roman" w:hAnsi="Times New Roman"/>
              </w:rPr>
              <w:t>3.63</w:t>
            </w:r>
          </w:p>
        </w:tc>
        <w:tc>
          <w:tcPr>
            <w:tcW w:w="1356" w:type="dxa"/>
            <w:tcBorders>
              <w:top w:val="nil"/>
              <w:left w:val="nil"/>
              <w:bottom w:val="nil"/>
              <w:right w:val="nil"/>
            </w:tcBorders>
          </w:tcPr>
          <w:p w14:paraId="67120195" w14:textId="7E5EB7DD" w:rsidR="00AD3316" w:rsidRPr="001534F7" w:rsidRDefault="00A249C0" w:rsidP="00CF5010">
            <w:pPr>
              <w:spacing w:line="240" w:lineRule="auto"/>
              <w:rPr>
                <w:rFonts w:ascii="Times New Roman" w:hAnsi="Times New Roman"/>
              </w:rPr>
            </w:pPr>
            <w:r w:rsidRPr="001534F7">
              <w:rPr>
                <w:rFonts w:ascii="Times New Roman" w:hAnsi="Times New Roman"/>
              </w:rPr>
              <w:t>4.03</w:t>
            </w:r>
          </w:p>
        </w:tc>
        <w:tc>
          <w:tcPr>
            <w:tcW w:w="823" w:type="dxa"/>
            <w:tcBorders>
              <w:top w:val="nil"/>
              <w:left w:val="nil"/>
              <w:bottom w:val="nil"/>
              <w:right w:val="nil"/>
            </w:tcBorders>
          </w:tcPr>
          <w:p w14:paraId="38D39FF3" w14:textId="1A1F9DCB" w:rsidR="00AD3316" w:rsidRPr="001534F7" w:rsidRDefault="00A27CEB" w:rsidP="00CF5010">
            <w:pPr>
              <w:spacing w:line="240" w:lineRule="auto"/>
              <w:rPr>
                <w:rFonts w:ascii="Times New Roman" w:hAnsi="Times New Roman"/>
              </w:rPr>
            </w:pPr>
            <w:r w:rsidRPr="001534F7">
              <w:rPr>
                <w:rFonts w:ascii="Times New Roman" w:hAnsi="Times New Roman"/>
              </w:rPr>
              <w:t>.05</w:t>
            </w:r>
          </w:p>
        </w:tc>
      </w:tr>
      <w:tr w:rsidR="00DF50E7" w:rsidRPr="00E73294" w14:paraId="562C2652" w14:textId="77777777" w:rsidTr="00A14D78">
        <w:tc>
          <w:tcPr>
            <w:tcW w:w="1008" w:type="dxa"/>
            <w:tcBorders>
              <w:top w:val="nil"/>
              <w:left w:val="nil"/>
              <w:bottom w:val="nil"/>
              <w:right w:val="nil"/>
            </w:tcBorders>
          </w:tcPr>
          <w:p w14:paraId="069B880F"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17BF5BC1" w14:textId="62685E06" w:rsidR="00AD3316" w:rsidRPr="00AD3316" w:rsidRDefault="00AD3316" w:rsidP="00CF5010">
            <w:pPr>
              <w:spacing w:line="240" w:lineRule="auto"/>
              <w:rPr>
                <w:rFonts w:ascii="Times New Roman" w:hAnsi="Times New Roman"/>
              </w:rPr>
            </w:pPr>
            <w:r w:rsidRPr="00AD3316">
              <w:rPr>
                <w:rFonts w:ascii="Times New Roman" w:hAnsi="Times New Roman"/>
              </w:rPr>
              <w:t>Social Desirability</w:t>
            </w:r>
          </w:p>
        </w:tc>
        <w:tc>
          <w:tcPr>
            <w:tcW w:w="1716" w:type="dxa"/>
            <w:tcBorders>
              <w:top w:val="nil"/>
              <w:left w:val="nil"/>
              <w:bottom w:val="nil"/>
              <w:right w:val="nil"/>
            </w:tcBorders>
          </w:tcPr>
          <w:p w14:paraId="232FA659" w14:textId="13A02578" w:rsidR="00AD3316" w:rsidRPr="001534F7" w:rsidRDefault="00854A3F" w:rsidP="00CF5010">
            <w:pPr>
              <w:spacing w:line="240" w:lineRule="auto"/>
              <w:rPr>
                <w:rFonts w:ascii="Times New Roman" w:hAnsi="Times New Roman"/>
              </w:rPr>
            </w:pPr>
            <w:r w:rsidRPr="001534F7">
              <w:rPr>
                <w:rFonts w:ascii="Times New Roman" w:hAnsi="Times New Roman"/>
              </w:rPr>
              <w:t>2.14</w:t>
            </w:r>
          </w:p>
        </w:tc>
        <w:tc>
          <w:tcPr>
            <w:tcW w:w="1356" w:type="dxa"/>
            <w:tcBorders>
              <w:top w:val="nil"/>
              <w:left w:val="nil"/>
              <w:bottom w:val="nil"/>
              <w:right w:val="nil"/>
            </w:tcBorders>
          </w:tcPr>
          <w:p w14:paraId="760D76C0" w14:textId="12C0A554" w:rsidR="00AD3316" w:rsidRPr="001534F7" w:rsidRDefault="00A249C0" w:rsidP="00CF5010">
            <w:pPr>
              <w:spacing w:line="240" w:lineRule="auto"/>
              <w:rPr>
                <w:rFonts w:ascii="Times New Roman" w:hAnsi="Times New Roman"/>
              </w:rPr>
            </w:pPr>
            <w:r w:rsidRPr="001534F7">
              <w:rPr>
                <w:rFonts w:ascii="Times New Roman" w:hAnsi="Times New Roman"/>
              </w:rPr>
              <w:t>1.68</w:t>
            </w:r>
          </w:p>
        </w:tc>
        <w:tc>
          <w:tcPr>
            <w:tcW w:w="823" w:type="dxa"/>
            <w:tcBorders>
              <w:top w:val="nil"/>
              <w:left w:val="nil"/>
              <w:bottom w:val="nil"/>
              <w:right w:val="nil"/>
            </w:tcBorders>
          </w:tcPr>
          <w:p w14:paraId="7D919C75" w14:textId="6D59690A" w:rsidR="00AD3316" w:rsidRPr="001534F7" w:rsidRDefault="00A27CEB" w:rsidP="00CF5010">
            <w:pPr>
              <w:spacing w:line="240" w:lineRule="auto"/>
              <w:rPr>
                <w:rFonts w:ascii="Times New Roman" w:hAnsi="Times New Roman"/>
              </w:rPr>
            </w:pPr>
            <w:r w:rsidRPr="001534F7">
              <w:rPr>
                <w:rFonts w:ascii="Times New Roman" w:hAnsi="Times New Roman"/>
              </w:rPr>
              <w:t>.07</w:t>
            </w:r>
          </w:p>
        </w:tc>
      </w:tr>
      <w:tr w:rsidR="00DF50E7" w:rsidRPr="00E73294" w14:paraId="7339B374" w14:textId="77777777" w:rsidTr="00A14D78">
        <w:tc>
          <w:tcPr>
            <w:tcW w:w="1008" w:type="dxa"/>
            <w:tcBorders>
              <w:top w:val="nil"/>
              <w:left w:val="nil"/>
              <w:bottom w:val="nil"/>
              <w:right w:val="nil"/>
            </w:tcBorders>
          </w:tcPr>
          <w:p w14:paraId="1E74C352"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0075ECD8" w14:textId="6E5A98F7" w:rsidR="00AD3316" w:rsidRPr="00AD3316" w:rsidRDefault="00AD3316" w:rsidP="00CF5010">
            <w:pPr>
              <w:spacing w:line="240" w:lineRule="auto"/>
              <w:rPr>
                <w:rFonts w:ascii="Times New Roman" w:hAnsi="Times New Roman"/>
              </w:rPr>
            </w:pPr>
            <w:r w:rsidRPr="00AD3316">
              <w:rPr>
                <w:rFonts w:ascii="Times New Roman" w:hAnsi="Times New Roman"/>
              </w:rPr>
              <w:t xml:space="preserve">Likelihood of drinking </w:t>
            </w:r>
            <w:r w:rsidR="00DF50E7">
              <w:rPr>
                <w:rFonts w:ascii="Times New Roman" w:hAnsi="Times New Roman"/>
              </w:rPr>
              <w:t>&amp;</w:t>
            </w:r>
            <w:r w:rsidRPr="00AD3316">
              <w:rPr>
                <w:rFonts w:ascii="Times New Roman" w:hAnsi="Times New Roman"/>
              </w:rPr>
              <w:t xml:space="preserve"> driving</w:t>
            </w:r>
          </w:p>
        </w:tc>
        <w:tc>
          <w:tcPr>
            <w:tcW w:w="1716" w:type="dxa"/>
            <w:tcBorders>
              <w:top w:val="nil"/>
              <w:left w:val="nil"/>
              <w:bottom w:val="nil"/>
              <w:right w:val="nil"/>
            </w:tcBorders>
          </w:tcPr>
          <w:p w14:paraId="470BDBF5" w14:textId="777A895A" w:rsidR="00AD3316" w:rsidRPr="001534F7" w:rsidRDefault="00854A3F" w:rsidP="00CF5010">
            <w:pPr>
              <w:spacing w:line="240" w:lineRule="auto"/>
              <w:rPr>
                <w:rFonts w:ascii="Times New Roman" w:hAnsi="Times New Roman"/>
              </w:rPr>
            </w:pPr>
            <w:r w:rsidRPr="001534F7">
              <w:rPr>
                <w:rFonts w:ascii="Times New Roman" w:hAnsi="Times New Roman"/>
              </w:rPr>
              <w:t>-7.86</w:t>
            </w:r>
            <w:r w:rsidR="00F218AE" w:rsidRPr="001534F7">
              <w:rPr>
                <w:rFonts w:ascii="Times New Roman" w:hAnsi="Times New Roman"/>
              </w:rPr>
              <w:t>***</w:t>
            </w:r>
          </w:p>
        </w:tc>
        <w:tc>
          <w:tcPr>
            <w:tcW w:w="1356" w:type="dxa"/>
            <w:tcBorders>
              <w:top w:val="nil"/>
              <w:left w:val="nil"/>
              <w:bottom w:val="nil"/>
              <w:right w:val="nil"/>
            </w:tcBorders>
          </w:tcPr>
          <w:p w14:paraId="2D021668" w14:textId="03934DBA" w:rsidR="00AD3316" w:rsidRPr="001534F7" w:rsidRDefault="00A249C0" w:rsidP="00CF5010">
            <w:pPr>
              <w:spacing w:line="240" w:lineRule="auto"/>
              <w:rPr>
                <w:rFonts w:ascii="Times New Roman" w:hAnsi="Times New Roman"/>
              </w:rPr>
            </w:pPr>
            <w:r w:rsidRPr="001534F7">
              <w:rPr>
                <w:rFonts w:ascii="Times New Roman" w:hAnsi="Times New Roman"/>
              </w:rPr>
              <w:t>1.41</w:t>
            </w:r>
          </w:p>
        </w:tc>
        <w:tc>
          <w:tcPr>
            <w:tcW w:w="823" w:type="dxa"/>
            <w:tcBorders>
              <w:top w:val="nil"/>
              <w:left w:val="nil"/>
              <w:bottom w:val="nil"/>
              <w:right w:val="nil"/>
            </w:tcBorders>
          </w:tcPr>
          <w:p w14:paraId="44224EE6" w14:textId="230E0EC5" w:rsidR="00AD3316" w:rsidRPr="001534F7" w:rsidRDefault="00A27CEB" w:rsidP="00CF5010">
            <w:pPr>
              <w:spacing w:line="240" w:lineRule="auto"/>
              <w:rPr>
                <w:rFonts w:ascii="Times New Roman" w:hAnsi="Times New Roman"/>
              </w:rPr>
            </w:pPr>
            <w:r w:rsidRPr="001534F7">
              <w:rPr>
                <w:rFonts w:ascii="Times New Roman" w:hAnsi="Times New Roman"/>
              </w:rPr>
              <w:t>-.36</w:t>
            </w:r>
          </w:p>
        </w:tc>
      </w:tr>
      <w:tr w:rsidR="00DF50E7" w:rsidRPr="00E73294" w14:paraId="6F7ACE64" w14:textId="77777777" w:rsidTr="00A14D78">
        <w:tc>
          <w:tcPr>
            <w:tcW w:w="1008" w:type="dxa"/>
            <w:tcBorders>
              <w:top w:val="nil"/>
              <w:left w:val="nil"/>
              <w:bottom w:val="nil"/>
              <w:right w:val="nil"/>
            </w:tcBorders>
          </w:tcPr>
          <w:p w14:paraId="269D2159"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75151737" w14:textId="4A1A9174" w:rsidR="00AD3316" w:rsidRPr="00AD3316" w:rsidRDefault="00AD3316" w:rsidP="00CF5010">
            <w:pPr>
              <w:spacing w:line="240" w:lineRule="auto"/>
              <w:rPr>
                <w:rFonts w:ascii="Times New Roman" w:hAnsi="Times New Roman"/>
              </w:rPr>
            </w:pPr>
            <w:r w:rsidRPr="00AD3316">
              <w:rPr>
                <w:rFonts w:ascii="Times New Roman" w:hAnsi="Times New Roman"/>
              </w:rPr>
              <w:t>DUI1</w:t>
            </w:r>
          </w:p>
        </w:tc>
        <w:tc>
          <w:tcPr>
            <w:tcW w:w="1716" w:type="dxa"/>
            <w:tcBorders>
              <w:top w:val="nil"/>
              <w:left w:val="nil"/>
              <w:bottom w:val="nil"/>
              <w:right w:val="nil"/>
            </w:tcBorders>
          </w:tcPr>
          <w:p w14:paraId="4528888C" w14:textId="361512EA" w:rsidR="00AD3316" w:rsidRPr="001534F7" w:rsidRDefault="00854A3F" w:rsidP="00CF5010">
            <w:pPr>
              <w:spacing w:line="240" w:lineRule="auto"/>
              <w:rPr>
                <w:rFonts w:ascii="Times New Roman" w:hAnsi="Times New Roman"/>
              </w:rPr>
            </w:pPr>
            <w:r w:rsidRPr="001534F7">
              <w:rPr>
                <w:rFonts w:ascii="Times New Roman" w:hAnsi="Times New Roman"/>
              </w:rPr>
              <w:t>-24.76</w:t>
            </w:r>
          </w:p>
        </w:tc>
        <w:tc>
          <w:tcPr>
            <w:tcW w:w="1356" w:type="dxa"/>
            <w:tcBorders>
              <w:top w:val="nil"/>
              <w:left w:val="nil"/>
              <w:bottom w:val="nil"/>
              <w:right w:val="nil"/>
            </w:tcBorders>
          </w:tcPr>
          <w:p w14:paraId="3F0B4E88" w14:textId="4519939D" w:rsidR="00AD3316" w:rsidRPr="001534F7" w:rsidRDefault="00A249C0" w:rsidP="00CF5010">
            <w:pPr>
              <w:spacing w:line="240" w:lineRule="auto"/>
              <w:rPr>
                <w:rFonts w:ascii="Times New Roman" w:hAnsi="Times New Roman"/>
              </w:rPr>
            </w:pPr>
            <w:r w:rsidRPr="001534F7">
              <w:rPr>
                <w:rFonts w:ascii="Times New Roman" w:hAnsi="Times New Roman"/>
              </w:rPr>
              <w:t>13.91</w:t>
            </w:r>
          </w:p>
        </w:tc>
        <w:tc>
          <w:tcPr>
            <w:tcW w:w="823" w:type="dxa"/>
            <w:tcBorders>
              <w:top w:val="nil"/>
              <w:left w:val="nil"/>
              <w:bottom w:val="nil"/>
              <w:right w:val="nil"/>
            </w:tcBorders>
          </w:tcPr>
          <w:p w14:paraId="2FD091EC" w14:textId="31DA6980" w:rsidR="00AD3316" w:rsidRPr="001534F7" w:rsidRDefault="00A27CEB" w:rsidP="00CF5010">
            <w:pPr>
              <w:spacing w:line="240" w:lineRule="auto"/>
              <w:rPr>
                <w:rFonts w:ascii="Times New Roman" w:hAnsi="Times New Roman"/>
              </w:rPr>
            </w:pPr>
            <w:r w:rsidRPr="001534F7">
              <w:rPr>
                <w:rFonts w:ascii="Times New Roman" w:hAnsi="Times New Roman"/>
              </w:rPr>
              <w:t>-.10</w:t>
            </w:r>
          </w:p>
        </w:tc>
      </w:tr>
      <w:tr w:rsidR="00DF50E7" w:rsidRPr="00E73294" w14:paraId="3C89EF6F" w14:textId="77777777" w:rsidTr="00A14D78">
        <w:tc>
          <w:tcPr>
            <w:tcW w:w="1008" w:type="dxa"/>
            <w:tcBorders>
              <w:top w:val="nil"/>
              <w:left w:val="nil"/>
              <w:bottom w:val="nil"/>
              <w:right w:val="nil"/>
            </w:tcBorders>
          </w:tcPr>
          <w:p w14:paraId="66BCFF58"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7B9CC934" w14:textId="254B11CC" w:rsidR="00AD3316" w:rsidRPr="00AD3316" w:rsidRDefault="00AD3316" w:rsidP="00CF5010">
            <w:pPr>
              <w:spacing w:line="240" w:lineRule="auto"/>
              <w:rPr>
                <w:rFonts w:ascii="Times New Roman" w:hAnsi="Times New Roman"/>
              </w:rPr>
            </w:pPr>
            <w:r w:rsidRPr="00AD3316">
              <w:rPr>
                <w:rFonts w:ascii="Times New Roman" w:hAnsi="Times New Roman"/>
              </w:rPr>
              <w:t>DUI2</w:t>
            </w:r>
          </w:p>
        </w:tc>
        <w:tc>
          <w:tcPr>
            <w:tcW w:w="1716" w:type="dxa"/>
            <w:tcBorders>
              <w:top w:val="nil"/>
              <w:left w:val="nil"/>
              <w:bottom w:val="nil"/>
              <w:right w:val="nil"/>
            </w:tcBorders>
          </w:tcPr>
          <w:p w14:paraId="48DFC1DB" w14:textId="61837645" w:rsidR="00AD3316" w:rsidRPr="001534F7" w:rsidRDefault="00854A3F" w:rsidP="00CF5010">
            <w:pPr>
              <w:spacing w:line="240" w:lineRule="auto"/>
              <w:rPr>
                <w:rFonts w:ascii="Times New Roman" w:hAnsi="Times New Roman"/>
              </w:rPr>
            </w:pPr>
            <w:r w:rsidRPr="001534F7">
              <w:rPr>
                <w:rFonts w:ascii="Times New Roman" w:hAnsi="Times New Roman"/>
              </w:rPr>
              <w:t>8.99</w:t>
            </w:r>
          </w:p>
        </w:tc>
        <w:tc>
          <w:tcPr>
            <w:tcW w:w="1356" w:type="dxa"/>
            <w:tcBorders>
              <w:top w:val="nil"/>
              <w:left w:val="nil"/>
              <w:bottom w:val="nil"/>
              <w:right w:val="nil"/>
            </w:tcBorders>
          </w:tcPr>
          <w:p w14:paraId="4B1CD309" w14:textId="0140CCF9" w:rsidR="00AD3316" w:rsidRPr="001534F7" w:rsidRDefault="00A249C0" w:rsidP="00CF5010">
            <w:pPr>
              <w:spacing w:line="240" w:lineRule="auto"/>
              <w:rPr>
                <w:rFonts w:ascii="Times New Roman" w:hAnsi="Times New Roman"/>
              </w:rPr>
            </w:pPr>
            <w:r w:rsidRPr="001534F7">
              <w:rPr>
                <w:rFonts w:ascii="Times New Roman" w:hAnsi="Times New Roman"/>
              </w:rPr>
              <w:t>4.80</w:t>
            </w:r>
          </w:p>
        </w:tc>
        <w:tc>
          <w:tcPr>
            <w:tcW w:w="823" w:type="dxa"/>
            <w:tcBorders>
              <w:top w:val="nil"/>
              <w:left w:val="nil"/>
              <w:bottom w:val="nil"/>
              <w:right w:val="nil"/>
            </w:tcBorders>
          </w:tcPr>
          <w:p w14:paraId="2BD8F05D" w14:textId="444BFA9E" w:rsidR="00AD3316" w:rsidRPr="001534F7" w:rsidRDefault="00A27CEB" w:rsidP="00CF5010">
            <w:pPr>
              <w:spacing w:line="240" w:lineRule="auto"/>
              <w:rPr>
                <w:rFonts w:ascii="Times New Roman" w:hAnsi="Times New Roman"/>
              </w:rPr>
            </w:pPr>
            <w:r w:rsidRPr="001534F7">
              <w:rPr>
                <w:rFonts w:ascii="Times New Roman" w:hAnsi="Times New Roman"/>
              </w:rPr>
              <w:t>.12</w:t>
            </w:r>
          </w:p>
        </w:tc>
      </w:tr>
      <w:tr w:rsidR="00DF50E7" w:rsidRPr="00E73294" w14:paraId="4729FE38" w14:textId="77777777" w:rsidTr="00A14D78">
        <w:tc>
          <w:tcPr>
            <w:tcW w:w="1008" w:type="dxa"/>
            <w:tcBorders>
              <w:top w:val="nil"/>
              <w:left w:val="nil"/>
              <w:bottom w:val="nil"/>
              <w:right w:val="nil"/>
            </w:tcBorders>
          </w:tcPr>
          <w:p w14:paraId="7D3853DC"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74F629FC" w14:textId="2C253D9E" w:rsidR="00AD3316" w:rsidRPr="00AD3316" w:rsidRDefault="00AD3316" w:rsidP="00CF5010">
            <w:pPr>
              <w:spacing w:line="240" w:lineRule="auto"/>
              <w:rPr>
                <w:rFonts w:ascii="Times New Roman" w:hAnsi="Times New Roman"/>
              </w:rPr>
            </w:pPr>
            <w:r w:rsidRPr="00AD3316">
              <w:rPr>
                <w:rFonts w:ascii="Times New Roman" w:hAnsi="Times New Roman"/>
              </w:rPr>
              <w:t>DUI3</w:t>
            </w:r>
          </w:p>
        </w:tc>
        <w:tc>
          <w:tcPr>
            <w:tcW w:w="1716" w:type="dxa"/>
            <w:tcBorders>
              <w:top w:val="nil"/>
              <w:left w:val="nil"/>
              <w:bottom w:val="nil"/>
              <w:right w:val="nil"/>
            </w:tcBorders>
          </w:tcPr>
          <w:p w14:paraId="22B5AD8C" w14:textId="32F440DA" w:rsidR="00AD3316" w:rsidRPr="001534F7" w:rsidRDefault="00854A3F" w:rsidP="00CF5010">
            <w:pPr>
              <w:spacing w:line="240" w:lineRule="auto"/>
              <w:rPr>
                <w:rFonts w:ascii="Times New Roman" w:hAnsi="Times New Roman"/>
              </w:rPr>
            </w:pPr>
            <w:r w:rsidRPr="001534F7">
              <w:rPr>
                <w:rFonts w:ascii="Times New Roman" w:hAnsi="Times New Roman"/>
              </w:rPr>
              <w:t>-7.99</w:t>
            </w:r>
            <w:r w:rsidR="00F218AE" w:rsidRPr="001534F7">
              <w:rPr>
                <w:rFonts w:ascii="Times New Roman" w:hAnsi="Times New Roman"/>
              </w:rPr>
              <w:t>*</w:t>
            </w:r>
          </w:p>
        </w:tc>
        <w:tc>
          <w:tcPr>
            <w:tcW w:w="1356" w:type="dxa"/>
            <w:tcBorders>
              <w:top w:val="nil"/>
              <w:left w:val="nil"/>
              <w:bottom w:val="nil"/>
              <w:right w:val="nil"/>
            </w:tcBorders>
          </w:tcPr>
          <w:p w14:paraId="2ECF9739" w14:textId="2E042541" w:rsidR="00AD3316" w:rsidRPr="001534F7" w:rsidRDefault="00A249C0" w:rsidP="00CF5010">
            <w:pPr>
              <w:spacing w:line="240" w:lineRule="auto"/>
              <w:rPr>
                <w:rFonts w:ascii="Times New Roman" w:hAnsi="Times New Roman"/>
              </w:rPr>
            </w:pPr>
            <w:r w:rsidRPr="001534F7">
              <w:rPr>
                <w:rFonts w:ascii="Times New Roman" w:hAnsi="Times New Roman"/>
              </w:rPr>
              <w:t>3.90</w:t>
            </w:r>
          </w:p>
        </w:tc>
        <w:tc>
          <w:tcPr>
            <w:tcW w:w="823" w:type="dxa"/>
            <w:tcBorders>
              <w:top w:val="nil"/>
              <w:left w:val="nil"/>
              <w:bottom w:val="nil"/>
              <w:right w:val="nil"/>
            </w:tcBorders>
          </w:tcPr>
          <w:p w14:paraId="6CE9247F" w14:textId="1405F9C7" w:rsidR="00AD3316" w:rsidRPr="001534F7" w:rsidRDefault="00A27CEB" w:rsidP="00CF5010">
            <w:pPr>
              <w:spacing w:line="240" w:lineRule="auto"/>
              <w:rPr>
                <w:rFonts w:ascii="Times New Roman" w:hAnsi="Times New Roman"/>
              </w:rPr>
            </w:pPr>
            <w:r w:rsidRPr="001534F7">
              <w:rPr>
                <w:rFonts w:ascii="Times New Roman" w:hAnsi="Times New Roman"/>
              </w:rPr>
              <w:t>-.12</w:t>
            </w:r>
          </w:p>
        </w:tc>
      </w:tr>
      <w:tr w:rsidR="00DF50E7" w:rsidRPr="00E73294" w14:paraId="43B8C550" w14:textId="77777777" w:rsidTr="00A14D78">
        <w:tc>
          <w:tcPr>
            <w:tcW w:w="1008" w:type="dxa"/>
            <w:tcBorders>
              <w:top w:val="nil"/>
              <w:left w:val="nil"/>
              <w:bottom w:val="nil"/>
              <w:right w:val="nil"/>
            </w:tcBorders>
          </w:tcPr>
          <w:p w14:paraId="53406B72"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6966DECF" w14:textId="71E21DB6" w:rsidR="00AD3316" w:rsidRPr="00AD3316" w:rsidRDefault="00AD3316" w:rsidP="00CF5010">
            <w:pPr>
              <w:spacing w:line="240" w:lineRule="auto"/>
              <w:rPr>
                <w:rFonts w:ascii="Times New Roman" w:hAnsi="Times New Roman"/>
              </w:rPr>
            </w:pPr>
            <w:r w:rsidRPr="00AD3316">
              <w:rPr>
                <w:rFonts w:ascii="Times New Roman" w:hAnsi="Times New Roman"/>
              </w:rPr>
              <w:t>Drinks alcohol</w:t>
            </w:r>
          </w:p>
        </w:tc>
        <w:tc>
          <w:tcPr>
            <w:tcW w:w="1716" w:type="dxa"/>
            <w:tcBorders>
              <w:top w:val="nil"/>
              <w:left w:val="nil"/>
              <w:bottom w:val="nil"/>
              <w:right w:val="nil"/>
            </w:tcBorders>
          </w:tcPr>
          <w:p w14:paraId="2A7EA8B5" w14:textId="0D705C2E" w:rsidR="00AD3316" w:rsidRPr="008209BF" w:rsidRDefault="00854A3F" w:rsidP="00CF5010">
            <w:pPr>
              <w:spacing w:line="240" w:lineRule="auto"/>
              <w:rPr>
                <w:rFonts w:ascii="Times New Roman" w:hAnsi="Times New Roman"/>
              </w:rPr>
            </w:pPr>
            <w:r w:rsidRPr="008209BF">
              <w:rPr>
                <w:rFonts w:ascii="Times New Roman" w:hAnsi="Times New Roman"/>
              </w:rPr>
              <w:t>-9.12</w:t>
            </w:r>
          </w:p>
        </w:tc>
        <w:tc>
          <w:tcPr>
            <w:tcW w:w="1356" w:type="dxa"/>
            <w:tcBorders>
              <w:top w:val="nil"/>
              <w:left w:val="nil"/>
              <w:bottom w:val="nil"/>
              <w:right w:val="nil"/>
            </w:tcBorders>
          </w:tcPr>
          <w:p w14:paraId="581AE4BF" w14:textId="7015FC50" w:rsidR="00AD3316" w:rsidRPr="00E73294" w:rsidRDefault="00A249C0" w:rsidP="00CF5010">
            <w:pPr>
              <w:spacing w:line="240" w:lineRule="auto"/>
              <w:rPr>
                <w:rFonts w:ascii="Times New Roman" w:hAnsi="Times New Roman"/>
                <w:highlight w:val="green"/>
              </w:rPr>
            </w:pPr>
            <w:r w:rsidRPr="008209BF">
              <w:rPr>
                <w:rFonts w:ascii="Times New Roman" w:hAnsi="Times New Roman"/>
              </w:rPr>
              <w:t>5.89</w:t>
            </w:r>
          </w:p>
        </w:tc>
        <w:tc>
          <w:tcPr>
            <w:tcW w:w="823" w:type="dxa"/>
            <w:tcBorders>
              <w:top w:val="nil"/>
              <w:left w:val="nil"/>
              <w:bottom w:val="nil"/>
              <w:right w:val="nil"/>
            </w:tcBorders>
          </w:tcPr>
          <w:p w14:paraId="1AC647AF" w14:textId="1793969E" w:rsidR="00AD3316" w:rsidRPr="008209BF" w:rsidRDefault="00A27CEB" w:rsidP="00CF5010">
            <w:pPr>
              <w:spacing w:line="240" w:lineRule="auto"/>
              <w:rPr>
                <w:rFonts w:ascii="Times New Roman" w:hAnsi="Times New Roman"/>
              </w:rPr>
            </w:pPr>
            <w:r w:rsidRPr="008209BF">
              <w:rPr>
                <w:rFonts w:ascii="Times New Roman" w:hAnsi="Times New Roman"/>
              </w:rPr>
              <w:t>-.10</w:t>
            </w:r>
          </w:p>
        </w:tc>
      </w:tr>
      <w:tr w:rsidR="00DF50E7" w:rsidRPr="00E73294" w14:paraId="52DD5D97" w14:textId="77777777" w:rsidTr="00A14D78">
        <w:tc>
          <w:tcPr>
            <w:tcW w:w="1008" w:type="dxa"/>
            <w:tcBorders>
              <w:top w:val="nil"/>
              <w:left w:val="nil"/>
              <w:bottom w:val="nil"/>
              <w:right w:val="nil"/>
            </w:tcBorders>
          </w:tcPr>
          <w:p w14:paraId="72816CDA"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6A39D8DC" w14:textId="76069810" w:rsidR="00AD3316" w:rsidRPr="00AD3316" w:rsidRDefault="00AD3316" w:rsidP="00CF5010">
            <w:pPr>
              <w:spacing w:line="240" w:lineRule="auto"/>
              <w:rPr>
                <w:rFonts w:ascii="Times New Roman" w:hAnsi="Times New Roman"/>
              </w:rPr>
            </w:pPr>
            <w:r w:rsidRPr="00AD3316">
              <w:rPr>
                <w:rFonts w:ascii="Times New Roman" w:hAnsi="Times New Roman"/>
              </w:rPr>
              <w:t>Paragraph condition</w:t>
            </w:r>
          </w:p>
        </w:tc>
        <w:tc>
          <w:tcPr>
            <w:tcW w:w="1716" w:type="dxa"/>
            <w:tcBorders>
              <w:top w:val="nil"/>
              <w:left w:val="nil"/>
              <w:bottom w:val="nil"/>
              <w:right w:val="nil"/>
            </w:tcBorders>
          </w:tcPr>
          <w:p w14:paraId="48415EE4" w14:textId="2A8CFFB1" w:rsidR="00AD3316" w:rsidRPr="008209BF" w:rsidRDefault="00854A3F" w:rsidP="00CF5010">
            <w:pPr>
              <w:spacing w:line="240" w:lineRule="auto"/>
              <w:rPr>
                <w:rFonts w:ascii="Times New Roman" w:hAnsi="Times New Roman"/>
              </w:rPr>
            </w:pPr>
            <w:r w:rsidRPr="008209BF">
              <w:rPr>
                <w:rFonts w:ascii="Times New Roman" w:hAnsi="Times New Roman"/>
              </w:rPr>
              <w:t>-2.98</w:t>
            </w:r>
          </w:p>
        </w:tc>
        <w:tc>
          <w:tcPr>
            <w:tcW w:w="1356" w:type="dxa"/>
            <w:tcBorders>
              <w:top w:val="nil"/>
              <w:left w:val="nil"/>
              <w:bottom w:val="nil"/>
              <w:right w:val="nil"/>
            </w:tcBorders>
          </w:tcPr>
          <w:p w14:paraId="0EE22B0C" w14:textId="167D7C45" w:rsidR="00AD3316" w:rsidRPr="008209BF" w:rsidRDefault="00A249C0" w:rsidP="00CF5010">
            <w:pPr>
              <w:spacing w:line="240" w:lineRule="auto"/>
              <w:rPr>
                <w:rFonts w:ascii="Times New Roman" w:hAnsi="Times New Roman"/>
              </w:rPr>
            </w:pPr>
            <w:r w:rsidRPr="008209BF">
              <w:rPr>
                <w:rFonts w:ascii="Times New Roman" w:hAnsi="Times New Roman"/>
              </w:rPr>
              <w:t>3.76</w:t>
            </w:r>
          </w:p>
        </w:tc>
        <w:tc>
          <w:tcPr>
            <w:tcW w:w="823" w:type="dxa"/>
            <w:tcBorders>
              <w:top w:val="nil"/>
              <w:left w:val="nil"/>
              <w:bottom w:val="nil"/>
              <w:right w:val="nil"/>
            </w:tcBorders>
          </w:tcPr>
          <w:p w14:paraId="159A1326" w14:textId="629C0C5F" w:rsidR="00AD3316" w:rsidRPr="008209BF" w:rsidRDefault="00A27CEB" w:rsidP="00CF5010">
            <w:pPr>
              <w:spacing w:line="240" w:lineRule="auto"/>
              <w:rPr>
                <w:rFonts w:ascii="Times New Roman" w:hAnsi="Times New Roman"/>
              </w:rPr>
            </w:pPr>
            <w:r w:rsidRPr="008209BF">
              <w:rPr>
                <w:rFonts w:ascii="Times New Roman" w:hAnsi="Times New Roman"/>
              </w:rPr>
              <w:t>-.05</w:t>
            </w:r>
          </w:p>
        </w:tc>
      </w:tr>
      <w:tr w:rsidR="00DF50E7" w:rsidRPr="00E73294" w14:paraId="175CB1EB" w14:textId="77777777" w:rsidTr="00A14D78">
        <w:tc>
          <w:tcPr>
            <w:tcW w:w="1008" w:type="dxa"/>
            <w:tcBorders>
              <w:top w:val="nil"/>
              <w:left w:val="nil"/>
              <w:bottom w:val="nil"/>
              <w:right w:val="nil"/>
            </w:tcBorders>
          </w:tcPr>
          <w:p w14:paraId="228B5EF5"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57C6B08C" w14:textId="31C71FAC" w:rsidR="00AD3316" w:rsidRPr="00AD3316" w:rsidRDefault="00AD3316" w:rsidP="00CF5010">
            <w:pPr>
              <w:spacing w:line="240" w:lineRule="auto"/>
              <w:rPr>
                <w:rFonts w:ascii="Times New Roman" w:hAnsi="Times New Roman"/>
              </w:rPr>
            </w:pPr>
            <w:r w:rsidRPr="00AD3316">
              <w:rPr>
                <w:rFonts w:ascii="Times New Roman" w:hAnsi="Times New Roman"/>
              </w:rPr>
              <w:t>Uncertain dummy coded</w:t>
            </w:r>
          </w:p>
        </w:tc>
        <w:tc>
          <w:tcPr>
            <w:tcW w:w="1716" w:type="dxa"/>
            <w:tcBorders>
              <w:top w:val="nil"/>
              <w:left w:val="nil"/>
              <w:bottom w:val="nil"/>
              <w:right w:val="nil"/>
            </w:tcBorders>
          </w:tcPr>
          <w:p w14:paraId="7C6FD900" w14:textId="304F63A1" w:rsidR="00AD3316" w:rsidRPr="008209BF" w:rsidRDefault="00854A3F" w:rsidP="00CF5010">
            <w:pPr>
              <w:spacing w:line="240" w:lineRule="auto"/>
              <w:rPr>
                <w:rFonts w:ascii="Times New Roman" w:hAnsi="Times New Roman"/>
              </w:rPr>
            </w:pPr>
            <w:r w:rsidRPr="008209BF">
              <w:rPr>
                <w:rFonts w:ascii="Times New Roman" w:hAnsi="Times New Roman"/>
              </w:rPr>
              <w:t>2.96</w:t>
            </w:r>
          </w:p>
        </w:tc>
        <w:tc>
          <w:tcPr>
            <w:tcW w:w="1356" w:type="dxa"/>
            <w:tcBorders>
              <w:top w:val="nil"/>
              <w:left w:val="nil"/>
              <w:bottom w:val="nil"/>
              <w:right w:val="nil"/>
            </w:tcBorders>
          </w:tcPr>
          <w:p w14:paraId="69E4D5A6" w14:textId="67150DD9" w:rsidR="00AD3316" w:rsidRPr="008209BF" w:rsidRDefault="00A249C0" w:rsidP="00CF5010">
            <w:pPr>
              <w:spacing w:line="240" w:lineRule="auto"/>
              <w:rPr>
                <w:rFonts w:ascii="Times New Roman" w:hAnsi="Times New Roman"/>
              </w:rPr>
            </w:pPr>
            <w:r w:rsidRPr="008209BF">
              <w:rPr>
                <w:rFonts w:ascii="Times New Roman" w:hAnsi="Times New Roman"/>
              </w:rPr>
              <w:t>4.66</w:t>
            </w:r>
          </w:p>
        </w:tc>
        <w:tc>
          <w:tcPr>
            <w:tcW w:w="823" w:type="dxa"/>
            <w:tcBorders>
              <w:top w:val="nil"/>
              <w:left w:val="nil"/>
              <w:bottom w:val="nil"/>
              <w:right w:val="nil"/>
            </w:tcBorders>
          </w:tcPr>
          <w:p w14:paraId="0AE53CDD" w14:textId="6D2FECCB" w:rsidR="00AD3316" w:rsidRPr="008209BF" w:rsidRDefault="00A27CEB" w:rsidP="00CF5010">
            <w:pPr>
              <w:spacing w:line="240" w:lineRule="auto"/>
              <w:rPr>
                <w:rFonts w:ascii="Times New Roman" w:hAnsi="Times New Roman"/>
              </w:rPr>
            </w:pPr>
            <w:r w:rsidRPr="008209BF">
              <w:rPr>
                <w:rFonts w:ascii="Times New Roman" w:hAnsi="Times New Roman"/>
              </w:rPr>
              <w:t>.04</w:t>
            </w:r>
          </w:p>
        </w:tc>
      </w:tr>
      <w:tr w:rsidR="00DF50E7" w:rsidRPr="00E73294" w14:paraId="392E48CE" w14:textId="77777777" w:rsidTr="00A14D78">
        <w:tc>
          <w:tcPr>
            <w:tcW w:w="1008" w:type="dxa"/>
            <w:tcBorders>
              <w:top w:val="nil"/>
              <w:left w:val="nil"/>
              <w:bottom w:val="nil"/>
              <w:right w:val="nil"/>
            </w:tcBorders>
          </w:tcPr>
          <w:p w14:paraId="517033BA"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587D4FEB" w14:textId="4DC3961A" w:rsidR="00AD3316" w:rsidRPr="00AD3316" w:rsidRDefault="00AD3316" w:rsidP="00CF5010">
            <w:pPr>
              <w:spacing w:line="240" w:lineRule="auto"/>
              <w:rPr>
                <w:rFonts w:ascii="Times New Roman" w:hAnsi="Times New Roman"/>
              </w:rPr>
            </w:pPr>
            <w:r w:rsidRPr="00AD3316">
              <w:rPr>
                <w:rFonts w:ascii="Times New Roman" w:hAnsi="Times New Roman"/>
              </w:rPr>
              <w:t>Denial dummy coded</w:t>
            </w:r>
          </w:p>
        </w:tc>
        <w:tc>
          <w:tcPr>
            <w:tcW w:w="1716" w:type="dxa"/>
            <w:tcBorders>
              <w:top w:val="nil"/>
              <w:left w:val="nil"/>
              <w:bottom w:val="nil"/>
              <w:right w:val="nil"/>
            </w:tcBorders>
          </w:tcPr>
          <w:p w14:paraId="5A6FD30B" w14:textId="11F37520" w:rsidR="00AD3316" w:rsidRPr="008209BF" w:rsidRDefault="00854A3F" w:rsidP="00CF5010">
            <w:pPr>
              <w:spacing w:line="240" w:lineRule="auto"/>
              <w:rPr>
                <w:rFonts w:ascii="Times New Roman" w:hAnsi="Times New Roman"/>
              </w:rPr>
            </w:pPr>
            <w:r w:rsidRPr="008209BF">
              <w:rPr>
                <w:rFonts w:ascii="Times New Roman" w:hAnsi="Times New Roman"/>
              </w:rPr>
              <w:t>6.24</w:t>
            </w:r>
          </w:p>
        </w:tc>
        <w:tc>
          <w:tcPr>
            <w:tcW w:w="1356" w:type="dxa"/>
            <w:tcBorders>
              <w:top w:val="nil"/>
              <w:left w:val="nil"/>
              <w:bottom w:val="nil"/>
              <w:right w:val="nil"/>
            </w:tcBorders>
          </w:tcPr>
          <w:p w14:paraId="0F0043B0" w14:textId="2DC1332C" w:rsidR="00AD3316" w:rsidRPr="008209BF" w:rsidRDefault="00A249C0" w:rsidP="00CF5010">
            <w:pPr>
              <w:spacing w:line="240" w:lineRule="auto"/>
              <w:rPr>
                <w:rFonts w:ascii="Times New Roman" w:hAnsi="Times New Roman"/>
              </w:rPr>
            </w:pPr>
            <w:r w:rsidRPr="008209BF">
              <w:rPr>
                <w:rFonts w:ascii="Times New Roman" w:hAnsi="Times New Roman"/>
              </w:rPr>
              <w:t>4.41</w:t>
            </w:r>
          </w:p>
        </w:tc>
        <w:tc>
          <w:tcPr>
            <w:tcW w:w="823" w:type="dxa"/>
            <w:tcBorders>
              <w:top w:val="nil"/>
              <w:left w:val="nil"/>
              <w:bottom w:val="nil"/>
              <w:right w:val="nil"/>
            </w:tcBorders>
          </w:tcPr>
          <w:p w14:paraId="18315FA0" w14:textId="67D4E3B1" w:rsidR="00AD3316" w:rsidRPr="008209BF" w:rsidRDefault="00A27CEB" w:rsidP="00CF5010">
            <w:pPr>
              <w:spacing w:line="240" w:lineRule="auto"/>
              <w:rPr>
                <w:rFonts w:ascii="Times New Roman" w:hAnsi="Times New Roman"/>
              </w:rPr>
            </w:pPr>
            <w:r w:rsidRPr="008209BF">
              <w:rPr>
                <w:rFonts w:ascii="Times New Roman" w:hAnsi="Times New Roman"/>
              </w:rPr>
              <w:t>.09</w:t>
            </w:r>
          </w:p>
        </w:tc>
      </w:tr>
      <w:tr w:rsidR="00DF50E7" w:rsidRPr="00E73294" w14:paraId="2E10ED05" w14:textId="77777777" w:rsidTr="00A14D78">
        <w:tc>
          <w:tcPr>
            <w:tcW w:w="1008" w:type="dxa"/>
            <w:tcBorders>
              <w:top w:val="nil"/>
              <w:left w:val="nil"/>
              <w:bottom w:val="nil"/>
              <w:right w:val="nil"/>
            </w:tcBorders>
          </w:tcPr>
          <w:p w14:paraId="35EFA04D" w14:textId="0BCEFEF8" w:rsidR="00AD3316" w:rsidRPr="00AD3316" w:rsidRDefault="00AD3316" w:rsidP="00CF5010">
            <w:pPr>
              <w:spacing w:line="240" w:lineRule="auto"/>
              <w:rPr>
                <w:rFonts w:ascii="Times New Roman" w:hAnsi="Times New Roman"/>
                <w:color w:val="1A1A1A"/>
              </w:rPr>
            </w:pPr>
            <w:r>
              <w:rPr>
                <w:rFonts w:ascii="Times New Roman" w:hAnsi="Times New Roman"/>
                <w:color w:val="1A1A1A"/>
              </w:rPr>
              <w:t>Block 4</w:t>
            </w:r>
          </w:p>
        </w:tc>
        <w:tc>
          <w:tcPr>
            <w:tcW w:w="3465" w:type="dxa"/>
            <w:tcBorders>
              <w:top w:val="nil"/>
              <w:left w:val="nil"/>
              <w:bottom w:val="nil"/>
              <w:right w:val="nil"/>
            </w:tcBorders>
          </w:tcPr>
          <w:p w14:paraId="44E58862" w14:textId="77777777" w:rsidR="00AD3316" w:rsidRPr="00AD3316" w:rsidRDefault="00AD3316" w:rsidP="00CF5010">
            <w:pPr>
              <w:spacing w:line="240" w:lineRule="auto"/>
              <w:rPr>
                <w:rFonts w:ascii="Times New Roman" w:hAnsi="Times New Roman"/>
              </w:rPr>
            </w:pPr>
          </w:p>
        </w:tc>
        <w:tc>
          <w:tcPr>
            <w:tcW w:w="1716" w:type="dxa"/>
            <w:tcBorders>
              <w:top w:val="nil"/>
              <w:left w:val="nil"/>
              <w:bottom w:val="nil"/>
              <w:right w:val="nil"/>
            </w:tcBorders>
          </w:tcPr>
          <w:p w14:paraId="34ADEC59" w14:textId="77777777" w:rsidR="00AD3316" w:rsidRPr="008209BF" w:rsidRDefault="00AD3316" w:rsidP="00CF5010">
            <w:pPr>
              <w:spacing w:line="240" w:lineRule="auto"/>
              <w:rPr>
                <w:rFonts w:ascii="Times New Roman" w:hAnsi="Times New Roman"/>
              </w:rPr>
            </w:pPr>
          </w:p>
        </w:tc>
        <w:tc>
          <w:tcPr>
            <w:tcW w:w="1356" w:type="dxa"/>
            <w:tcBorders>
              <w:top w:val="nil"/>
              <w:left w:val="nil"/>
              <w:bottom w:val="nil"/>
              <w:right w:val="nil"/>
            </w:tcBorders>
          </w:tcPr>
          <w:p w14:paraId="0F50D685" w14:textId="77777777" w:rsidR="00AD3316" w:rsidRPr="008209BF" w:rsidRDefault="00AD3316" w:rsidP="00CF5010">
            <w:pPr>
              <w:spacing w:line="240" w:lineRule="auto"/>
              <w:rPr>
                <w:rFonts w:ascii="Times New Roman" w:hAnsi="Times New Roman"/>
              </w:rPr>
            </w:pPr>
          </w:p>
        </w:tc>
        <w:tc>
          <w:tcPr>
            <w:tcW w:w="823" w:type="dxa"/>
            <w:tcBorders>
              <w:top w:val="nil"/>
              <w:left w:val="nil"/>
              <w:bottom w:val="nil"/>
              <w:right w:val="nil"/>
            </w:tcBorders>
          </w:tcPr>
          <w:p w14:paraId="2B426B08" w14:textId="77777777" w:rsidR="00AD3316" w:rsidRPr="008209BF" w:rsidRDefault="00AD3316" w:rsidP="00DC72DF">
            <w:pPr>
              <w:spacing w:line="240" w:lineRule="auto"/>
              <w:rPr>
                <w:rFonts w:ascii="Times New Roman" w:hAnsi="Times New Roman"/>
              </w:rPr>
            </w:pPr>
          </w:p>
        </w:tc>
      </w:tr>
      <w:tr w:rsidR="00DF50E7" w:rsidRPr="00E73294" w14:paraId="505C164C" w14:textId="77777777" w:rsidTr="00A14D78">
        <w:tc>
          <w:tcPr>
            <w:tcW w:w="1008" w:type="dxa"/>
            <w:tcBorders>
              <w:top w:val="nil"/>
              <w:left w:val="nil"/>
              <w:bottom w:val="nil"/>
              <w:right w:val="nil"/>
            </w:tcBorders>
          </w:tcPr>
          <w:p w14:paraId="33EA4A49"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3E30AADC" w14:textId="288CD364" w:rsidR="00AD3316" w:rsidRPr="00AD3316" w:rsidRDefault="00AD3316" w:rsidP="00CF5010">
            <w:pPr>
              <w:spacing w:line="240" w:lineRule="auto"/>
              <w:rPr>
                <w:rFonts w:ascii="Times New Roman" w:hAnsi="Times New Roman"/>
              </w:rPr>
            </w:pPr>
            <w:r w:rsidRPr="00AD3316">
              <w:rPr>
                <w:rFonts w:ascii="Times New Roman" w:hAnsi="Times New Roman"/>
              </w:rPr>
              <w:t>Constant</w:t>
            </w:r>
          </w:p>
        </w:tc>
        <w:tc>
          <w:tcPr>
            <w:tcW w:w="1716" w:type="dxa"/>
            <w:tcBorders>
              <w:top w:val="nil"/>
              <w:left w:val="nil"/>
              <w:bottom w:val="nil"/>
              <w:right w:val="nil"/>
            </w:tcBorders>
          </w:tcPr>
          <w:p w14:paraId="6C1799AE" w14:textId="5F68A81C" w:rsidR="00AD3316" w:rsidRPr="008209BF" w:rsidRDefault="00CA4361" w:rsidP="00CA4361">
            <w:pPr>
              <w:spacing w:line="240" w:lineRule="auto"/>
              <w:rPr>
                <w:rFonts w:ascii="Times New Roman" w:hAnsi="Times New Roman"/>
              </w:rPr>
            </w:pPr>
            <w:r w:rsidRPr="008209BF">
              <w:rPr>
                <w:rFonts w:ascii="Times New Roman" w:hAnsi="Times New Roman"/>
              </w:rPr>
              <w:t>42.12</w:t>
            </w:r>
            <w:r w:rsidR="00F218AE" w:rsidRPr="008209BF">
              <w:rPr>
                <w:rFonts w:ascii="Times New Roman" w:hAnsi="Times New Roman"/>
              </w:rPr>
              <w:t>*</w:t>
            </w:r>
          </w:p>
        </w:tc>
        <w:tc>
          <w:tcPr>
            <w:tcW w:w="1356" w:type="dxa"/>
            <w:tcBorders>
              <w:top w:val="nil"/>
              <w:left w:val="nil"/>
              <w:bottom w:val="nil"/>
              <w:right w:val="nil"/>
            </w:tcBorders>
          </w:tcPr>
          <w:p w14:paraId="606F874B" w14:textId="4038A8A0" w:rsidR="00AD3316" w:rsidRPr="008209BF" w:rsidRDefault="00CA4361" w:rsidP="00CA4361">
            <w:pPr>
              <w:spacing w:line="240" w:lineRule="auto"/>
              <w:rPr>
                <w:rFonts w:ascii="Times New Roman" w:hAnsi="Times New Roman"/>
              </w:rPr>
            </w:pPr>
            <w:r w:rsidRPr="008209BF">
              <w:rPr>
                <w:rFonts w:ascii="Times New Roman" w:hAnsi="Times New Roman"/>
              </w:rPr>
              <w:t>21</w:t>
            </w:r>
            <w:r w:rsidR="00A249C0" w:rsidRPr="008209BF">
              <w:rPr>
                <w:rFonts w:ascii="Times New Roman" w:hAnsi="Times New Roman"/>
              </w:rPr>
              <w:t>.14</w:t>
            </w:r>
          </w:p>
        </w:tc>
        <w:tc>
          <w:tcPr>
            <w:tcW w:w="823" w:type="dxa"/>
            <w:tcBorders>
              <w:top w:val="nil"/>
              <w:left w:val="nil"/>
              <w:bottom w:val="nil"/>
              <w:right w:val="nil"/>
            </w:tcBorders>
          </w:tcPr>
          <w:p w14:paraId="31A6356B" w14:textId="4CBE4265" w:rsidR="00AD3316" w:rsidRPr="008209BF" w:rsidRDefault="00AD3316" w:rsidP="00CF5010">
            <w:pPr>
              <w:spacing w:line="240" w:lineRule="auto"/>
              <w:rPr>
                <w:rFonts w:ascii="Times New Roman" w:hAnsi="Times New Roman"/>
              </w:rPr>
            </w:pPr>
            <w:r w:rsidRPr="008209BF">
              <w:rPr>
                <w:rFonts w:ascii="Times New Roman" w:hAnsi="Times New Roman"/>
              </w:rPr>
              <w:t>-</w:t>
            </w:r>
          </w:p>
        </w:tc>
      </w:tr>
      <w:tr w:rsidR="00DF50E7" w:rsidRPr="00E73294" w14:paraId="3D23088E" w14:textId="77777777" w:rsidTr="00A14D78">
        <w:tc>
          <w:tcPr>
            <w:tcW w:w="1008" w:type="dxa"/>
            <w:tcBorders>
              <w:top w:val="nil"/>
              <w:left w:val="nil"/>
              <w:bottom w:val="nil"/>
              <w:right w:val="nil"/>
            </w:tcBorders>
          </w:tcPr>
          <w:p w14:paraId="6E7AA9C6"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72D00AD6" w14:textId="3A05ED17" w:rsidR="00AD3316" w:rsidRPr="00AD3316" w:rsidRDefault="00AD3316" w:rsidP="00CF5010">
            <w:pPr>
              <w:spacing w:line="240" w:lineRule="auto"/>
              <w:rPr>
                <w:rFonts w:ascii="Times New Roman" w:hAnsi="Times New Roman"/>
              </w:rPr>
            </w:pPr>
            <w:r w:rsidRPr="00AD3316">
              <w:rPr>
                <w:rFonts w:ascii="Times New Roman" w:hAnsi="Times New Roman"/>
              </w:rPr>
              <w:t>Sensation Seeking</w:t>
            </w:r>
          </w:p>
        </w:tc>
        <w:tc>
          <w:tcPr>
            <w:tcW w:w="1716" w:type="dxa"/>
            <w:tcBorders>
              <w:top w:val="nil"/>
              <w:left w:val="nil"/>
              <w:bottom w:val="nil"/>
              <w:right w:val="nil"/>
            </w:tcBorders>
          </w:tcPr>
          <w:p w14:paraId="323CA1F6" w14:textId="29E2FB1B" w:rsidR="00AD3316" w:rsidRPr="008209BF" w:rsidRDefault="00CA4361" w:rsidP="00CF5010">
            <w:pPr>
              <w:spacing w:line="240" w:lineRule="auto"/>
              <w:rPr>
                <w:rFonts w:ascii="Times New Roman" w:hAnsi="Times New Roman"/>
              </w:rPr>
            </w:pPr>
            <w:r w:rsidRPr="008209BF">
              <w:rPr>
                <w:rFonts w:ascii="Times New Roman" w:hAnsi="Times New Roman"/>
              </w:rPr>
              <w:t>-</w:t>
            </w:r>
            <w:r w:rsidR="00854A3F" w:rsidRPr="008209BF">
              <w:rPr>
                <w:rFonts w:ascii="Times New Roman" w:hAnsi="Times New Roman"/>
              </w:rPr>
              <w:t>2.05</w:t>
            </w:r>
          </w:p>
        </w:tc>
        <w:tc>
          <w:tcPr>
            <w:tcW w:w="1356" w:type="dxa"/>
            <w:tcBorders>
              <w:top w:val="nil"/>
              <w:left w:val="nil"/>
              <w:bottom w:val="nil"/>
              <w:right w:val="nil"/>
            </w:tcBorders>
          </w:tcPr>
          <w:p w14:paraId="5B1E3BB3" w14:textId="5F6BF7A3" w:rsidR="00AD3316" w:rsidRPr="008209BF" w:rsidRDefault="00A249C0" w:rsidP="00CF5010">
            <w:pPr>
              <w:spacing w:line="240" w:lineRule="auto"/>
              <w:rPr>
                <w:rFonts w:ascii="Times New Roman" w:hAnsi="Times New Roman"/>
              </w:rPr>
            </w:pPr>
            <w:r w:rsidRPr="008209BF">
              <w:rPr>
                <w:rFonts w:ascii="Times New Roman" w:hAnsi="Times New Roman"/>
              </w:rPr>
              <w:t>1.92</w:t>
            </w:r>
          </w:p>
        </w:tc>
        <w:tc>
          <w:tcPr>
            <w:tcW w:w="823" w:type="dxa"/>
            <w:tcBorders>
              <w:top w:val="nil"/>
              <w:left w:val="nil"/>
              <w:bottom w:val="nil"/>
              <w:right w:val="nil"/>
            </w:tcBorders>
          </w:tcPr>
          <w:p w14:paraId="31E519FF" w14:textId="761F8BD4" w:rsidR="00AD3316" w:rsidRPr="008209BF" w:rsidRDefault="00A27CEB" w:rsidP="00CF5010">
            <w:pPr>
              <w:spacing w:line="240" w:lineRule="auto"/>
              <w:rPr>
                <w:rFonts w:ascii="Times New Roman" w:hAnsi="Times New Roman"/>
              </w:rPr>
            </w:pPr>
            <w:r w:rsidRPr="008209BF">
              <w:rPr>
                <w:rFonts w:ascii="Times New Roman" w:hAnsi="Times New Roman"/>
              </w:rPr>
              <w:t>-.06</w:t>
            </w:r>
          </w:p>
        </w:tc>
      </w:tr>
      <w:tr w:rsidR="00DF50E7" w:rsidRPr="00E73294" w14:paraId="63BE8F84" w14:textId="77777777" w:rsidTr="00A14D78">
        <w:tc>
          <w:tcPr>
            <w:tcW w:w="1008" w:type="dxa"/>
            <w:tcBorders>
              <w:top w:val="nil"/>
              <w:left w:val="nil"/>
              <w:bottom w:val="nil"/>
              <w:right w:val="nil"/>
            </w:tcBorders>
          </w:tcPr>
          <w:p w14:paraId="4DCD158A"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4FC02A18" w14:textId="77394B3C" w:rsidR="00AD3316" w:rsidRPr="00AD3316" w:rsidRDefault="00AD3316" w:rsidP="00CF5010">
            <w:pPr>
              <w:spacing w:line="240" w:lineRule="auto"/>
              <w:rPr>
                <w:rFonts w:ascii="Times New Roman" w:hAnsi="Times New Roman"/>
              </w:rPr>
            </w:pPr>
            <w:r w:rsidRPr="00AD3316">
              <w:rPr>
                <w:rFonts w:ascii="Times New Roman" w:hAnsi="Times New Roman"/>
              </w:rPr>
              <w:t>Age</w:t>
            </w:r>
          </w:p>
        </w:tc>
        <w:tc>
          <w:tcPr>
            <w:tcW w:w="1716" w:type="dxa"/>
            <w:tcBorders>
              <w:top w:val="nil"/>
              <w:left w:val="nil"/>
              <w:bottom w:val="nil"/>
              <w:right w:val="nil"/>
            </w:tcBorders>
          </w:tcPr>
          <w:p w14:paraId="1A1BC831" w14:textId="4D062DDC" w:rsidR="00AD3316" w:rsidRPr="008209BF" w:rsidRDefault="00854A3F" w:rsidP="00CF5010">
            <w:pPr>
              <w:spacing w:line="240" w:lineRule="auto"/>
              <w:rPr>
                <w:rFonts w:ascii="Times New Roman" w:hAnsi="Times New Roman"/>
              </w:rPr>
            </w:pPr>
            <w:r w:rsidRPr="008209BF">
              <w:rPr>
                <w:rFonts w:ascii="Times New Roman" w:hAnsi="Times New Roman"/>
              </w:rPr>
              <w:t>1.20</w:t>
            </w:r>
            <w:r w:rsidR="00F218AE" w:rsidRPr="008209BF">
              <w:rPr>
                <w:rFonts w:ascii="Times New Roman" w:hAnsi="Times New Roman"/>
              </w:rPr>
              <w:t>*</w:t>
            </w:r>
          </w:p>
        </w:tc>
        <w:tc>
          <w:tcPr>
            <w:tcW w:w="1356" w:type="dxa"/>
            <w:tcBorders>
              <w:top w:val="nil"/>
              <w:left w:val="nil"/>
              <w:bottom w:val="nil"/>
              <w:right w:val="nil"/>
            </w:tcBorders>
          </w:tcPr>
          <w:p w14:paraId="36DBC1BD" w14:textId="40919BE0" w:rsidR="00AD3316" w:rsidRPr="008209BF" w:rsidRDefault="008209BF" w:rsidP="00CF5010">
            <w:pPr>
              <w:spacing w:line="240" w:lineRule="auto"/>
              <w:rPr>
                <w:rFonts w:ascii="Times New Roman" w:hAnsi="Times New Roman"/>
              </w:rPr>
            </w:pPr>
            <w:r>
              <w:rPr>
                <w:rFonts w:ascii="Times New Roman" w:hAnsi="Times New Roman"/>
              </w:rPr>
              <w:t>0</w:t>
            </w:r>
            <w:r w:rsidR="00A249C0" w:rsidRPr="008209BF">
              <w:rPr>
                <w:rFonts w:ascii="Times New Roman" w:hAnsi="Times New Roman"/>
              </w:rPr>
              <w:t>.59</w:t>
            </w:r>
          </w:p>
        </w:tc>
        <w:tc>
          <w:tcPr>
            <w:tcW w:w="823" w:type="dxa"/>
            <w:tcBorders>
              <w:top w:val="nil"/>
              <w:left w:val="nil"/>
              <w:bottom w:val="nil"/>
              <w:right w:val="nil"/>
            </w:tcBorders>
          </w:tcPr>
          <w:p w14:paraId="27A44382" w14:textId="1258A788" w:rsidR="00AD3316" w:rsidRPr="008209BF" w:rsidRDefault="00CA4361" w:rsidP="00CA4361">
            <w:pPr>
              <w:spacing w:line="240" w:lineRule="auto"/>
              <w:rPr>
                <w:rFonts w:ascii="Times New Roman" w:hAnsi="Times New Roman"/>
              </w:rPr>
            </w:pPr>
            <w:r w:rsidRPr="008209BF">
              <w:rPr>
                <w:rFonts w:ascii="Times New Roman" w:hAnsi="Times New Roman"/>
              </w:rPr>
              <w:t>.12</w:t>
            </w:r>
          </w:p>
        </w:tc>
      </w:tr>
      <w:tr w:rsidR="00DF50E7" w:rsidRPr="00E73294" w14:paraId="50174FCB" w14:textId="77777777" w:rsidTr="00A14D78">
        <w:tc>
          <w:tcPr>
            <w:tcW w:w="1008" w:type="dxa"/>
            <w:tcBorders>
              <w:top w:val="nil"/>
              <w:left w:val="nil"/>
              <w:bottom w:val="nil"/>
              <w:right w:val="nil"/>
            </w:tcBorders>
          </w:tcPr>
          <w:p w14:paraId="1DF7D7CC"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481E7C88" w14:textId="235F554D" w:rsidR="00AD3316" w:rsidRPr="00AD3316" w:rsidRDefault="00AD3316" w:rsidP="00CF5010">
            <w:pPr>
              <w:spacing w:line="240" w:lineRule="auto"/>
              <w:rPr>
                <w:rFonts w:ascii="Times New Roman" w:hAnsi="Times New Roman"/>
              </w:rPr>
            </w:pPr>
            <w:r w:rsidRPr="00AD3316">
              <w:rPr>
                <w:rFonts w:ascii="Times New Roman" w:hAnsi="Times New Roman"/>
              </w:rPr>
              <w:t>Sex (1 = male; 2 = female)</w:t>
            </w:r>
          </w:p>
        </w:tc>
        <w:tc>
          <w:tcPr>
            <w:tcW w:w="1716" w:type="dxa"/>
            <w:tcBorders>
              <w:top w:val="nil"/>
              <w:left w:val="nil"/>
              <w:bottom w:val="nil"/>
              <w:right w:val="nil"/>
            </w:tcBorders>
          </w:tcPr>
          <w:p w14:paraId="549C5BED" w14:textId="44E21513" w:rsidR="00AD3316" w:rsidRPr="008209BF" w:rsidRDefault="00854A3F" w:rsidP="00CF5010">
            <w:pPr>
              <w:spacing w:line="240" w:lineRule="auto"/>
              <w:rPr>
                <w:rFonts w:ascii="Times New Roman" w:hAnsi="Times New Roman"/>
              </w:rPr>
            </w:pPr>
            <w:r w:rsidRPr="008209BF">
              <w:rPr>
                <w:rFonts w:ascii="Times New Roman" w:hAnsi="Times New Roman"/>
              </w:rPr>
              <w:t>2.77</w:t>
            </w:r>
          </w:p>
        </w:tc>
        <w:tc>
          <w:tcPr>
            <w:tcW w:w="1356" w:type="dxa"/>
            <w:tcBorders>
              <w:top w:val="nil"/>
              <w:left w:val="nil"/>
              <w:bottom w:val="nil"/>
              <w:right w:val="nil"/>
            </w:tcBorders>
          </w:tcPr>
          <w:p w14:paraId="0D7F69DE" w14:textId="6A74828F" w:rsidR="00AD3316" w:rsidRPr="008209BF" w:rsidRDefault="00A249C0" w:rsidP="00CF5010">
            <w:pPr>
              <w:spacing w:line="240" w:lineRule="auto"/>
              <w:rPr>
                <w:rFonts w:ascii="Times New Roman" w:hAnsi="Times New Roman"/>
              </w:rPr>
            </w:pPr>
            <w:r w:rsidRPr="008209BF">
              <w:rPr>
                <w:rFonts w:ascii="Times New Roman" w:hAnsi="Times New Roman"/>
              </w:rPr>
              <w:t>4.04</w:t>
            </w:r>
          </w:p>
        </w:tc>
        <w:tc>
          <w:tcPr>
            <w:tcW w:w="823" w:type="dxa"/>
            <w:tcBorders>
              <w:top w:val="nil"/>
              <w:left w:val="nil"/>
              <w:bottom w:val="nil"/>
              <w:right w:val="nil"/>
            </w:tcBorders>
          </w:tcPr>
          <w:p w14:paraId="6C0D2A29" w14:textId="4CAD62DF" w:rsidR="00AD3316" w:rsidRPr="008209BF" w:rsidRDefault="00A27CEB" w:rsidP="00CF5010">
            <w:pPr>
              <w:spacing w:line="240" w:lineRule="auto"/>
              <w:rPr>
                <w:rFonts w:ascii="Times New Roman" w:hAnsi="Times New Roman"/>
              </w:rPr>
            </w:pPr>
            <w:r w:rsidRPr="008209BF">
              <w:rPr>
                <w:rFonts w:ascii="Times New Roman" w:hAnsi="Times New Roman"/>
              </w:rPr>
              <w:t>.04</w:t>
            </w:r>
          </w:p>
        </w:tc>
      </w:tr>
      <w:tr w:rsidR="00DF50E7" w:rsidRPr="00E73294" w14:paraId="78582837" w14:textId="77777777" w:rsidTr="00A14D78">
        <w:tc>
          <w:tcPr>
            <w:tcW w:w="1008" w:type="dxa"/>
            <w:tcBorders>
              <w:top w:val="nil"/>
              <w:left w:val="nil"/>
              <w:bottom w:val="nil"/>
              <w:right w:val="nil"/>
            </w:tcBorders>
          </w:tcPr>
          <w:p w14:paraId="65EE638A"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056D9694" w14:textId="01784CE9" w:rsidR="00AD3316" w:rsidRPr="00AD3316" w:rsidRDefault="00AD3316" w:rsidP="00CF5010">
            <w:pPr>
              <w:spacing w:line="240" w:lineRule="auto"/>
              <w:rPr>
                <w:rFonts w:ascii="Times New Roman" w:hAnsi="Times New Roman"/>
              </w:rPr>
            </w:pPr>
            <w:r w:rsidRPr="00AD3316">
              <w:rPr>
                <w:rFonts w:ascii="Times New Roman" w:hAnsi="Times New Roman"/>
              </w:rPr>
              <w:t>Social Desirability</w:t>
            </w:r>
          </w:p>
        </w:tc>
        <w:tc>
          <w:tcPr>
            <w:tcW w:w="1716" w:type="dxa"/>
            <w:tcBorders>
              <w:top w:val="nil"/>
              <w:left w:val="nil"/>
              <w:bottom w:val="nil"/>
              <w:right w:val="nil"/>
            </w:tcBorders>
          </w:tcPr>
          <w:p w14:paraId="58365F64" w14:textId="5EC7A3E6" w:rsidR="00AD3316" w:rsidRPr="008209BF" w:rsidRDefault="00CA4361" w:rsidP="00CA4361">
            <w:pPr>
              <w:spacing w:line="240" w:lineRule="auto"/>
              <w:rPr>
                <w:rFonts w:ascii="Times New Roman" w:hAnsi="Times New Roman"/>
              </w:rPr>
            </w:pPr>
            <w:r w:rsidRPr="008209BF">
              <w:rPr>
                <w:rFonts w:ascii="Times New Roman" w:hAnsi="Times New Roman"/>
              </w:rPr>
              <w:t>2.16</w:t>
            </w:r>
          </w:p>
        </w:tc>
        <w:tc>
          <w:tcPr>
            <w:tcW w:w="1356" w:type="dxa"/>
            <w:tcBorders>
              <w:top w:val="nil"/>
              <w:left w:val="nil"/>
              <w:bottom w:val="nil"/>
              <w:right w:val="nil"/>
            </w:tcBorders>
          </w:tcPr>
          <w:p w14:paraId="38F65EF0" w14:textId="12C18803" w:rsidR="00AD3316" w:rsidRPr="008209BF" w:rsidRDefault="00A249C0" w:rsidP="00CF5010">
            <w:pPr>
              <w:spacing w:line="240" w:lineRule="auto"/>
              <w:rPr>
                <w:rFonts w:ascii="Times New Roman" w:hAnsi="Times New Roman"/>
              </w:rPr>
            </w:pPr>
            <w:r w:rsidRPr="008209BF">
              <w:rPr>
                <w:rFonts w:ascii="Times New Roman" w:hAnsi="Times New Roman"/>
              </w:rPr>
              <w:t>1.68</w:t>
            </w:r>
          </w:p>
        </w:tc>
        <w:tc>
          <w:tcPr>
            <w:tcW w:w="823" w:type="dxa"/>
            <w:tcBorders>
              <w:top w:val="nil"/>
              <w:left w:val="nil"/>
              <w:bottom w:val="nil"/>
              <w:right w:val="nil"/>
            </w:tcBorders>
          </w:tcPr>
          <w:p w14:paraId="5EA4EE55" w14:textId="32B6E406" w:rsidR="00AD3316" w:rsidRPr="008209BF" w:rsidRDefault="00A27CEB" w:rsidP="00CF5010">
            <w:pPr>
              <w:spacing w:line="240" w:lineRule="auto"/>
              <w:rPr>
                <w:rFonts w:ascii="Times New Roman" w:hAnsi="Times New Roman"/>
              </w:rPr>
            </w:pPr>
            <w:r w:rsidRPr="008209BF">
              <w:rPr>
                <w:rFonts w:ascii="Times New Roman" w:hAnsi="Times New Roman"/>
              </w:rPr>
              <w:t>.07</w:t>
            </w:r>
          </w:p>
        </w:tc>
      </w:tr>
      <w:tr w:rsidR="00DF50E7" w:rsidRPr="00E73294" w14:paraId="31970C79" w14:textId="77777777" w:rsidTr="00A14D78">
        <w:tc>
          <w:tcPr>
            <w:tcW w:w="1008" w:type="dxa"/>
            <w:tcBorders>
              <w:top w:val="nil"/>
              <w:left w:val="nil"/>
              <w:bottom w:val="nil"/>
              <w:right w:val="nil"/>
            </w:tcBorders>
          </w:tcPr>
          <w:p w14:paraId="2D71E28F"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050D5355" w14:textId="47EC142C" w:rsidR="00AD3316" w:rsidRPr="00AD3316" w:rsidRDefault="00AD3316" w:rsidP="00CF5010">
            <w:pPr>
              <w:spacing w:line="240" w:lineRule="auto"/>
              <w:rPr>
                <w:rFonts w:ascii="Times New Roman" w:hAnsi="Times New Roman"/>
              </w:rPr>
            </w:pPr>
            <w:r w:rsidRPr="00AD3316">
              <w:rPr>
                <w:rFonts w:ascii="Times New Roman" w:hAnsi="Times New Roman"/>
              </w:rPr>
              <w:t xml:space="preserve">Likelihood of drinking </w:t>
            </w:r>
            <w:r w:rsidR="00DF50E7">
              <w:rPr>
                <w:rFonts w:ascii="Times New Roman" w:hAnsi="Times New Roman"/>
              </w:rPr>
              <w:t>&amp;</w:t>
            </w:r>
            <w:r w:rsidRPr="00AD3316">
              <w:rPr>
                <w:rFonts w:ascii="Times New Roman" w:hAnsi="Times New Roman"/>
              </w:rPr>
              <w:t xml:space="preserve"> driving</w:t>
            </w:r>
          </w:p>
        </w:tc>
        <w:tc>
          <w:tcPr>
            <w:tcW w:w="1716" w:type="dxa"/>
            <w:tcBorders>
              <w:top w:val="nil"/>
              <w:left w:val="nil"/>
              <w:bottom w:val="nil"/>
              <w:right w:val="nil"/>
            </w:tcBorders>
          </w:tcPr>
          <w:p w14:paraId="6B428D03" w14:textId="011A3C26" w:rsidR="00AD3316" w:rsidRPr="008209BF" w:rsidRDefault="00854A3F" w:rsidP="00CF5010">
            <w:pPr>
              <w:spacing w:line="240" w:lineRule="auto"/>
              <w:rPr>
                <w:rFonts w:ascii="Times New Roman" w:hAnsi="Times New Roman"/>
              </w:rPr>
            </w:pPr>
            <w:r w:rsidRPr="008209BF">
              <w:rPr>
                <w:rFonts w:ascii="Times New Roman" w:hAnsi="Times New Roman"/>
              </w:rPr>
              <w:t>-7.90</w:t>
            </w:r>
            <w:r w:rsidR="00F218AE" w:rsidRPr="008209BF">
              <w:rPr>
                <w:rFonts w:ascii="Times New Roman" w:hAnsi="Times New Roman"/>
              </w:rPr>
              <w:t>***</w:t>
            </w:r>
          </w:p>
        </w:tc>
        <w:tc>
          <w:tcPr>
            <w:tcW w:w="1356" w:type="dxa"/>
            <w:tcBorders>
              <w:top w:val="nil"/>
              <w:left w:val="nil"/>
              <w:bottom w:val="nil"/>
              <w:right w:val="nil"/>
            </w:tcBorders>
          </w:tcPr>
          <w:p w14:paraId="7328A193" w14:textId="258B8953" w:rsidR="00AD3316" w:rsidRPr="008209BF" w:rsidRDefault="00A249C0" w:rsidP="00CF5010">
            <w:pPr>
              <w:spacing w:line="240" w:lineRule="auto"/>
              <w:rPr>
                <w:rFonts w:ascii="Times New Roman" w:hAnsi="Times New Roman"/>
              </w:rPr>
            </w:pPr>
            <w:r w:rsidRPr="008209BF">
              <w:rPr>
                <w:rFonts w:ascii="Times New Roman" w:hAnsi="Times New Roman"/>
              </w:rPr>
              <w:t>1.41</w:t>
            </w:r>
          </w:p>
        </w:tc>
        <w:tc>
          <w:tcPr>
            <w:tcW w:w="823" w:type="dxa"/>
            <w:tcBorders>
              <w:top w:val="nil"/>
              <w:left w:val="nil"/>
              <w:bottom w:val="nil"/>
              <w:right w:val="nil"/>
            </w:tcBorders>
          </w:tcPr>
          <w:p w14:paraId="78CB7D69" w14:textId="2D5679F2" w:rsidR="00AD3316" w:rsidRPr="008209BF" w:rsidRDefault="00A27CEB" w:rsidP="00CF5010">
            <w:pPr>
              <w:spacing w:line="240" w:lineRule="auto"/>
              <w:rPr>
                <w:rFonts w:ascii="Times New Roman" w:hAnsi="Times New Roman"/>
              </w:rPr>
            </w:pPr>
            <w:r w:rsidRPr="008209BF">
              <w:rPr>
                <w:rFonts w:ascii="Times New Roman" w:hAnsi="Times New Roman"/>
              </w:rPr>
              <w:t>-.36</w:t>
            </w:r>
          </w:p>
        </w:tc>
      </w:tr>
      <w:tr w:rsidR="00DF50E7" w:rsidRPr="00E73294" w14:paraId="0F909705" w14:textId="77777777" w:rsidTr="00A14D78">
        <w:tc>
          <w:tcPr>
            <w:tcW w:w="1008" w:type="dxa"/>
            <w:tcBorders>
              <w:top w:val="nil"/>
              <w:left w:val="nil"/>
              <w:bottom w:val="nil"/>
              <w:right w:val="nil"/>
            </w:tcBorders>
          </w:tcPr>
          <w:p w14:paraId="57C0D985"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1C659883" w14:textId="3FD5215A" w:rsidR="00AD3316" w:rsidRPr="00AD3316" w:rsidRDefault="00AD3316" w:rsidP="00CF5010">
            <w:pPr>
              <w:spacing w:line="240" w:lineRule="auto"/>
              <w:rPr>
                <w:rFonts w:ascii="Times New Roman" w:hAnsi="Times New Roman"/>
              </w:rPr>
            </w:pPr>
            <w:r w:rsidRPr="00AD3316">
              <w:rPr>
                <w:rFonts w:ascii="Times New Roman" w:hAnsi="Times New Roman"/>
              </w:rPr>
              <w:t>DUI1</w:t>
            </w:r>
          </w:p>
        </w:tc>
        <w:tc>
          <w:tcPr>
            <w:tcW w:w="1716" w:type="dxa"/>
            <w:tcBorders>
              <w:top w:val="nil"/>
              <w:left w:val="nil"/>
              <w:bottom w:val="nil"/>
              <w:right w:val="nil"/>
            </w:tcBorders>
          </w:tcPr>
          <w:p w14:paraId="0098A13A" w14:textId="70E068E4" w:rsidR="00AD3316" w:rsidRPr="008209BF" w:rsidRDefault="00CA4361" w:rsidP="00CF5010">
            <w:pPr>
              <w:spacing w:line="240" w:lineRule="auto"/>
              <w:rPr>
                <w:rFonts w:ascii="Times New Roman" w:hAnsi="Times New Roman"/>
              </w:rPr>
            </w:pPr>
            <w:r w:rsidRPr="008209BF">
              <w:rPr>
                <w:rFonts w:ascii="Times New Roman" w:hAnsi="Times New Roman"/>
              </w:rPr>
              <w:t>-22</w:t>
            </w:r>
            <w:r w:rsidR="00854A3F" w:rsidRPr="008209BF">
              <w:rPr>
                <w:rFonts w:ascii="Times New Roman" w:hAnsi="Times New Roman"/>
              </w:rPr>
              <w:t>.93</w:t>
            </w:r>
          </w:p>
        </w:tc>
        <w:tc>
          <w:tcPr>
            <w:tcW w:w="1356" w:type="dxa"/>
            <w:tcBorders>
              <w:top w:val="nil"/>
              <w:left w:val="nil"/>
              <w:bottom w:val="nil"/>
              <w:right w:val="nil"/>
            </w:tcBorders>
          </w:tcPr>
          <w:p w14:paraId="7A6DD40E" w14:textId="751FEB66" w:rsidR="00AD3316" w:rsidRPr="008209BF" w:rsidRDefault="00A249C0" w:rsidP="00CF5010">
            <w:pPr>
              <w:spacing w:line="240" w:lineRule="auto"/>
              <w:rPr>
                <w:rFonts w:ascii="Times New Roman" w:hAnsi="Times New Roman"/>
              </w:rPr>
            </w:pPr>
            <w:r w:rsidRPr="008209BF">
              <w:rPr>
                <w:rFonts w:ascii="Times New Roman" w:hAnsi="Times New Roman"/>
              </w:rPr>
              <w:t>13.89</w:t>
            </w:r>
          </w:p>
        </w:tc>
        <w:tc>
          <w:tcPr>
            <w:tcW w:w="823" w:type="dxa"/>
            <w:tcBorders>
              <w:top w:val="nil"/>
              <w:left w:val="nil"/>
              <w:bottom w:val="nil"/>
              <w:right w:val="nil"/>
            </w:tcBorders>
          </w:tcPr>
          <w:p w14:paraId="626D20CF" w14:textId="6C24D5A8" w:rsidR="00AD3316" w:rsidRPr="008209BF" w:rsidRDefault="00A27CEB" w:rsidP="00CF5010">
            <w:pPr>
              <w:spacing w:line="240" w:lineRule="auto"/>
              <w:rPr>
                <w:rFonts w:ascii="Times New Roman" w:hAnsi="Times New Roman"/>
              </w:rPr>
            </w:pPr>
            <w:r w:rsidRPr="008209BF">
              <w:rPr>
                <w:rFonts w:ascii="Times New Roman" w:hAnsi="Times New Roman"/>
              </w:rPr>
              <w:t>-.09</w:t>
            </w:r>
          </w:p>
        </w:tc>
      </w:tr>
      <w:tr w:rsidR="00DF50E7" w:rsidRPr="00E73294" w14:paraId="56C9B310" w14:textId="77777777" w:rsidTr="00A14D78">
        <w:trPr>
          <w:trHeight w:val="378"/>
        </w:trPr>
        <w:tc>
          <w:tcPr>
            <w:tcW w:w="1008" w:type="dxa"/>
            <w:tcBorders>
              <w:top w:val="nil"/>
              <w:left w:val="nil"/>
              <w:bottom w:val="nil"/>
              <w:right w:val="nil"/>
            </w:tcBorders>
          </w:tcPr>
          <w:p w14:paraId="6A49C1A5"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2A96D69F" w14:textId="535F1898" w:rsidR="00AD3316" w:rsidRPr="00AD3316" w:rsidRDefault="00AD3316" w:rsidP="00CF5010">
            <w:pPr>
              <w:spacing w:line="240" w:lineRule="auto"/>
              <w:rPr>
                <w:rFonts w:ascii="Times New Roman" w:hAnsi="Times New Roman"/>
              </w:rPr>
            </w:pPr>
            <w:r w:rsidRPr="00AD3316">
              <w:rPr>
                <w:rFonts w:ascii="Times New Roman" w:hAnsi="Times New Roman"/>
              </w:rPr>
              <w:t>DUI2</w:t>
            </w:r>
          </w:p>
        </w:tc>
        <w:tc>
          <w:tcPr>
            <w:tcW w:w="1716" w:type="dxa"/>
            <w:tcBorders>
              <w:top w:val="nil"/>
              <w:left w:val="nil"/>
              <w:bottom w:val="nil"/>
              <w:right w:val="nil"/>
            </w:tcBorders>
          </w:tcPr>
          <w:p w14:paraId="77B45904" w14:textId="4F5B2F51" w:rsidR="00AD3316" w:rsidRPr="008209BF" w:rsidRDefault="00641BED" w:rsidP="00CF5010">
            <w:pPr>
              <w:spacing w:line="240" w:lineRule="auto"/>
              <w:rPr>
                <w:rFonts w:ascii="Times New Roman" w:hAnsi="Times New Roman"/>
              </w:rPr>
            </w:pPr>
            <w:r w:rsidRPr="008209BF">
              <w:rPr>
                <w:rFonts w:ascii="Times New Roman" w:hAnsi="Times New Roman"/>
              </w:rPr>
              <w:t>8.71</w:t>
            </w:r>
          </w:p>
        </w:tc>
        <w:tc>
          <w:tcPr>
            <w:tcW w:w="1356" w:type="dxa"/>
            <w:tcBorders>
              <w:top w:val="nil"/>
              <w:left w:val="nil"/>
              <w:bottom w:val="nil"/>
              <w:right w:val="nil"/>
            </w:tcBorders>
          </w:tcPr>
          <w:p w14:paraId="5CC7E4B0" w14:textId="64969560" w:rsidR="00AD3316" w:rsidRPr="008209BF" w:rsidRDefault="00A249C0" w:rsidP="00CF5010">
            <w:pPr>
              <w:spacing w:line="240" w:lineRule="auto"/>
              <w:rPr>
                <w:rFonts w:ascii="Times New Roman" w:hAnsi="Times New Roman"/>
              </w:rPr>
            </w:pPr>
            <w:r w:rsidRPr="008209BF">
              <w:rPr>
                <w:rFonts w:ascii="Times New Roman" w:hAnsi="Times New Roman"/>
              </w:rPr>
              <w:t>4.79</w:t>
            </w:r>
          </w:p>
        </w:tc>
        <w:tc>
          <w:tcPr>
            <w:tcW w:w="823" w:type="dxa"/>
            <w:tcBorders>
              <w:top w:val="nil"/>
              <w:left w:val="nil"/>
              <w:bottom w:val="nil"/>
              <w:right w:val="nil"/>
            </w:tcBorders>
          </w:tcPr>
          <w:p w14:paraId="7B9D260D" w14:textId="6991027E" w:rsidR="00AD3316" w:rsidRPr="008209BF" w:rsidRDefault="00A27CEB" w:rsidP="00CF5010">
            <w:pPr>
              <w:spacing w:line="240" w:lineRule="auto"/>
              <w:rPr>
                <w:rFonts w:ascii="Times New Roman" w:hAnsi="Times New Roman"/>
              </w:rPr>
            </w:pPr>
            <w:r w:rsidRPr="008209BF">
              <w:rPr>
                <w:rFonts w:ascii="Times New Roman" w:hAnsi="Times New Roman"/>
              </w:rPr>
              <w:t>.12</w:t>
            </w:r>
          </w:p>
        </w:tc>
      </w:tr>
      <w:tr w:rsidR="00DF50E7" w:rsidRPr="00E73294" w14:paraId="2CFC0ACB" w14:textId="77777777" w:rsidTr="00A14D78">
        <w:tc>
          <w:tcPr>
            <w:tcW w:w="1008" w:type="dxa"/>
            <w:tcBorders>
              <w:top w:val="nil"/>
              <w:left w:val="nil"/>
              <w:bottom w:val="nil"/>
              <w:right w:val="nil"/>
            </w:tcBorders>
          </w:tcPr>
          <w:p w14:paraId="483618A1"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5E5BAD61" w14:textId="0233D81F" w:rsidR="00AD3316" w:rsidRPr="00AD3316" w:rsidRDefault="00AD3316" w:rsidP="00CF5010">
            <w:pPr>
              <w:spacing w:line="240" w:lineRule="auto"/>
              <w:rPr>
                <w:rFonts w:ascii="Times New Roman" w:hAnsi="Times New Roman"/>
              </w:rPr>
            </w:pPr>
            <w:r w:rsidRPr="00AD3316">
              <w:rPr>
                <w:rFonts w:ascii="Times New Roman" w:hAnsi="Times New Roman"/>
              </w:rPr>
              <w:t>DUI3</w:t>
            </w:r>
          </w:p>
        </w:tc>
        <w:tc>
          <w:tcPr>
            <w:tcW w:w="1716" w:type="dxa"/>
            <w:tcBorders>
              <w:top w:val="nil"/>
              <w:left w:val="nil"/>
              <w:bottom w:val="nil"/>
              <w:right w:val="nil"/>
            </w:tcBorders>
          </w:tcPr>
          <w:p w14:paraId="7E175AB8" w14:textId="5C257E59" w:rsidR="00AD3316" w:rsidRPr="008209BF" w:rsidRDefault="00CA4361" w:rsidP="00CF5010">
            <w:pPr>
              <w:spacing w:line="240" w:lineRule="auto"/>
              <w:rPr>
                <w:rFonts w:ascii="Times New Roman" w:hAnsi="Times New Roman"/>
              </w:rPr>
            </w:pPr>
            <w:r w:rsidRPr="008209BF">
              <w:rPr>
                <w:rFonts w:ascii="Times New Roman" w:hAnsi="Times New Roman"/>
              </w:rPr>
              <w:t>-</w:t>
            </w:r>
            <w:r w:rsidR="00641BED" w:rsidRPr="008209BF">
              <w:rPr>
                <w:rFonts w:ascii="Times New Roman" w:hAnsi="Times New Roman"/>
              </w:rPr>
              <w:t>7.49</w:t>
            </w:r>
          </w:p>
        </w:tc>
        <w:tc>
          <w:tcPr>
            <w:tcW w:w="1356" w:type="dxa"/>
            <w:tcBorders>
              <w:top w:val="nil"/>
              <w:left w:val="nil"/>
              <w:bottom w:val="nil"/>
              <w:right w:val="nil"/>
            </w:tcBorders>
          </w:tcPr>
          <w:p w14:paraId="6100480B" w14:textId="7FED5E4F" w:rsidR="00AD3316" w:rsidRPr="008209BF" w:rsidRDefault="00A249C0" w:rsidP="00CF5010">
            <w:pPr>
              <w:spacing w:line="240" w:lineRule="auto"/>
              <w:rPr>
                <w:rFonts w:ascii="Times New Roman" w:hAnsi="Times New Roman"/>
              </w:rPr>
            </w:pPr>
            <w:r w:rsidRPr="008209BF">
              <w:rPr>
                <w:rFonts w:ascii="Times New Roman" w:hAnsi="Times New Roman"/>
              </w:rPr>
              <w:t>3.89</w:t>
            </w:r>
          </w:p>
        </w:tc>
        <w:tc>
          <w:tcPr>
            <w:tcW w:w="823" w:type="dxa"/>
            <w:tcBorders>
              <w:top w:val="nil"/>
              <w:left w:val="nil"/>
              <w:bottom w:val="nil"/>
              <w:right w:val="nil"/>
            </w:tcBorders>
          </w:tcPr>
          <w:p w14:paraId="62D8A9EE" w14:textId="7B1983D8" w:rsidR="00AD3316" w:rsidRPr="008209BF" w:rsidRDefault="00A27CEB" w:rsidP="00CF5010">
            <w:pPr>
              <w:spacing w:line="240" w:lineRule="auto"/>
              <w:rPr>
                <w:rFonts w:ascii="Times New Roman" w:hAnsi="Times New Roman"/>
              </w:rPr>
            </w:pPr>
            <w:r w:rsidRPr="008209BF">
              <w:rPr>
                <w:rFonts w:ascii="Times New Roman" w:hAnsi="Times New Roman"/>
              </w:rPr>
              <w:t>-.11</w:t>
            </w:r>
          </w:p>
        </w:tc>
      </w:tr>
      <w:tr w:rsidR="00DF50E7" w:rsidRPr="00E73294" w14:paraId="000A2F4E" w14:textId="77777777" w:rsidTr="00A14D78">
        <w:tc>
          <w:tcPr>
            <w:tcW w:w="1008" w:type="dxa"/>
            <w:tcBorders>
              <w:top w:val="nil"/>
              <w:left w:val="nil"/>
              <w:bottom w:val="nil"/>
              <w:right w:val="nil"/>
            </w:tcBorders>
          </w:tcPr>
          <w:p w14:paraId="3837E5CF"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53780459" w14:textId="6F58E510" w:rsidR="00AD3316" w:rsidRPr="00AD3316" w:rsidRDefault="00AD3316" w:rsidP="00CF5010">
            <w:pPr>
              <w:spacing w:line="240" w:lineRule="auto"/>
              <w:rPr>
                <w:rFonts w:ascii="Times New Roman" w:hAnsi="Times New Roman"/>
              </w:rPr>
            </w:pPr>
            <w:r w:rsidRPr="00AD3316">
              <w:rPr>
                <w:rFonts w:ascii="Times New Roman" w:hAnsi="Times New Roman"/>
              </w:rPr>
              <w:t>Drinks alcohol</w:t>
            </w:r>
          </w:p>
        </w:tc>
        <w:tc>
          <w:tcPr>
            <w:tcW w:w="1716" w:type="dxa"/>
            <w:tcBorders>
              <w:top w:val="nil"/>
              <w:left w:val="nil"/>
              <w:bottom w:val="nil"/>
              <w:right w:val="nil"/>
            </w:tcBorders>
          </w:tcPr>
          <w:p w14:paraId="3E4BB57B" w14:textId="256D00F6" w:rsidR="00AD3316" w:rsidRPr="008209BF" w:rsidRDefault="00CA4361" w:rsidP="00CF5010">
            <w:pPr>
              <w:spacing w:line="240" w:lineRule="auto"/>
              <w:rPr>
                <w:rFonts w:ascii="Times New Roman" w:hAnsi="Times New Roman"/>
              </w:rPr>
            </w:pPr>
            <w:r w:rsidRPr="008209BF">
              <w:rPr>
                <w:rFonts w:ascii="Times New Roman" w:hAnsi="Times New Roman"/>
              </w:rPr>
              <w:t>-</w:t>
            </w:r>
            <w:r w:rsidR="00641BED" w:rsidRPr="008209BF">
              <w:rPr>
                <w:rFonts w:ascii="Times New Roman" w:hAnsi="Times New Roman"/>
              </w:rPr>
              <w:t>8.65</w:t>
            </w:r>
          </w:p>
        </w:tc>
        <w:tc>
          <w:tcPr>
            <w:tcW w:w="1356" w:type="dxa"/>
            <w:tcBorders>
              <w:top w:val="nil"/>
              <w:left w:val="nil"/>
              <w:bottom w:val="nil"/>
              <w:right w:val="nil"/>
            </w:tcBorders>
          </w:tcPr>
          <w:p w14:paraId="797DFFC7" w14:textId="5048061E" w:rsidR="00AD3316" w:rsidRPr="008209BF" w:rsidRDefault="00A249C0" w:rsidP="00CF5010">
            <w:pPr>
              <w:spacing w:line="240" w:lineRule="auto"/>
              <w:rPr>
                <w:rFonts w:ascii="Times New Roman" w:hAnsi="Times New Roman"/>
              </w:rPr>
            </w:pPr>
            <w:r w:rsidRPr="008209BF">
              <w:rPr>
                <w:rFonts w:ascii="Times New Roman" w:hAnsi="Times New Roman"/>
              </w:rPr>
              <w:t>5.87</w:t>
            </w:r>
          </w:p>
        </w:tc>
        <w:tc>
          <w:tcPr>
            <w:tcW w:w="823" w:type="dxa"/>
            <w:tcBorders>
              <w:top w:val="nil"/>
              <w:left w:val="nil"/>
              <w:bottom w:val="nil"/>
              <w:right w:val="nil"/>
            </w:tcBorders>
          </w:tcPr>
          <w:p w14:paraId="71CA7C29" w14:textId="78DB90DD" w:rsidR="00A27CEB" w:rsidRPr="008209BF" w:rsidRDefault="00A27CEB" w:rsidP="00CF5010">
            <w:pPr>
              <w:spacing w:line="240" w:lineRule="auto"/>
              <w:rPr>
                <w:rFonts w:ascii="Times New Roman" w:hAnsi="Times New Roman"/>
              </w:rPr>
            </w:pPr>
            <w:r w:rsidRPr="008209BF">
              <w:rPr>
                <w:rFonts w:ascii="Times New Roman" w:hAnsi="Times New Roman"/>
              </w:rPr>
              <w:t>-.09</w:t>
            </w:r>
          </w:p>
        </w:tc>
      </w:tr>
      <w:tr w:rsidR="00DF50E7" w:rsidRPr="00E73294" w14:paraId="00AE9FD8" w14:textId="77777777" w:rsidTr="00A14D78">
        <w:tc>
          <w:tcPr>
            <w:tcW w:w="1008" w:type="dxa"/>
            <w:tcBorders>
              <w:top w:val="nil"/>
              <w:left w:val="nil"/>
              <w:bottom w:val="nil"/>
              <w:right w:val="nil"/>
            </w:tcBorders>
          </w:tcPr>
          <w:p w14:paraId="796867C9"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3562929D" w14:textId="2774F302" w:rsidR="00AD3316" w:rsidRPr="00AD3316" w:rsidRDefault="00AD3316" w:rsidP="00CF5010">
            <w:pPr>
              <w:spacing w:line="240" w:lineRule="auto"/>
              <w:rPr>
                <w:rFonts w:ascii="Times New Roman" w:hAnsi="Times New Roman"/>
              </w:rPr>
            </w:pPr>
            <w:r w:rsidRPr="00AD3316">
              <w:rPr>
                <w:rFonts w:ascii="Times New Roman" w:hAnsi="Times New Roman"/>
              </w:rPr>
              <w:t>Paragraph condition</w:t>
            </w:r>
          </w:p>
        </w:tc>
        <w:tc>
          <w:tcPr>
            <w:tcW w:w="1716" w:type="dxa"/>
            <w:tcBorders>
              <w:top w:val="nil"/>
              <w:left w:val="nil"/>
              <w:bottom w:val="nil"/>
              <w:right w:val="nil"/>
            </w:tcBorders>
          </w:tcPr>
          <w:p w14:paraId="219F6FF9" w14:textId="63514A05" w:rsidR="00AD3316" w:rsidRPr="008209BF" w:rsidRDefault="00641BED" w:rsidP="00CF5010">
            <w:pPr>
              <w:spacing w:line="240" w:lineRule="auto"/>
              <w:rPr>
                <w:rFonts w:ascii="Times New Roman" w:hAnsi="Times New Roman"/>
              </w:rPr>
            </w:pPr>
            <w:r w:rsidRPr="008209BF">
              <w:rPr>
                <w:rFonts w:ascii="Times New Roman" w:hAnsi="Times New Roman"/>
              </w:rPr>
              <w:t>-</w:t>
            </w:r>
            <w:r w:rsidR="008209BF">
              <w:rPr>
                <w:rFonts w:ascii="Times New Roman" w:hAnsi="Times New Roman"/>
              </w:rPr>
              <w:t>0</w:t>
            </w:r>
            <w:r w:rsidRPr="008209BF">
              <w:rPr>
                <w:rFonts w:ascii="Times New Roman" w:hAnsi="Times New Roman"/>
              </w:rPr>
              <w:t>.84</w:t>
            </w:r>
          </w:p>
        </w:tc>
        <w:tc>
          <w:tcPr>
            <w:tcW w:w="1356" w:type="dxa"/>
            <w:tcBorders>
              <w:top w:val="nil"/>
              <w:left w:val="nil"/>
              <w:bottom w:val="nil"/>
              <w:right w:val="nil"/>
            </w:tcBorders>
          </w:tcPr>
          <w:p w14:paraId="7C975C40" w14:textId="191DB959" w:rsidR="00AD3316" w:rsidRPr="008209BF" w:rsidRDefault="00A249C0" w:rsidP="00CF5010">
            <w:pPr>
              <w:spacing w:line="240" w:lineRule="auto"/>
              <w:rPr>
                <w:rFonts w:ascii="Times New Roman" w:hAnsi="Times New Roman"/>
              </w:rPr>
            </w:pPr>
            <w:r w:rsidRPr="008209BF">
              <w:rPr>
                <w:rFonts w:ascii="Times New Roman" w:hAnsi="Times New Roman"/>
              </w:rPr>
              <w:t>3.94</w:t>
            </w:r>
          </w:p>
        </w:tc>
        <w:tc>
          <w:tcPr>
            <w:tcW w:w="823" w:type="dxa"/>
            <w:tcBorders>
              <w:top w:val="nil"/>
              <w:left w:val="nil"/>
              <w:bottom w:val="nil"/>
              <w:right w:val="nil"/>
            </w:tcBorders>
          </w:tcPr>
          <w:p w14:paraId="55BAF750" w14:textId="79D594F7" w:rsidR="00A27CEB" w:rsidRPr="00E73294" w:rsidRDefault="00A27CEB" w:rsidP="00DC72DF">
            <w:pPr>
              <w:spacing w:line="240" w:lineRule="auto"/>
              <w:rPr>
                <w:rFonts w:ascii="Times New Roman" w:hAnsi="Times New Roman"/>
                <w:highlight w:val="yellow"/>
              </w:rPr>
            </w:pPr>
            <w:r w:rsidRPr="008209BF">
              <w:rPr>
                <w:rFonts w:ascii="Times New Roman" w:hAnsi="Times New Roman"/>
              </w:rPr>
              <w:t>-.01</w:t>
            </w:r>
          </w:p>
        </w:tc>
      </w:tr>
      <w:tr w:rsidR="00DF50E7" w:rsidRPr="00E73294" w14:paraId="298A8AD2" w14:textId="77777777" w:rsidTr="00A14D78">
        <w:tc>
          <w:tcPr>
            <w:tcW w:w="1008" w:type="dxa"/>
            <w:tcBorders>
              <w:top w:val="nil"/>
              <w:left w:val="nil"/>
              <w:bottom w:val="nil"/>
              <w:right w:val="nil"/>
            </w:tcBorders>
          </w:tcPr>
          <w:p w14:paraId="5A1D838E"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394CC982" w14:textId="0D51F33E" w:rsidR="00AD3316" w:rsidRPr="00AD3316" w:rsidRDefault="00AD3316" w:rsidP="00CF5010">
            <w:pPr>
              <w:spacing w:line="240" w:lineRule="auto"/>
              <w:rPr>
                <w:rFonts w:ascii="Times New Roman" w:hAnsi="Times New Roman"/>
              </w:rPr>
            </w:pPr>
            <w:r w:rsidRPr="00AD3316">
              <w:rPr>
                <w:rFonts w:ascii="Times New Roman" w:hAnsi="Times New Roman"/>
              </w:rPr>
              <w:t>Uncertain dummy coded</w:t>
            </w:r>
          </w:p>
        </w:tc>
        <w:tc>
          <w:tcPr>
            <w:tcW w:w="1716" w:type="dxa"/>
            <w:tcBorders>
              <w:top w:val="nil"/>
              <w:left w:val="nil"/>
              <w:bottom w:val="nil"/>
              <w:right w:val="nil"/>
            </w:tcBorders>
          </w:tcPr>
          <w:p w14:paraId="51DB61C8" w14:textId="580243DF" w:rsidR="00AD3316" w:rsidRPr="008209BF" w:rsidRDefault="00641BED" w:rsidP="00CF5010">
            <w:pPr>
              <w:spacing w:line="240" w:lineRule="auto"/>
              <w:rPr>
                <w:rFonts w:ascii="Times New Roman" w:hAnsi="Times New Roman"/>
              </w:rPr>
            </w:pPr>
            <w:r w:rsidRPr="008209BF">
              <w:rPr>
                <w:rFonts w:ascii="Times New Roman" w:hAnsi="Times New Roman"/>
              </w:rPr>
              <w:t>1.87</w:t>
            </w:r>
          </w:p>
        </w:tc>
        <w:tc>
          <w:tcPr>
            <w:tcW w:w="1356" w:type="dxa"/>
            <w:tcBorders>
              <w:top w:val="nil"/>
              <w:left w:val="nil"/>
              <w:bottom w:val="nil"/>
              <w:right w:val="nil"/>
            </w:tcBorders>
          </w:tcPr>
          <w:p w14:paraId="68432286" w14:textId="245C48B3" w:rsidR="00AD3316" w:rsidRPr="008209BF" w:rsidRDefault="00A249C0" w:rsidP="00CF5010">
            <w:pPr>
              <w:spacing w:line="240" w:lineRule="auto"/>
              <w:rPr>
                <w:rFonts w:ascii="Times New Roman" w:hAnsi="Times New Roman"/>
              </w:rPr>
            </w:pPr>
            <w:r w:rsidRPr="008209BF">
              <w:rPr>
                <w:rFonts w:ascii="Times New Roman" w:hAnsi="Times New Roman"/>
              </w:rPr>
              <w:t>4.68</w:t>
            </w:r>
          </w:p>
        </w:tc>
        <w:tc>
          <w:tcPr>
            <w:tcW w:w="823" w:type="dxa"/>
            <w:tcBorders>
              <w:top w:val="nil"/>
              <w:left w:val="nil"/>
              <w:bottom w:val="nil"/>
              <w:right w:val="nil"/>
            </w:tcBorders>
          </w:tcPr>
          <w:p w14:paraId="72906BF5" w14:textId="16F2C0A7" w:rsidR="00A27CEB" w:rsidRPr="008209BF" w:rsidRDefault="00A27CEB" w:rsidP="00DC72DF">
            <w:pPr>
              <w:spacing w:line="240" w:lineRule="auto"/>
              <w:rPr>
                <w:rFonts w:ascii="Times New Roman" w:hAnsi="Times New Roman"/>
              </w:rPr>
            </w:pPr>
            <w:r w:rsidRPr="008209BF">
              <w:rPr>
                <w:rFonts w:ascii="Times New Roman" w:hAnsi="Times New Roman"/>
              </w:rPr>
              <w:t>.03</w:t>
            </w:r>
          </w:p>
        </w:tc>
      </w:tr>
      <w:tr w:rsidR="00DF50E7" w:rsidRPr="00E73294" w14:paraId="32C718BD" w14:textId="77777777" w:rsidTr="00A14D78">
        <w:tc>
          <w:tcPr>
            <w:tcW w:w="1008" w:type="dxa"/>
            <w:tcBorders>
              <w:top w:val="nil"/>
              <w:left w:val="nil"/>
              <w:bottom w:val="nil"/>
              <w:right w:val="nil"/>
            </w:tcBorders>
          </w:tcPr>
          <w:p w14:paraId="4E03EEDA"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07EEEE9A" w14:textId="337680F8" w:rsidR="00AD3316" w:rsidRPr="00AD3316" w:rsidRDefault="00AD3316" w:rsidP="00CF5010">
            <w:pPr>
              <w:spacing w:line="240" w:lineRule="auto"/>
              <w:rPr>
                <w:rFonts w:ascii="Times New Roman" w:hAnsi="Times New Roman"/>
              </w:rPr>
            </w:pPr>
            <w:r w:rsidRPr="00AD3316">
              <w:rPr>
                <w:rFonts w:ascii="Times New Roman" w:hAnsi="Times New Roman"/>
              </w:rPr>
              <w:t>Denial dummy coded</w:t>
            </w:r>
          </w:p>
        </w:tc>
        <w:tc>
          <w:tcPr>
            <w:tcW w:w="1716" w:type="dxa"/>
            <w:tcBorders>
              <w:top w:val="nil"/>
              <w:left w:val="nil"/>
              <w:bottom w:val="nil"/>
              <w:right w:val="nil"/>
            </w:tcBorders>
          </w:tcPr>
          <w:p w14:paraId="74442F68" w14:textId="02D187A9" w:rsidR="00AD3316" w:rsidRPr="008209BF" w:rsidRDefault="00641BED" w:rsidP="00CF5010">
            <w:pPr>
              <w:spacing w:line="240" w:lineRule="auto"/>
              <w:rPr>
                <w:rFonts w:ascii="Times New Roman" w:hAnsi="Times New Roman"/>
              </w:rPr>
            </w:pPr>
            <w:r w:rsidRPr="008209BF">
              <w:rPr>
                <w:rFonts w:ascii="Times New Roman" w:hAnsi="Times New Roman"/>
              </w:rPr>
              <w:t>4.75</w:t>
            </w:r>
          </w:p>
        </w:tc>
        <w:tc>
          <w:tcPr>
            <w:tcW w:w="1356" w:type="dxa"/>
            <w:tcBorders>
              <w:top w:val="nil"/>
              <w:left w:val="nil"/>
              <w:bottom w:val="nil"/>
              <w:right w:val="nil"/>
            </w:tcBorders>
          </w:tcPr>
          <w:p w14:paraId="76DBA216" w14:textId="035DCBCE" w:rsidR="00AD3316" w:rsidRPr="008209BF" w:rsidRDefault="00A249C0" w:rsidP="00CF5010">
            <w:pPr>
              <w:spacing w:line="240" w:lineRule="auto"/>
              <w:rPr>
                <w:rFonts w:ascii="Times New Roman" w:hAnsi="Times New Roman"/>
              </w:rPr>
            </w:pPr>
            <w:r w:rsidRPr="008209BF">
              <w:rPr>
                <w:rFonts w:ascii="Times New Roman" w:hAnsi="Times New Roman"/>
              </w:rPr>
              <w:t>4.47</w:t>
            </w:r>
          </w:p>
        </w:tc>
        <w:tc>
          <w:tcPr>
            <w:tcW w:w="823" w:type="dxa"/>
            <w:tcBorders>
              <w:top w:val="nil"/>
              <w:left w:val="nil"/>
              <w:bottom w:val="nil"/>
              <w:right w:val="nil"/>
            </w:tcBorders>
          </w:tcPr>
          <w:p w14:paraId="62E62931" w14:textId="29B81B0E" w:rsidR="00A27CEB" w:rsidRPr="008209BF" w:rsidRDefault="00CF5010" w:rsidP="00DC72DF">
            <w:pPr>
              <w:spacing w:line="240" w:lineRule="auto"/>
              <w:rPr>
                <w:rFonts w:ascii="Times New Roman" w:hAnsi="Times New Roman"/>
              </w:rPr>
            </w:pPr>
            <w:r w:rsidRPr="008209BF">
              <w:rPr>
                <w:rFonts w:ascii="Times New Roman" w:hAnsi="Times New Roman"/>
              </w:rPr>
              <w:t>.07</w:t>
            </w:r>
          </w:p>
        </w:tc>
      </w:tr>
      <w:tr w:rsidR="00DF50E7" w:rsidRPr="00E73294" w14:paraId="7A956FBF" w14:textId="77777777" w:rsidTr="00A14D78">
        <w:tc>
          <w:tcPr>
            <w:tcW w:w="1008" w:type="dxa"/>
            <w:tcBorders>
              <w:top w:val="nil"/>
              <w:left w:val="nil"/>
              <w:bottom w:val="nil"/>
              <w:right w:val="nil"/>
            </w:tcBorders>
          </w:tcPr>
          <w:p w14:paraId="4D2282BC"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3FFE4E73" w14:textId="6B011D1C" w:rsidR="00AD3316" w:rsidRPr="00AD3316" w:rsidRDefault="00AD3316" w:rsidP="00CF5010">
            <w:pPr>
              <w:spacing w:line="240" w:lineRule="auto"/>
              <w:rPr>
                <w:rFonts w:ascii="Times New Roman" w:hAnsi="Times New Roman"/>
              </w:rPr>
            </w:pPr>
            <w:r w:rsidRPr="00AD3316">
              <w:rPr>
                <w:rFonts w:ascii="Times New Roman" w:hAnsi="Times New Roman"/>
              </w:rPr>
              <w:t>Social distance (Bogardus)</w:t>
            </w:r>
          </w:p>
        </w:tc>
        <w:tc>
          <w:tcPr>
            <w:tcW w:w="1716" w:type="dxa"/>
            <w:tcBorders>
              <w:top w:val="nil"/>
              <w:left w:val="nil"/>
              <w:bottom w:val="nil"/>
              <w:right w:val="nil"/>
            </w:tcBorders>
          </w:tcPr>
          <w:p w14:paraId="1A1457B0" w14:textId="3B4E21C1" w:rsidR="00AD3316" w:rsidRPr="008209BF" w:rsidRDefault="00641BED" w:rsidP="00CF5010">
            <w:pPr>
              <w:spacing w:line="240" w:lineRule="auto"/>
              <w:rPr>
                <w:rFonts w:ascii="Times New Roman" w:hAnsi="Times New Roman"/>
              </w:rPr>
            </w:pPr>
            <w:r w:rsidRPr="008209BF">
              <w:rPr>
                <w:rFonts w:ascii="Times New Roman" w:hAnsi="Times New Roman"/>
              </w:rPr>
              <w:t>2.92</w:t>
            </w:r>
          </w:p>
        </w:tc>
        <w:tc>
          <w:tcPr>
            <w:tcW w:w="1356" w:type="dxa"/>
            <w:tcBorders>
              <w:top w:val="nil"/>
              <w:left w:val="nil"/>
              <w:bottom w:val="nil"/>
              <w:right w:val="nil"/>
            </w:tcBorders>
          </w:tcPr>
          <w:p w14:paraId="1974C079" w14:textId="406049F8" w:rsidR="00AD3316" w:rsidRPr="008209BF" w:rsidRDefault="00A249C0" w:rsidP="00CF5010">
            <w:pPr>
              <w:spacing w:line="240" w:lineRule="auto"/>
              <w:rPr>
                <w:rFonts w:ascii="Times New Roman" w:hAnsi="Times New Roman"/>
              </w:rPr>
            </w:pPr>
            <w:r w:rsidRPr="008209BF">
              <w:rPr>
                <w:rFonts w:ascii="Times New Roman" w:hAnsi="Times New Roman"/>
              </w:rPr>
              <w:t>1.66</w:t>
            </w:r>
          </w:p>
        </w:tc>
        <w:tc>
          <w:tcPr>
            <w:tcW w:w="823" w:type="dxa"/>
            <w:tcBorders>
              <w:top w:val="nil"/>
              <w:left w:val="nil"/>
              <w:bottom w:val="nil"/>
              <w:right w:val="nil"/>
            </w:tcBorders>
          </w:tcPr>
          <w:p w14:paraId="2F08AB03" w14:textId="0C626E76" w:rsidR="00A27CEB" w:rsidRPr="008209BF" w:rsidRDefault="00CF5010" w:rsidP="00DC72DF">
            <w:pPr>
              <w:spacing w:line="240" w:lineRule="auto"/>
              <w:rPr>
                <w:rFonts w:ascii="Times New Roman" w:hAnsi="Times New Roman"/>
              </w:rPr>
            </w:pPr>
            <w:r w:rsidRPr="008209BF">
              <w:rPr>
                <w:rFonts w:ascii="Times New Roman" w:hAnsi="Times New Roman"/>
              </w:rPr>
              <w:t>.11</w:t>
            </w:r>
          </w:p>
        </w:tc>
      </w:tr>
      <w:tr w:rsidR="00DF50E7" w:rsidRPr="00E73294" w14:paraId="7AD2F667" w14:textId="77777777" w:rsidTr="00A14D78">
        <w:tc>
          <w:tcPr>
            <w:tcW w:w="1008" w:type="dxa"/>
            <w:tcBorders>
              <w:top w:val="nil"/>
              <w:left w:val="nil"/>
              <w:bottom w:val="nil"/>
              <w:right w:val="nil"/>
            </w:tcBorders>
          </w:tcPr>
          <w:p w14:paraId="528511BC" w14:textId="54CF52AD" w:rsidR="00AD3316" w:rsidRPr="00AD3316" w:rsidRDefault="00AD3316" w:rsidP="00CF5010">
            <w:pPr>
              <w:spacing w:line="240" w:lineRule="auto"/>
              <w:rPr>
                <w:rFonts w:ascii="Times New Roman" w:hAnsi="Times New Roman"/>
                <w:color w:val="1A1A1A"/>
              </w:rPr>
            </w:pPr>
            <w:r>
              <w:rPr>
                <w:rFonts w:ascii="Times New Roman" w:hAnsi="Times New Roman"/>
                <w:color w:val="1A1A1A"/>
              </w:rPr>
              <w:t>Block 5</w:t>
            </w:r>
          </w:p>
        </w:tc>
        <w:tc>
          <w:tcPr>
            <w:tcW w:w="3465" w:type="dxa"/>
            <w:tcBorders>
              <w:top w:val="nil"/>
              <w:left w:val="nil"/>
              <w:bottom w:val="nil"/>
              <w:right w:val="nil"/>
            </w:tcBorders>
          </w:tcPr>
          <w:p w14:paraId="56062FEA" w14:textId="77777777" w:rsidR="00AD3316" w:rsidRPr="00AD3316" w:rsidRDefault="00AD3316" w:rsidP="00CF5010">
            <w:pPr>
              <w:spacing w:line="240" w:lineRule="auto"/>
              <w:rPr>
                <w:rFonts w:ascii="Times New Roman" w:hAnsi="Times New Roman"/>
              </w:rPr>
            </w:pPr>
          </w:p>
        </w:tc>
        <w:tc>
          <w:tcPr>
            <w:tcW w:w="1716" w:type="dxa"/>
            <w:tcBorders>
              <w:top w:val="nil"/>
              <w:left w:val="nil"/>
              <w:bottom w:val="nil"/>
              <w:right w:val="nil"/>
            </w:tcBorders>
          </w:tcPr>
          <w:p w14:paraId="4668FCF3" w14:textId="77777777" w:rsidR="00AD3316" w:rsidRPr="008209BF" w:rsidRDefault="00AD3316" w:rsidP="00CF5010">
            <w:pPr>
              <w:spacing w:line="240" w:lineRule="auto"/>
              <w:rPr>
                <w:rFonts w:ascii="Times New Roman" w:hAnsi="Times New Roman"/>
              </w:rPr>
            </w:pPr>
          </w:p>
        </w:tc>
        <w:tc>
          <w:tcPr>
            <w:tcW w:w="1356" w:type="dxa"/>
            <w:tcBorders>
              <w:top w:val="nil"/>
              <w:left w:val="nil"/>
              <w:bottom w:val="nil"/>
              <w:right w:val="nil"/>
            </w:tcBorders>
          </w:tcPr>
          <w:p w14:paraId="44BCC10E" w14:textId="77777777" w:rsidR="00AD3316" w:rsidRPr="008209BF" w:rsidRDefault="00AD3316" w:rsidP="00CF5010">
            <w:pPr>
              <w:spacing w:line="240" w:lineRule="auto"/>
              <w:rPr>
                <w:rFonts w:ascii="Times New Roman" w:hAnsi="Times New Roman"/>
              </w:rPr>
            </w:pPr>
          </w:p>
        </w:tc>
        <w:tc>
          <w:tcPr>
            <w:tcW w:w="823" w:type="dxa"/>
            <w:tcBorders>
              <w:top w:val="nil"/>
              <w:left w:val="nil"/>
              <w:bottom w:val="nil"/>
              <w:right w:val="nil"/>
            </w:tcBorders>
          </w:tcPr>
          <w:p w14:paraId="18471A91" w14:textId="77777777" w:rsidR="00AD3316" w:rsidRPr="008209BF" w:rsidRDefault="00AD3316" w:rsidP="00DC72DF">
            <w:pPr>
              <w:spacing w:line="240" w:lineRule="auto"/>
              <w:rPr>
                <w:rFonts w:ascii="Times New Roman" w:hAnsi="Times New Roman"/>
              </w:rPr>
            </w:pPr>
          </w:p>
        </w:tc>
      </w:tr>
      <w:tr w:rsidR="00DF50E7" w:rsidRPr="00E73294" w14:paraId="7E9D11B0" w14:textId="77777777" w:rsidTr="00A14D78">
        <w:tc>
          <w:tcPr>
            <w:tcW w:w="1008" w:type="dxa"/>
            <w:tcBorders>
              <w:top w:val="nil"/>
              <w:left w:val="nil"/>
              <w:bottom w:val="nil"/>
              <w:right w:val="nil"/>
            </w:tcBorders>
          </w:tcPr>
          <w:p w14:paraId="5A81614C"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307E7AAD" w14:textId="4B0E85BD" w:rsidR="00AD3316" w:rsidRPr="00AD3316" w:rsidRDefault="00AD3316" w:rsidP="00CF5010">
            <w:pPr>
              <w:spacing w:line="240" w:lineRule="auto"/>
              <w:rPr>
                <w:rFonts w:ascii="Times New Roman" w:hAnsi="Times New Roman"/>
              </w:rPr>
            </w:pPr>
            <w:r w:rsidRPr="00AD3316">
              <w:rPr>
                <w:rFonts w:ascii="Times New Roman" w:hAnsi="Times New Roman"/>
              </w:rPr>
              <w:t>Constant</w:t>
            </w:r>
          </w:p>
        </w:tc>
        <w:tc>
          <w:tcPr>
            <w:tcW w:w="1716" w:type="dxa"/>
            <w:tcBorders>
              <w:top w:val="nil"/>
              <w:left w:val="nil"/>
              <w:bottom w:val="nil"/>
              <w:right w:val="nil"/>
            </w:tcBorders>
          </w:tcPr>
          <w:p w14:paraId="7F34FF0F" w14:textId="3F71CE45" w:rsidR="00AD3316" w:rsidRPr="008209BF" w:rsidRDefault="00641BED" w:rsidP="00CF5010">
            <w:pPr>
              <w:spacing w:line="240" w:lineRule="auto"/>
              <w:rPr>
                <w:rFonts w:ascii="Times New Roman" w:hAnsi="Times New Roman"/>
              </w:rPr>
            </w:pPr>
            <w:r w:rsidRPr="008209BF">
              <w:rPr>
                <w:rFonts w:ascii="Times New Roman" w:hAnsi="Times New Roman"/>
              </w:rPr>
              <w:t>12.27</w:t>
            </w:r>
          </w:p>
        </w:tc>
        <w:tc>
          <w:tcPr>
            <w:tcW w:w="1356" w:type="dxa"/>
            <w:tcBorders>
              <w:top w:val="nil"/>
              <w:left w:val="nil"/>
              <w:bottom w:val="nil"/>
              <w:right w:val="nil"/>
            </w:tcBorders>
          </w:tcPr>
          <w:p w14:paraId="2F29D5D7" w14:textId="381B6EDA" w:rsidR="00AD3316" w:rsidRPr="008209BF" w:rsidRDefault="00CA4361" w:rsidP="00CA4361">
            <w:pPr>
              <w:spacing w:line="240" w:lineRule="auto"/>
              <w:rPr>
                <w:rFonts w:ascii="Times New Roman" w:hAnsi="Times New Roman"/>
              </w:rPr>
            </w:pPr>
            <w:r w:rsidRPr="008209BF">
              <w:rPr>
                <w:rFonts w:ascii="Times New Roman" w:hAnsi="Times New Roman"/>
              </w:rPr>
              <w:t>22.09</w:t>
            </w:r>
          </w:p>
        </w:tc>
        <w:tc>
          <w:tcPr>
            <w:tcW w:w="823" w:type="dxa"/>
            <w:tcBorders>
              <w:top w:val="nil"/>
              <w:left w:val="nil"/>
              <w:bottom w:val="nil"/>
              <w:right w:val="nil"/>
            </w:tcBorders>
          </w:tcPr>
          <w:p w14:paraId="72FD6874" w14:textId="1BC5012F" w:rsidR="00A27CEB" w:rsidRPr="008209BF" w:rsidRDefault="00A27CEB" w:rsidP="00DC72DF">
            <w:pPr>
              <w:spacing w:line="240" w:lineRule="auto"/>
              <w:rPr>
                <w:rFonts w:ascii="Times New Roman" w:hAnsi="Times New Roman"/>
              </w:rPr>
            </w:pPr>
          </w:p>
        </w:tc>
      </w:tr>
      <w:tr w:rsidR="00DF50E7" w:rsidRPr="00E73294" w14:paraId="3D64D277" w14:textId="77777777" w:rsidTr="00A14D78">
        <w:tc>
          <w:tcPr>
            <w:tcW w:w="1008" w:type="dxa"/>
            <w:tcBorders>
              <w:top w:val="nil"/>
              <w:left w:val="nil"/>
              <w:bottom w:val="nil"/>
              <w:right w:val="nil"/>
            </w:tcBorders>
          </w:tcPr>
          <w:p w14:paraId="0ECE03D9"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10764293" w14:textId="655F8E0D" w:rsidR="00AD3316" w:rsidRPr="00AD3316" w:rsidRDefault="00AD3316" w:rsidP="00CF5010">
            <w:pPr>
              <w:spacing w:line="240" w:lineRule="auto"/>
              <w:rPr>
                <w:rFonts w:ascii="Times New Roman" w:hAnsi="Times New Roman"/>
              </w:rPr>
            </w:pPr>
            <w:r w:rsidRPr="00AD3316">
              <w:rPr>
                <w:rFonts w:ascii="Times New Roman" w:hAnsi="Times New Roman"/>
              </w:rPr>
              <w:t>Sensation Seeking</w:t>
            </w:r>
          </w:p>
        </w:tc>
        <w:tc>
          <w:tcPr>
            <w:tcW w:w="1716" w:type="dxa"/>
            <w:tcBorders>
              <w:top w:val="nil"/>
              <w:left w:val="nil"/>
              <w:bottom w:val="nil"/>
              <w:right w:val="nil"/>
            </w:tcBorders>
          </w:tcPr>
          <w:p w14:paraId="23E4B15C" w14:textId="4A13592F" w:rsidR="00AD3316" w:rsidRPr="008209BF" w:rsidRDefault="00641BED" w:rsidP="00CF5010">
            <w:pPr>
              <w:spacing w:line="240" w:lineRule="auto"/>
              <w:rPr>
                <w:rFonts w:ascii="Times New Roman" w:hAnsi="Times New Roman"/>
              </w:rPr>
            </w:pPr>
            <w:r w:rsidRPr="008209BF">
              <w:rPr>
                <w:rFonts w:ascii="Times New Roman" w:hAnsi="Times New Roman"/>
              </w:rPr>
              <w:t>-</w:t>
            </w:r>
            <w:r w:rsidR="008209BF">
              <w:rPr>
                <w:rFonts w:ascii="Times New Roman" w:hAnsi="Times New Roman"/>
              </w:rPr>
              <w:t>0</w:t>
            </w:r>
            <w:r w:rsidRPr="008209BF">
              <w:rPr>
                <w:rFonts w:ascii="Times New Roman" w:hAnsi="Times New Roman"/>
              </w:rPr>
              <w:t>.10</w:t>
            </w:r>
          </w:p>
        </w:tc>
        <w:tc>
          <w:tcPr>
            <w:tcW w:w="1356" w:type="dxa"/>
            <w:tcBorders>
              <w:top w:val="nil"/>
              <w:left w:val="nil"/>
              <w:bottom w:val="nil"/>
              <w:right w:val="nil"/>
            </w:tcBorders>
          </w:tcPr>
          <w:p w14:paraId="1774D37E" w14:textId="0F786AB4" w:rsidR="00AD3316" w:rsidRPr="008209BF" w:rsidRDefault="00A249C0" w:rsidP="00CF5010">
            <w:pPr>
              <w:spacing w:line="240" w:lineRule="auto"/>
              <w:rPr>
                <w:rFonts w:ascii="Times New Roman" w:hAnsi="Times New Roman"/>
              </w:rPr>
            </w:pPr>
            <w:r w:rsidRPr="008209BF">
              <w:rPr>
                <w:rFonts w:ascii="Times New Roman" w:hAnsi="Times New Roman"/>
              </w:rPr>
              <w:t>1.95</w:t>
            </w:r>
          </w:p>
        </w:tc>
        <w:tc>
          <w:tcPr>
            <w:tcW w:w="823" w:type="dxa"/>
            <w:tcBorders>
              <w:top w:val="nil"/>
              <w:left w:val="nil"/>
              <w:bottom w:val="nil"/>
              <w:right w:val="nil"/>
            </w:tcBorders>
          </w:tcPr>
          <w:p w14:paraId="77E23DAB" w14:textId="70F6E43A" w:rsidR="00AD3316" w:rsidRPr="008209BF" w:rsidRDefault="008209BF" w:rsidP="00CF5010">
            <w:pPr>
              <w:spacing w:line="240" w:lineRule="auto"/>
              <w:rPr>
                <w:rFonts w:ascii="Times New Roman" w:hAnsi="Times New Roman"/>
              </w:rPr>
            </w:pPr>
            <w:r w:rsidRPr="008209BF">
              <w:rPr>
                <w:rFonts w:ascii="Times New Roman" w:hAnsi="Times New Roman"/>
              </w:rPr>
              <w:t>-</w:t>
            </w:r>
            <w:r w:rsidR="00325845" w:rsidRPr="008209BF">
              <w:rPr>
                <w:rFonts w:ascii="Times New Roman" w:hAnsi="Times New Roman"/>
              </w:rPr>
              <w:t>.</w:t>
            </w:r>
            <w:r w:rsidR="00CF5010" w:rsidRPr="008209BF">
              <w:rPr>
                <w:rFonts w:ascii="Times New Roman" w:hAnsi="Times New Roman"/>
              </w:rPr>
              <w:t>00</w:t>
            </w:r>
            <w:r w:rsidRPr="008209BF">
              <w:rPr>
                <w:rFonts w:ascii="Times New Roman" w:hAnsi="Times New Roman"/>
              </w:rPr>
              <w:t>3</w:t>
            </w:r>
          </w:p>
        </w:tc>
      </w:tr>
      <w:tr w:rsidR="00DF50E7" w:rsidRPr="00E73294" w14:paraId="03E87F10" w14:textId="77777777" w:rsidTr="00A14D78">
        <w:tc>
          <w:tcPr>
            <w:tcW w:w="1008" w:type="dxa"/>
            <w:tcBorders>
              <w:top w:val="nil"/>
              <w:left w:val="nil"/>
              <w:bottom w:val="nil"/>
              <w:right w:val="nil"/>
            </w:tcBorders>
          </w:tcPr>
          <w:p w14:paraId="3AA6F71A"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326276FD" w14:textId="2F1FF708" w:rsidR="00AD3316" w:rsidRPr="00AD3316" w:rsidRDefault="00AD3316" w:rsidP="00CF5010">
            <w:pPr>
              <w:spacing w:line="240" w:lineRule="auto"/>
              <w:rPr>
                <w:rFonts w:ascii="Times New Roman" w:hAnsi="Times New Roman"/>
              </w:rPr>
            </w:pPr>
            <w:r w:rsidRPr="00AD3316">
              <w:rPr>
                <w:rFonts w:ascii="Times New Roman" w:hAnsi="Times New Roman"/>
              </w:rPr>
              <w:t>Age</w:t>
            </w:r>
          </w:p>
        </w:tc>
        <w:tc>
          <w:tcPr>
            <w:tcW w:w="1716" w:type="dxa"/>
            <w:tcBorders>
              <w:top w:val="nil"/>
              <w:left w:val="nil"/>
              <w:bottom w:val="nil"/>
              <w:right w:val="nil"/>
            </w:tcBorders>
          </w:tcPr>
          <w:p w14:paraId="067B99E3" w14:textId="1293C5AE" w:rsidR="00AD3316" w:rsidRPr="008209BF" w:rsidRDefault="008209BF" w:rsidP="00CF5010">
            <w:pPr>
              <w:spacing w:line="240" w:lineRule="auto"/>
              <w:rPr>
                <w:rFonts w:ascii="Times New Roman" w:hAnsi="Times New Roman"/>
              </w:rPr>
            </w:pPr>
            <w:r>
              <w:rPr>
                <w:rFonts w:ascii="Times New Roman" w:hAnsi="Times New Roman"/>
              </w:rPr>
              <w:t>0</w:t>
            </w:r>
            <w:r w:rsidR="00641BED" w:rsidRPr="008209BF">
              <w:rPr>
                <w:rFonts w:ascii="Times New Roman" w:hAnsi="Times New Roman"/>
              </w:rPr>
              <w:t>.81</w:t>
            </w:r>
          </w:p>
        </w:tc>
        <w:tc>
          <w:tcPr>
            <w:tcW w:w="1356" w:type="dxa"/>
            <w:tcBorders>
              <w:top w:val="nil"/>
              <w:left w:val="nil"/>
              <w:bottom w:val="nil"/>
              <w:right w:val="nil"/>
            </w:tcBorders>
          </w:tcPr>
          <w:p w14:paraId="4ECB4200" w14:textId="19A23623" w:rsidR="00AD3316" w:rsidRPr="008209BF" w:rsidRDefault="00A249C0" w:rsidP="00CF5010">
            <w:pPr>
              <w:spacing w:line="240" w:lineRule="auto"/>
              <w:rPr>
                <w:rFonts w:ascii="Times New Roman" w:hAnsi="Times New Roman"/>
              </w:rPr>
            </w:pPr>
            <w:r w:rsidRPr="008209BF">
              <w:rPr>
                <w:rFonts w:ascii="Times New Roman" w:hAnsi="Times New Roman"/>
              </w:rPr>
              <w:t>.58</w:t>
            </w:r>
          </w:p>
        </w:tc>
        <w:tc>
          <w:tcPr>
            <w:tcW w:w="823" w:type="dxa"/>
            <w:tcBorders>
              <w:top w:val="nil"/>
              <w:left w:val="nil"/>
              <w:bottom w:val="nil"/>
              <w:right w:val="nil"/>
            </w:tcBorders>
          </w:tcPr>
          <w:p w14:paraId="66AFDE1A" w14:textId="3431CBD0" w:rsidR="00A27CEB" w:rsidRPr="008209BF" w:rsidRDefault="00DC72DF" w:rsidP="00DC72DF">
            <w:pPr>
              <w:spacing w:line="240" w:lineRule="auto"/>
              <w:rPr>
                <w:rFonts w:ascii="Times New Roman" w:hAnsi="Times New Roman"/>
              </w:rPr>
            </w:pPr>
            <w:r w:rsidRPr="008209BF">
              <w:rPr>
                <w:rFonts w:ascii="Times New Roman" w:hAnsi="Times New Roman"/>
              </w:rPr>
              <w:t>.08</w:t>
            </w:r>
          </w:p>
        </w:tc>
      </w:tr>
      <w:tr w:rsidR="00DF50E7" w:rsidRPr="00E73294" w14:paraId="15BE970B" w14:textId="77777777" w:rsidTr="00A14D78">
        <w:tc>
          <w:tcPr>
            <w:tcW w:w="1008" w:type="dxa"/>
            <w:tcBorders>
              <w:top w:val="nil"/>
              <w:left w:val="nil"/>
              <w:bottom w:val="nil"/>
              <w:right w:val="nil"/>
            </w:tcBorders>
          </w:tcPr>
          <w:p w14:paraId="0E9F7183"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15D260F2" w14:textId="0071927B" w:rsidR="00AD3316" w:rsidRPr="00AD3316" w:rsidRDefault="00AD3316" w:rsidP="00CF5010">
            <w:pPr>
              <w:spacing w:line="240" w:lineRule="auto"/>
              <w:rPr>
                <w:rFonts w:ascii="Times New Roman" w:hAnsi="Times New Roman"/>
              </w:rPr>
            </w:pPr>
            <w:r w:rsidRPr="00AD3316">
              <w:rPr>
                <w:rFonts w:ascii="Times New Roman" w:hAnsi="Times New Roman"/>
              </w:rPr>
              <w:t>Sex (1 = male; 2 = female)</w:t>
            </w:r>
          </w:p>
        </w:tc>
        <w:tc>
          <w:tcPr>
            <w:tcW w:w="1716" w:type="dxa"/>
            <w:tcBorders>
              <w:top w:val="nil"/>
              <w:left w:val="nil"/>
              <w:bottom w:val="nil"/>
              <w:right w:val="nil"/>
            </w:tcBorders>
          </w:tcPr>
          <w:p w14:paraId="42DDD9CA" w14:textId="31CE06C0" w:rsidR="00AD3316" w:rsidRPr="008209BF" w:rsidRDefault="00641BED" w:rsidP="00CF5010">
            <w:pPr>
              <w:spacing w:line="240" w:lineRule="auto"/>
              <w:rPr>
                <w:rFonts w:ascii="Times New Roman" w:hAnsi="Times New Roman"/>
              </w:rPr>
            </w:pPr>
            <w:r w:rsidRPr="008209BF">
              <w:rPr>
                <w:rFonts w:ascii="Times New Roman" w:hAnsi="Times New Roman"/>
              </w:rPr>
              <w:t>1.68</w:t>
            </w:r>
          </w:p>
        </w:tc>
        <w:tc>
          <w:tcPr>
            <w:tcW w:w="1356" w:type="dxa"/>
            <w:tcBorders>
              <w:top w:val="nil"/>
              <w:left w:val="nil"/>
              <w:bottom w:val="nil"/>
              <w:right w:val="nil"/>
            </w:tcBorders>
          </w:tcPr>
          <w:p w14:paraId="53F8E4DC" w14:textId="7F039FC6" w:rsidR="00AD3316" w:rsidRPr="008209BF" w:rsidRDefault="00A249C0" w:rsidP="00CF5010">
            <w:pPr>
              <w:spacing w:line="240" w:lineRule="auto"/>
              <w:rPr>
                <w:rFonts w:ascii="Times New Roman" w:hAnsi="Times New Roman"/>
              </w:rPr>
            </w:pPr>
            <w:r w:rsidRPr="008209BF">
              <w:rPr>
                <w:rFonts w:ascii="Times New Roman" w:hAnsi="Times New Roman"/>
              </w:rPr>
              <w:t>3.95</w:t>
            </w:r>
          </w:p>
        </w:tc>
        <w:tc>
          <w:tcPr>
            <w:tcW w:w="823" w:type="dxa"/>
            <w:tcBorders>
              <w:top w:val="nil"/>
              <w:left w:val="nil"/>
              <w:bottom w:val="nil"/>
              <w:right w:val="nil"/>
            </w:tcBorders>
          </w:tcPr>
          <w:p w14:paraId="0E70BAE5" w14:textId="7564A7A0" w:rsidR="00A27CEB" w:rsidRPr="008209BF" w:rsidRDefault="00DC72DF" w:rsidP="00DC72DF">
            <w:pPr>
              <w:spacing w:line="240" w:lineRule="auto"/>
              <w:rPr>
                <w:rFonts w:ascii="Times New Roman" w:hAnsi="Times New Roman"/>
              </w:rPr>
            </w:pPr>
            <w:r w:rsidRPr="008209BF">
              <w:rPr>
                <w:rFonts w:ascii="Times New Roman" w:hAnsi="Times New Roman"/>
              </w:rPr>
              <w:t>.02</w:t>
            </w:r>
          </w:p>
        </w:tc>
      </w:tr>
      <w:tr w:rsidR="00DF50E7" w:rsidRPr="00E73294" w14:paraId="15075187" w14:textId="77777777" w:rsidTr="00A14D78">
        <w:tc>
          <w:tcPr>
            <w:tcW w:w="1008" w:type="dxa"/>
            <w:tcBorders>
              <w:top w:val="nil"/>
              <w:left w:val="nil"/>
              <w:bottom w:val="nil"/>
              <w:right w:val="nil"/>
            </w:tcBorders>
          </w:tcPr>
          <w:p w14:paraId="18196FB8"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22DFAF0D" w14:textId="102E2534" w:rsidR="00AD3316" w:rsidRPr="00AD3316" w:rsidRDefault="00AD3316" w:rsidP="00CF5010">
            <w:pPr>
              <w:spacing w:line="240" w:lineRule="auto"/>
              <w:rPr>
                <w:rFonts w:ascii="Times New Roman" w:hAnsi="Times New Roman"/>
              </w:rPr>
            </w:pPr>
            <w:r w:rsidRPr="00AD3316">
              <w:rPr>
                <w:rFonts w:ascii="Times New Roman" w:hAnsi="Times New Roman"/>
              </w:rPr>
              <w:t>Social Desirability</w:t>
            </w:r>
          </w:p>
        </w:tc>
        <w:tc>
          <w:tcPr>
            <w:tcW w:w="1716" w:type="dxa"/>
            <w:tcBorders>
              <w:top w:val="nil"/>
              <w:left w:val="nil"/>
              <w:bottom w:val="nil"/>
              <w:right w:val="nil"/>
            </w:tcBorders>
          </w:tcPr>
          <w:p w14:paraId="7A4B4AF4" w14:textId="3EEFDA3A" w:rsidR="00AD3316" w:rsidRPr="008209BF" w:rsidRDefault="008209BF" w:rsidP="00CF5010">
            <w:pPr>
              <w:spacing w:line="240" w:lineRule="auto"/>
              <w:rPr>
                <w:rFonts w:ascii="Times New Roman" w:hAnsi="Times New Roman"/>
              </w:rPr>
            </w:pPr>
            <w:r>
              <w:rPr>
                <w:rFonts w:ascii="Times New Roman" w:hAnsi="Times New Roman"/>
              </w:rPr>
              <w:t>0</w:t>
            </w:r>
            <w:r w:rsidR="00641BED" w:rsidRPr="008209BF">
              <w:rPr>
                <w:rFonts w:ascii="Times New Roman" w:hAnsi="Times New Roman"/>
              </w:rPr>
              <w:t>.96</w:t>
            </w:r>
          </w:p>
        </w:tc>
        <w:tc>
          <w:tcPr>
            <w:tcW w:w="1356" w:type="dxa"/>
            <w:tcBorders>
              <w:top w:val="nil"/>
              <w:left w:val="nil"/>
              <w:bottom w:val="nil"/>
              <w:right w:val="nil"/>
            </w:tcBorders>
          </w:tcPr>
          <w:p w14:paraId="35876C8D" w14:textId="49155E93" w:rsidR="00AD3316" w:rsidRPr="008209BF" w:rsidRDefault="00A249C0" w:rsidP="00CF5010">
            <w:pPr>
              <w:spacing w:line="240" w:lineRule="auto"/>
              <w:rPr>
                <w:rFonts w:ascii="Times New Roman" w:hAnsi="Times New Roman"/>
              </w:rPr>
            </w:pPr>
            <w:r w:rsidRPr="008209BF">
              <w:rPr>
                <w:rFonts w:ascii="Times New Roman" w:hAnsi="Times New Roman"/>
              </w:rPr>
              <w:t>1.67</w:t>
            </w:r>
          </w:p>
        </w:tc>
        <w:tc>
          <w:tcPr>
            <w:tcW w:w="823" w:type="dxa"/>
            <w:tcBorders>
              <w:top w:val="nil"/>
              <w:left w:val="nil"/>
              <w:bottom w:val="nil"/>
              <w:right w:val="nil"/>
            </w:tcBorders>
          </w:tcPr>
          <w:p w14:paraId="275C2515" w14:textId="317FA6C1" w:rsidR="00A27CEB" w:rsidRPr="008209BF" w:rsidRDefault="00DC72DF" w:rsidP="00DC72DF">
            <w:pPr>
              <w:spacing w:line="240" w:lineRule="auto"/>
              <w:rPr>
                <w:rFonts w:ascii="Times New Roman" w:hAnsi="Times New Roman"/>
              </w:rPr>
            </w:pPr>
            <w:r w:rsidRPr="008209BF">
              <w:rPr>
                <w:rFonts w:ascii="Times New Roman" w:hAnsi="Times New Roman"/>
              </w:rPr>
              <w:t>.03</w:t>
            </w:r>
          </w:p>
        </w:tc>
      </w:tr>
      <w:tr w:rsidR="00DF50E7" w:rsidRPr="00E73294" w14:paraId="079E9C67" w14:textId="77777777" w:rsidTr="00A14D78">
        <w:tc>
          <w:tcPr>
            <w:tcW w:w="1008" w:type="dxa"/>
            <w:tcBorders>
              <w:top w:val="nil"/>
              <w:left w:val="nil"/>
              <w:bottom w:val="nil"/>
              <w:right w:val="nil"/>
            </w:tcBorders>
          </w:tcPr>
          <w:p w14:paraId="67558FE0"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587D6D33" w14:textId="53C8E3F4" w:rsidR="00AD3316" w:rsidRPr="00AD3316" w:rsidRDefault="00AD3316" w:rsidP="00CF5010">
            <w:pPr>
              <w:spacing w:line="240" w:lineRule="auto"/>
              <w:rPr>
                <w:rFonts w:ascii="Times New Roman" w:hAnsi="Times New Roman"/>
              </w:rPr>
            </w:pPr>
            <w:r w:rsidRPr="00AD3316">
              <w:rPr>
                <w:rFonts w:ascii="Times New Roman" w:hAnsi="Times New Roman"/>
              </w:rPr>
              <w:t xml:space="preserve">Likelihood of drinking </w:t>
            </w:r>
            <w:r w:rsidR="00DF50E7">
              <w:rPr>
                <w:rFonts w:ascii="Times New Roman" w:hAnsi="Times New Roman"/>
              </w:rPr>
              <w:t>&amp;</w:t>
            </w:r>
            <w:r w:rsidRPr="00AD3316">
              <w:rPr>
                <w:rFonts w:ascii="Times New Roman" w:hAnsi="Times New Roman"/>
              </w:rPr>
              <w:t xml:space="preserve"> driving</w:t>
            </w:r>
          </w:p>
        </w:tc>
        <w:tc>
          <w:tcPr>
            <w:tcW w:w="1716" w:type="dxa"/>
            <w:tcBorders>
              <w:top w:val="nil"/>
              <w:left w:val="nil"/>
              <w:bottom w:val="nil"/>
              <w:right w:val="nil"/>
            </w:tcBorders>
          </w:tcPr>
          <w:p w14:paraId="5ED31BC9" w14:textId="66822E82" w:rsidR="00AD3316" w:rsidRPr="008209BF" w:rsidRDefault="00325845" w:rsidP="00CF5010">
            <w:pPr>
              <w:spacing w:line="240" w:lineRule="auto"/>
              <w:rPr>
                <w:rFonts w:ascii="Times New Roman" w:hAnsi="Times New Roman"/>
              </w:rPr>
            </w:pPr>
            <w:r w:rsidRPr="008209BF">
              <w:rPr>
                <w:rFonts w:ascii="Times New Roman" w:hAnsi="Times New Roman"/>
              </w:rPr>
              <w:t>-</w:t>
            </w:r>
            <w:r w:rsidR="00641BED" w:rsidRPr="008209BF">
              <w:rPr>
                <w:rFonts w:ascii="Times New Roman" w:hAnsi="Times New Roman"/>
              </w:rPr>
              <w:t>6.52</w:t>
            </w:r>
            <w:r w:rsidR="00F218AE" w:rsidRPr="008209BF">
              <w:rPr>
                <w:rFonts w:ascii="Times New Roman" w:hAnsi="Times New Roman"/>
              </w:rPr>
              <w:t>***</w:t>
            </w:r>
          </w:p>
        </w:tc>
        <w:tc>
          <w:tcPr>
            <w:tcW w:w="1356" w:type="dxa"/>
            <w:tcBorders>
              <w:top w:val="nil"/>
              <w:left w:val="nil"/>
              <w:bottom w:val="nil"/>
              <w:right w:val="nil"/>
            </w:tcBorders>
          </w:tcPr>
          <w:p w14:paraId="63DDDB30" w14:textId="540E0ECF" w:rsidR="00AD3316" w:rsidRPr="008209BF" w:rsidRDefault="00325845" w:rsidP="00CA4361">
            <w:pPr>
              <w:spacing w:line="240" w:lineRule="auto"/>
              <w:rPr>
                <w:rFonts w:ascii="Times New Roman" w:hAnsi="Times New Roman"/>
              </w:rPr>
            </w:pPr>
            <w:r w:rsidRPr="008209BF">
              <w:rPr>
                <w:rFonts w:ascii="Times New Roman" w:hAnsi="Times New Roman"/>
              </w:rPr>
              <w:t>1</w:t>
            </w:r>
            <w:r w:rsidR="00A249C0" w:rsidRPr="008209BF">
              <w:rPr>
                <w:rFonts w:ascii="Times New Roman" w:hAnsi="Times New Roman"/>
              </w:rPr>
              <w:t>.42</w:t>
            </w:r>
          </w:p>
        </w:tc>
        <w:tc>
          <w:tcPr>
            <w:tcW w:w="823" w:type="dxa"/>
            <w:tcBorders>
              <w:top w:val="nil"/>
              <w:left w:val="nil"/>
              <w:bottom w:val="nil"/>
              <w:right w:val="nil"/>
            </w:tcBorders>
          </w:tcPr>
          <w:p w14:paraId="512EB33A" w14:textId="092CF6E2" w:rsidR="00A27CEB" w:rsidRPr="008209BF" w:rsidRDefault="00DC72DF" w:rsidP="00DC72DF">
            <w:pPr>
              <w:spacing w:line="240" w:lineRule="auto"/>
              <w:rPr>
                <w:rFonts w:ascii="Times New Roman" w:hAnsi="Times New Roman"/>
              </w:rPr>
            </w:pPr>
            <w:r w:rsidRPr="008209BF">
              <w:rPr>
                <w:rFonts w:ascii="Times New Roman" w:hAnsi="Times New Roman"/>
              </w:rPr>
              <w:t>-.30</w:t>
            </w:r>
          </w:p>
        </w:tc>
      </w:tr>
      <w:tr w:rsidR="00DF50E7" w:rsidRPr="00E73294" w14:paraId="20A6033E" w14:textId="77777777" w:rsidTr="00A14D78">
        <w:tc>
          <w:tcPr>
            <w:tcW w:w="1008" w:type="dxa"/>
            <w:tcBorders>
              <w:top w:val="nil"/>
              <w:left w:val="nil"/>
              <w:bottom w:val="nil"/>
              <w:right w:val="nil"/>
            </w:tcBorders>
          </w:tcPr>
          <w:p w14:paraId="0D8EFDD4"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41AC751F" w14:textId="7ABB6A34" w:rsidR="00AD3316" w:rsidRPr="00AD3316" w:rsidRDefault="00AD3316" w:rsidP="00CF5010">
            <w:pPr>
              <w:spacing w:line="240" w:lineRule="auto"/>
              <w:rPr>
                <w:rFonts w:ascii="Times New Roman" w:hAnsi="Times New Roman"/>
              </w:rPr>
            </w:pPr>
            <w:r w:rsidRPr="00AD3316">
              <w:rPr>
                <w:rFonts w:ascii="Times New Roman" w:hAnsi="Times New Roman"/>
              </w:rPr>
              <w:t>DUI1</w:t>
            </w:r>
          </w:p>
        </w:tc>
        <w:tc>
          <w:tcPr>
            <w:tcW w:w="1716" w:type="dxa"/>
            <w:tcBorders>
              <w:top w:val="nil"/>
              <w:left w:val="nil"/>
              <w:bottom w:val="nil"/>
              <w:right w:val="nil"/>
            </w:tcBorders>
          </w:tcPr>
          <w:p w14:paraId="10160E91" w14:textId="178FE63B" w:rsidR="00AD3316" w:rsidRPr="008209BF" w:rsidRDefault="00641BED" w:rsidP="00CF5010">
            <w:pPr>
              <w:spacing w:line="240" w:lineRule="auto"/>
              <w:rPr>
                <w:rFonts w:ascii="Times New Roman" w:hAnsi="Times New Roman"/>
              </w:rPr>
            </w:pPr>
            <w:r w:rsidRPr="008209BF">
              <w:rPr>
                <w:rFonts w:ascii="Times New Roman" w:hAnsi="Times New Roman"/>
              </w:rPr>
              <w:t>-17.51</w:t>
            </w:r>
          </w:p>
        </w:tc>
        <w:tc>
          <w:tcPr>
            <w:tcW w:w="1356" w:type="dxa"/>
            <w:tcBorders>
              <w:top w:val="nil"/>
              <w:left w:val="nil"/>
              <w:bottom w:val="nil"/>
              <w:right w:val="nil"/>
            </w:tcBorders>
          </w:tcPr>
          <w:p w14:paraId="39397E28" w14:textId="6C4F3E79" w:rsidR="00AD3316" w:rsidRPr="008209BF" w:rsidRDefault="00A249C0" w:rsidP="00CF5010">
            <w:pPr>
              <w:spacing w:line="240" w:lineRule="auto"/>
              <w:rPr>
                <w:rFonts w:ascii="Times New Roman" w:hAnsi="Times New Roman"/>
              </w:rPr>
            </w:pPr>
            <w:r w:rsidRPr="008209BF">
              <w:rPr>
                <w:rFonts w:ascii="Times New Roman" w:hAnsi="Times New Roman"/>
              </w:rPr>
              <w:t>13.62</w:t>
            </w:r>
          </w:p>
        </w:tc>
        <w:tc>
          <w:tcPr>
            <w:tcW w:w="823" w:type="dxa"/>
            <w:tcBorders>
              <w:top w:val="nil"/>
              <w:left w:val="nil"/>
              <w:bottom w:val="nil"/>
              <w:right w:val="nil"/>
            </w:tcBorders>
          </w:tcPr>
          <w:p w14:paraId="6DA9A82F" w14:textId="1D07FB7E" w:rsidR="00A27CEB" w:rsidRPr="008209BF" w:rsidRDefault="00DC72DF" w:rsidP="00DC72DF">
            <w:pPr>
              <w:spacing w:line="240" w:lineRule="auto"/>
              <w:rPr>
                <w:rFonts w:ascii="Times New Roman" w:hAnsi="Times New Roman"/>
              </w:rPr>
            </w:pPr>
            <w:r w:rsidRPr="008209BF">
              <w:rPr>
                <w:rFonts w:ascii="Times New Roman" w:hAnsi="Times New Roman"/>
              </w:rPr>
              <w:t>-.07</w:t>
            </w:r>
          </w:p>
        </w:tc>
      </w:tr>
      <w:tr w:rsidR="00DF50E7" w:rsidRPr="00E73294" w14:paraId="610F50B9" w14:textId="77777777" w:rsidTr="00A14D78">
        <w:trPr>
          <w:trHeight w:val="288"/>
        </w:trPr>
        <w:tc>
          <w:tcPr>
            <w:tcW w:w="1008" w:type="dxa"/>
            <w:tcBorders>
              <w:top w:val="nil"/>
              <w:left w:val="nil"/>
              <w:bottom w:val="nil"/>
              <w:right w:val="nil"/>
            </w:tcBorders>
          </w:tcPr>
          <w:p w14:paraId="48A53C08"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05FCDDD8" w14:textId="311939F2" w:rsidR="00AD3316" w:rsidRPr="00AD3316" w:rsidRDefault="00AD3316" w:rsidP="00CF5010">
            <w:pPr>
              <w:spacing w:line="240" w:lineRule="auto"/>
              <w:rPr>
                <w:rFonts w:ascii="Times New Roman" w:hAnsi="Times New Roman"/>
              </w:rPr>
            </w:pPr>
            <w:r w:rsidRPr="00AD3316">
              <w:rPr>
                <w:rFonts w:ascii="Times New Roman" w:hAnsi="Times New Roman"/>
              </w:rPr>
              <w:t>DUI2</w:t>
            </w:r>
          </w:p>
        </w:tc>
        <w:tc>
          <w:tcPr>
            <w:tcW w:w="1716" w:type="dxa"/>
            <w:tcBorders>
              <w:top w:val="nil"/>
              <w:left w:val="nil"/>
              <w:bottom w:val="nil"/>
              <w:right w:val="nil"/>
            </w:tcBorders>
          </w:tcPr>
          <w:p w14:paraId="50D76044" w14:textId="2B3F0D9E" w:rsidR="00AD3316" w:rsidRPr="008209BF" w:rsidRDefault="00641BED" w:rsidP="00CF5010">
            <w:pPr>
              <w:spacing w:line="240" w:lineRule="auto"/>
              <w:rPr>
                <w:rFonts w:ascii="Times New Roman" w:hAnsi="Times New Roman"/>
              </w:rPr>
            </w:pPr>
            <w:r w:rsidRPr="008209BF">
              <w:rPr>
                <w:rFonts w:ascii="Times New Roman" w:hAnsi="Times New Roman"/>
              </w:rPr>
              <w:t>9.56</w:t>
            </w:r>
            <w:r w:rsidR="00F218AE" w:rsidRPr="008209BF">
              <w:rPr>
                <w:rFonts w:ascii="Times New Roman" w:hAnsi="Times New Roman"/>
              </w:rPr>
              <w:t>*</w:t>
            </w:r>
          </w:p>
        </w:tc>
        <w:tc>
          <w:tcPr>
            <w:tcW w:w="1356" w:type="dxa"/>
            <w:tcBorders>
              <w:top w:val="nil"/>
              <w:left w:val="nil"/>
              <w:bottom w:val="nil"/>
              <w:right w:val="nil"/>
            </w:tcBorders>
          </w:tcPr>
          <w:p w14:paraId="7194DE67" w14:textId="371C8E3C" w:rsidR="00AD3316" w:rsidRPr="008209BF" w:rsidRDefault="00A249C0" w:rsidP="00CF5010">
            <w:pPr>
              <w:spacing w:line="240" w:lineRule="auto"/>
              <w:rPr>
                <w:rFonts w:ascii="Times New Roman" w:hAnsi="Times New Roman"/>
              </w:rPr>
            </w:pPr>
            <w:r w:rsidRPr="008209BF">
              <w:rPr>
                <w:rFonts w:ascii="Times New Roman" w:hAnsi="Times New Roman"/>
              </w:rPr>
              <w:t>4.67</w:t>
            </w:r>
          </w:p>
        </w:tc>
        <w:tc>
          <w:tcPr>
            <w:tcW w:w="823" w:type="dxa"/>
            <w:tcBorders>
              <w:top w:val="nil"/>
              <w:left w:val="nil"/>
              <w:bottom w:val="nil"/>
              <w:right w:val="nil"/>
            </w:tcBorders>
          </w:tcPr>
          <w:p w14:paraId="7724FD1E" w14:textId="5647DDE0" w:rsidR="00A27CEB" w:rsidRPr="008209BF" w:rsidRDefault="00DC72DF" w:rsidP="00DC72DF">
            <w:pPr>
              <w:spacing w:line="240" w:lineRule="auto"/>
              <w:rPr>
                <w:rFonts w:ascii="Times New Roman" w:hAnsi="Times New Roman"/>
              </w:rPr>
            </w:pPr>
            <w:r w:rsidRPr="008209BF">
              <w:rPr>
                <w:rFonts w:ascii="Times New Roman" w:hAnsi="Times New Roman"/>
              </w:rPr>
              <w:t>.13</w:t>
            </w:r>
          </w:p>
        </w:tc>
      </w:tr>
      <w:tr w:rsidR="00DF50E7" w:rsidRPr="00E73294" w14:paraId="64CFD1D8" w14:textId="77777777" w:rsidTr="00A14D78">
        <w:tc>
          <w:tcPr>
            <w:tcW w:w="1008" w:type="dxa"/>
            <w:tcBorders>
              <w:top w:val="nil"/>
              <w:left w:val="nil"/>
              <w:bottom w:val="nil"/>
              <w:right w:val="nil"/>
            </w:tcBorders>
          </w:tcPr>
          <w:p w14:paraId="3F876581"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484DCC12" w14:textId="71092645" w:rsidR="00AD3316" w:rsidRPr="00AD3316" w:rsidRDefault="00AD3316" w:rsidP="00CF5010">
            <w:pPr>
              <w:spacing w:line="240" w:lineRule="auto"/>
              <w:rPr>
                <w:rFonts w:ascii="Times New Roman" w:hAnsi="Times New Roman"/>
              </w:rPr>
            </w:pPr>
            <w:r w:rsidRPr="00AD3316">
              <w:rPr>
                <w:rFonts w:ascii="Times New Roman" w:hAnsi="Times New Roman"/>
              </w:rPr>
              <w:t>DUI3</w:t>
            </w:r>
          </w:p>
        </w:tc>
        <w:tc>
          <w:tcPr>
            <w:tcW w:w="1716" w:type="dxa"/>
            <w:tcBorders>
              <w:top w:val="nil"/>
              <w:left w:val="nil"/>
              <w:bottom w:val="nil"/>
              <w:right w:val="nil"/>
            </w:tcBorders>
          </w:tcPr>
          <w:p w14:paraId="6B9AAFF2" w14:textId="7DFA5546" w:rsidR="00AD3316" w:rsidRPr="008209BF" w:rsidRDefault="00641BED" w:rsidP="00CF5010">
            <w:pPr>
              <w:spacing w:line="240" w:lineRule="auto"/>
              <w:rPr>
                <w:rFonts w:ascii="Times New Roman" w:hAnsi="Times New Roman"/>
              </w:rPr>
            </w:pPr>
            <w:r w:rsidRPr="008209BF">
              <w:rPr>
                <w:rFonts w:ascii="Times New Roman" w:hAnsi="Times New Roman"/>
              </w:rPr>
              <w:t>-6.91</w:t>
            </w:r>
          </w:p>
        </w:tc>
        <w:tc>
          <w:tcPr>
            <w:tcW w:w="1356" w:type="dxa"/>
            <w:tcBorders>
              <w:top w:val="nil"/>
              <w:left w:val="nil"/>
              <w:bottom w:val="nil"/>
              <w:right w:val="nil"/>
            </w:tcBorders>
          </w:tcPr>
          <w:p w14:paraId="285CB5DA" w14:textId="5D896B63" w:rsidR="00AD3316" w:rsidRPr="008209BF" w:rsidRDefault="00A27CEB" w:rsidP="00CF5010">
            <w:pPr>
              <w:spacing w:line="240" w:lineRule="auto"/>
              <w:rPr>
                <w:rFonts w:ascii="Times New Roman" w:hAnsi="Times New Roman"/>
              </w:rPr>
            </w:pPr>
            <w:r w:rsidRPr="008209BF">
              <w:rPr>
                <w:rFonts w:ascii="Times New Roman" w:hAnsi="Times New Roman"/>
              </w:rPr>
              <w:t>3.80</w:t>
            </w:r>
          </w:p>
        </w:tc>
        <w:tc>
          <w:tcPr>
            <w:tcW w:w="823" w:type="dxa"/>
            <w:tcBorders>
              <w:top w:val="nil"/>
              <w:left w:val="nil"/>
              <w:bottom w:val="nil"/>
              <w:right w:val="nil"/>
            </w:tcBorders>
          </w:tcPr>
          <w:p w14:paraId="07B92512" w14:textId="1E17B0B2" w:rsidR="00A27CEB" w:rsidRPr="008209BF" w:rsidRDefault="00DC72DF" w:rsidP="00DC72DF">
            <w:pPr>
              <w:spacing w:line="240" w:lineRule="auto"/>
              <w:rPr>
                <w:rFonts w:ascii="Times New Roman" w:hAnsi="Times New Roman"/>
              </w:rPr>
            </w:pPr>
            <w:r w:rsidRPr="008209BF">
              <w:rPr>
                <w:rFonts w:ascii="Times New Roman" w:hAnsi="Times New Roman"/>
              </w:rPr>
              <w:t>-.10</w:t>
            </w:r>
          </w:p>
        </w:tc>
      </w:tr>
      <w:tr w:rsidR="00DF50E7" w:rsidRPr="00E73294" w14:paraId="1219C80A" w14:textId="77777777" w:rsidTr="00A14D78">
        <w:tc>
          <w:tcPr>
            <w:tcW w:w="1008" w:type="dxa"/>
            <w:tcBorders>
              <w:top w:val="nil"/>
              <w:left w:val="nil"/>
              <w:bottom w:val="nil"/>
              <w:right w:val="nil"/>
            </w:tcBorders>
          </w:tcPr>
          <w:p w14:paraId="1B4E7CFB" w14:textId="77777777" w:rsidR="00AD3316" w:rsidRPr="00AD3316" w:rsidRDefault="00AD3316" w:rsidP="00CF5010">
            <w:pPr>
              <w:spacing w:line="240" w:lineRule="auto"/>
              <w:rPr>
                <w:rFonts w:ascii="Times New Roman" w:hAnsi="Times New Roman"/>
                <w:color w:val="1A1A1A"/>
              </w:rPr>
            </w:pPr>
          </w:p>
        </w:tc>
        <w:tc>
          <w:tcPr>
            <w:tcW w:w="3465" w:type="dxa"/>
            <w:tcBorders>
              <w:top w:val="nil"/>
              <w:left w:val="nil"/>
              <w:bottom w:val="nil"/>
              <w:right w:val="nil"/>
            </w:tcBorders>
          </w:tcPr>
          <w:p w14:paraId="2D1D710B" w14:textId="19942DB2" w:rsidR="00AD3316" w:rsidRPr="00AD3316" w:rsidRDefault="00AD3316" w:rsidP="00CF5010">
            <w:pPr>
              <w:spacing w:line="240" w:lineRule="auto"/>
              <w:rPr>
                <w:rFonts w:ascii="Times New Roman" w:hAnsi="Times New Roman"/>
              </w:rPr>
            </w:pPr>
            <w:r w:rsidRPr="00AD3316">
              <w:rPr>
                <w:rFonts w:ascii="Times New Roman" w:hAnsi="Times New Roman"/>
              </w:rPr>
              <w:t>Drinks alcohol</w:t>
            </w:r>
          </w:p>
        </w:tc>
        <w:tc>
          <w:tcPr>
            <w:tcW w:w="1716" w:type="dxa"/>
            <w:tcBorders>
              <w:top w:val="nil"/>
              <w:left w:val="nil"/>
              <w:bottom w:val="nil"/>
              <w:right w:val="nil"/>
            </w:tcBorders>
          </w:tcPr>
          <w:p w14:paraId="5D866DE3" w14:textId="07A66694" w:rsidR="00AD3316" w:rsidRPr="008209BF" w:rsidRDefault="00641BED" w:rsidP="00CF5010">
            <w:pPr>
              <w:spacing w:line="240" w:lineRule="auto"/>
              <w:rPr>
                <w:rFonts w:ascii="Times New Roman" w:hAnsi="Times New Roman"/>
              </w:rPr>
            </w:pPr>
            <w:r w:rsidRPr="008209BF">
              <w:rPr>
                <w:rFonts w:ascii="Times New Roman" w:hAnsi="Times New Roman"/>
              </w:rPr>
              <w:t>-5.43</w:t>
            </w:r>
          </w:p>
        </w:tc>
        <w:tc>
          <w:tcPr>
            <w:tcW w:w="1356" w:type="dxa"/>
            <w:tcBorders>
              <w:top w:val="nil"/>
              <w:left w:val="nil"/>
              <w:bottom w:val="nil"/>
              <w:right w:val="nil"/>
            </w:tcBorders>
          </w:tcPr>
          <w:p w14:paraId="093294D4" w14:textId="3C2EBB9B" w:rsidR="00AD3316" w:rsidRPr="008209BF" w:rsidRDefault="00CA4361" w:rsidP="00CA4361">
            <w:pPr>
              <w:spacing w:line="240" w:lineRule="auto"/>
              <w:rPr>
                <w:rFonts w:ascii="Times New Roman" w:hAnsi="Times New Roman"/>
              </w:rPr>
            </w:pPr>
            <w:r w:rsidRPr="008209BF">
              <w:rPr>
                <w:rFonts w:ascii="Times New Roman" w:hAnsi="Times New Roman"/>
              </w:rPr>
              <w:t>5.79</w:t>
            </w:r>
          </w:p>
        </w:tc>
        <w:tc>
          <w:tcPr>
            <w:tcW w:w="823" w:type="dxa"/>
            <w:tcBorders>
              <w:top w:val="nil"/>
              <w:left w:val="nil"/>
              <w:bottom w:val="nil"/>
              <w:right w:val="nil"/>
            </w:tcBorders>
          </w:tcPr>
          <w:p w14:paraId="74844A0D" w14:textId="0DE259BC" w:rsidR="00A27CEB" w:rsidRPr="008209BF" w:rsidRDefault="00DC72DF" w:rsidP="00DC72DF">
            <w:pPr>
              <w:spacing w:line="240" w:lineRule="auto"/>
              <w:rPr>
                <w:rFonts w:ascii="Times New Roman" w:hAnsi="Times New Roman"/>
              </w:rPr>
            </w:pPr>
            <w:r w:rsidRPr="008209BF">
              <w:rPr>
                <w:rFonts w:ascii="Times New Roman" w:hAnsi="Times New Roman"/>
              </w:rPr>
              <w:t>-.06</w:t>
            </w:r>
          </w:p>
        </w:tc>
      </w:tr>
      <w:tr w:rsidR="00DF50E7" w:rsidRPr="00E73294" w14:paraId="6C98170A" w14:textId="77777777" w:rsidTr="00A14D78">
        <w:tc>
          <w:tcPr>
            <w:tcW w:w="1008" w:type="dxa"/>
            <w:tcBorders>
              <w:top w:val="nil"/>
              <w:left w:val="nil"/>
              <w:bottom w:val="nil"/>
              <w:right w:val="nil"/>
            </w:tcBorders>
          </w:tcPr>
          <w:p w14:paraId="2F9816EA" w14:textId="77777777" w:rsidR="00DF50E7" w:rsidRPr="00AD3316" w:rsidRDefault="00DF50E7" w:rsidP="00CF5010">
            <w:pPr>
              <w:spacing w:line="240" w:lineRule="auto"/>
              <w:rPr>
                <w:rFonts w:ascii="Times New Roman" w:hAnsi="Times New Roman"/>
                <w:color w:val="1A1A1A"/>
              </w:rPr>
            </w:pPr>
          </w:p>
        </w:tc>
        <w:tc>
          <w:tcPr>
            <w:tcW w:w="3465" w:type="dxa"/>
            <w:tcBorders>
              <w:top w:val="nil"/>
              <w:left w:val="nil"/>
              <w:bottom w:val="nil"/>
              <w:right w:val="nil"/>
            </w:tcBorders>
          </w:tcPr>
          <w:p w14:paraId="78B3CAA6" w14:textId="795478DC" w:rsidR="00DF50E7" w:rsidRPr="00AD3316" w:rsidRDefault="00DF50E7" w:rsidP="00CF5010">
            <w:pPr>
              <w:spacing w:line="240" w:lineRule="auto"/>
              <w:rPr>
                <w:rFonts w:ascii="Times New Roman" w:hAnsi="Times New Roman"/>
              </w:rPr>
            </w:pPr>
            <w:r w:rsidRPr="00AD3316">
              <w:rPr>
                <w:rFonts w:ascii="Times New Roman" w:hAnsi="Times New Roman"/>
              </w:rPr>
              <w:t>Paragraph condition</w:t>
            </w:r>
          </w:p>
        </w:tc>
        <w:tc>
          <w:tcPr>
            <w:tcW w:w="1716" w:type="dxa"/>
            <w:tcBorders>
              <w:top w:val="nil"/>
              <w:left w:val="nil"/>
              <w:bottom w:val="nil"/>
              <w:right w:val="nil"/>
            </w:tcBorders>
          </w:tcPr>
          <w:p w14:paraId="247232A0" w14:textId="52F94EF6" w:rsidR="00DF50E7" w:rsidRPr="008209BF" w:rsidRDefault="00641BED" w:rsidP="00CF5010">
            <w:pPr>
              <w:spacing w:line="240" w:lineRule="auto"/>
              <w:rPr>
                <w:rFonts w:ascii="Times New Roman" w:hAnsi="Times New Roman"/>
              </w:rPr>
            </w:pPr>
            <w:r w:rsidRPr="008209BF">
              <w:rPr>
                <w:rFonts w:ascii="Times New Roman" w:hAnsi="Times New Roman"/>
              </w:rPr>
              <w:t>-1.00</w:t>
            </w:r>
          </w:p>
        </w:tc>
        <w:tc>
          <w:tcPr>
            <w:tcW w:w="1356" w:type="dxa"/>
            <w:tcBorders>
              <w:top w:val="nil"/>
              <w:left w:val="nil"/>
              <w:bottom w:val="nil"/>
              <w:right w:val="nil"/>
            </w:tcBorders>
          </w:tcPr>
          <w:p w14:paraId="4C0CE264" w14:textId="4C099022" w:rsidR="00DF50E7" w:rsidRPr="008209BF" w:rsidRDefault="00A27CEB" w:rsidP="00CF5010">
            <w:pPr>
              <w:spacing w:line="240" w:lineRule="auto"/>
              <w:rPr>
                <w:rFonts w:ascii="Times New Roman" w:hAnsi="Times New Roman"/>
              </w:rPr>
            </w:pPr>
            <w:r w:rsidRPr="008209BF">
              <w:rPr>
                <w:rFonts w:ascii="Times New Roman" w:hAnsi="Times New Roman"/>
              </w:rPr>
              <w:t>3.84</w:t>
            </w:r>
          </w:p>
        </w:tc>
        <w:tc>
          <w:tcPr>
            <w:tcW w:w="823" w:type="dxa"/>
            <w:tcBorders>
              <w:top w:val="nil"/>
              <w:left w:val="nil"/>
              <w:bottom w:val="nil"/>
              <w:right w:val="nil"/>
            </w:tcBorders>
          </w:tcPr>
          <w:p w14:paraId="351E89CB" w14:textId="6E1FB5D7" w:rsidR="00DF50E7" w:rsidRPr="008209BF" w:rsidRDefault="00DC72DF" w:rsidP="00CF5010">
            <w:pPr>
              <w:spacing w:line="240" w:lineRule="auto"/>
              <w:rPr>
                <w:rFonts w:ascii="Times New Roman" w:hAnsi="Times New Roman"/>
              </w:rPr>
            </w:pPr>
            <w:r w:rsidRPr="008209BF">
              <w:rPr>
                <w:rFonts w:ascii="Times New Roman" w:hAnsi="Times New Roman"/>
              </w:rPr>
              <w:t>-.02</w:t>
            </w:r>
          </w:p>
          <w:p w14:paraId="2555EDFF" w14:textId="047C7198" w:rsidR="00A27CEB" w:rsidRPr="008209BF" w:rsidRDefault="00A27CEB" w:rsidP="00DC72DF">
            <w:pPr>
              <w:spacing w:line="240" w:lineRule="auto"/>
              <w:rPr>
                <w:rFonts w:ascii="Times New Roman" w:hAnsi="Times New Roman"/>
              </w:rPr>
            </w:pPr>
          </w:p>
        </w:tc>
      </w:tr>
      <w:tr w:rsidR="00DF50E7" w:rsidRPr="00E73294" w14:paraId="2FDF9BF0" w14:textId="77777777" w:rsidTr="00A14D78">
        <w:tc>
          <w:tcPr>
            <w:tcW w:w="1008" w:type="dxa"/>
            <w:tcBorders>
              <w:top w:val="nil"/>
              <w:left w:val="nil"/>
              <w:bottom w:val="nil"/>
              <w:right w:val="nil"/>
            </w:tcBorders>
          </w:tcPr>
          <w:p w14:paraId="66D38F29" w14:textId="77777777" w:rsidR="00DF50E7" w:rsidRPr="00AD3316" w:rsidRDefault="00DF50E7" w:rsidP="00CF5010">
            <w:pPr>
              <w:spacing w:line="240" w:lineRule="auto"/>
              <w:rPr>
                <w:rFonts w:ascii="Times New Roman" w:hAnsi="Times New Roman"/>
                <w:color w:val="1A1A1A"/>
              </w:rPr>
            </w:pPr>
          </w:p>
        </w:tc>
        <w:tc>
          <w:tcPr>
            <w:tcW w:w="3465" w:type="dxa"/>
            <w:tcBorders>
              <w:top w:val="nil"/>
              <w:left w:val="nil"/>
              <w:bottom w:val="nil"/>
              <w:right w:val="nil"/>
            </w:tcBorders>
          </w:tcPr>
          <w:p w14:paraId="5D280F54" w14:textId="52ADCF39" w:rsidR="00DF50E7" w:rsidRPr="00AD3316" w:rsidRDefault="00DF50E7" w:rsidP="00CF5010">
            <w:pPr>
              <w:spacing w:line="240" w:lineRule="auto"/>
              <w:rPr>
                <w:rFonts w:ascii="Times New Roman" w:hAnsi="Times New Roman"/>
              </w:rPr>
            </w:pPr>
            <w:r w:rsidRPr="00AD3316">
              <w:rPr>
                <w:rFonts w:ascii="Times New Roman" w:hAnsi="Times New Roman"/>
              </w:rPr>
              <w:t>Uncertain dummy coded</w:t>
            </w:r>
          </w:p>
        </w:tc>
        <w:tc>
          <w:tcPr>
            <w:tcW w:w="1716" w:type="dxa"/>
            <w:tcBorders>
              <w:top w:val="nil"/>
              <w:left w:val="nil"/>
              <w:bottom w:val="nil"/>
              <w:right w:val="nil"/>
            </w:tcBorders>
          </w:tcPr>
          <w:p w14:paraId="64E0F7E2" w14:textId="41571D64" w:rsidR="00DF50E7" w:rsidRPr="008209BF" w:rsidRDefault="00641BED" w:rsidP="00CF5010">
            <w:pPr>
              <w:spacing w:line="240" w:lineRule="auto"/>
              <w:rPr>
                <w:rFonts w:ascii="Times New Roman" w:hAnsi="Times New Roman"/>
              </w:rPr>
            </w:pPr>
            <w:r w:rsidRPr="008209BF">
              <w:rPr>
                <w:rFonts w:ascii="Times New Roman" w:hAnsi="Times New Roman"/>
              </w:rPr>
              <w:t>1.51</w:t>
            </w:r>
          </w:p>
        </w:tc>
        <w:tc>
          <w:tcPr>
            <w:tcW w:w="1356" w:type="dxa"/>
            <w:tcBorders>
              <w:top w:val="nil"/>
              <w:left w:val="nil"/>
              <w:bottom w:val="nil"/>
              <w:right w:val="nil"/>
            </w:tcBorders>
          </w:tcPr>
          <w:p w14:paraId="2592884C" w14:textId="67DFF8BB" w:rsidR="00DF50E7" w:rsidRPr="008209BF" w:rsidRDefault="00A27CEB" w:rsidP="00CF5010">
            <w:pPr>
              <w:spacing w:line="240" w:lineRule="auto"/>
              <w:rPr>
                <w:rFonts w:ascii="Times New Roman" w:hAnsi="Times New Roman"/>
              </w:rPr>
            </w:pPr>
            <w:r w:rsidRPr="008209BF">
              <w:rPr>
                <w:rFonts w:ascii="Times New Roman" w:hAnsi="Times New Roman"/>
              </w:rPr>
              <w:t>4.57</w:t>
            </w:r>
          </w:p>
        </w:tc>
        <w:tc>
          <w:tcPr>
            <w:tcW w:w="823" w:type="dxa"/>
            <w:tcBorders>
              <w:top w:val="nil"/>
              <w:left w:val="nil"/>
              <w:bottom w:val="nil"/>
              <w:right w:val="nil"/>
            </w:tcBorders>
          </w:tcPr>
          <w:p w14:paraId="0183945E" w14:textId="73C0FF24" w:rsidR="00A27CEB" w:rsidRPr="008209BF" w:rsidRDefault="00DC72DF" w:rsidP="00DC72DF">
            <w:pPr>
              <w:spacing w:line="240" w:lineRule="auto"/>
              <w:rPr>
                <w:rFonts w:ascii="Times New Roman" w:hAnsi="Times New Roman"/>
              </w:rPr>
            </w:pPr>
            <w:r w:rsidRPr="008209BF">
              <w:rPr>
                <w:rFonts w:ascii="Times New Roman" w:hAnsi="Times New Roman"/>
              </w:rPr>
              <w:t>.02</w:t>
            </w:r>
          </w:p>
        </w:tc>
      </w:tr>
      <w:tr w:rsidR="00DF50E7" w:rsidRPr="00E73294" w14:paraId="5D6B4F27" w14:textId="77777777" w:rsidTr="00A14D78">
        <w:tc>
          <w:tcPr>
            <w:tcW w:w="1008" w:type="dxa"/>
            <w:tcBorders>
              <w:top w:val="nil"/>
              <w:left w:val="nil"/>
              <w:bottom w:val="nil"/>
              <w:right w:val="nil"/>
            </w:tcBorders>
          </w:tcPr>
          <w:p w14:paraId="5FE8E23C" w14:textId="77777777" w:rsidR="00DF50E7" w:rsidRPr="00AD3316" w:rsidRDefault="00DF50E7" w:rsidP="00CF5010">
            <w:pPr>
              <w:spacing w:line="240" w:lineRule="auto"/>
              <w:rPr>
                <w:rFonts w:ascii="Times New Roman" w:hAnsi="Times New Roman"/>
                <w:color w:val="1A1A1A"/>
              </w:rPr>
            </w:pPr>
          </w:p>
        </w:tc>
        <w:tc>
          <w:tcPr>
            <w:tcW w:w="3465" w:type="dxa"/>
            <w:tcBorders>
              <w:top w:val="nil"/>
              <w:left w:val="nil"/>
              <w:bottom w:val="nil"/>
              <w:right w:val="nil"/>
            </w:tcBorders>
          </w:tcPr>
          <w:p w14:paraId="043C0126" w14:textId="45F8B8BE" w:rsidR="00DF50E7" w:rsidRPr="00AD3316" w:rsidRDefault="00DF50E7" w:rsidP="00CF5010">
            <w:pPr>
              <w:spacing w:line="240" w:lineRule="auto"/>
              <w:rPr>
                <w:rFonts w:ascii="Times New Roman" w:hAnsi="Times New Roman"/>
              </w:rPr>
            </w:pPr>
            <w:r w:rsidRPr="00AD3316">
              <w:rPr>
                <w:rFonts w:ascii="Times New Roman" w:hAnsi="Times New Roman"/>
              </w:rPr>
              <w:t>Denial dummy coded</w:t>
            </w:r>
          </w:p>
        </w:tc>
        <w:tc>
          <w:tcPr>
            <w:tcW w:w="1716" w:type="dxa"/>
            <w:tcBorders>
              <w:top w:val="nil"/>
              <w:left w:val="nil"/>
              <w:bottom w:val="nil"/>
              <w:right w:val="nil"/>
            </w:tcBorders>
          </w:tcPr>
          <w:p w14:paraId="0D04D11F" w14:textId="59C14426" w:rsidR="00DF50E7" w:rsidRPr="008209BF" w:rsidRDefault="00641BED" w:rsidP="00CF5010">
            <w:pPr>
              <w:spacing w:line="240" w:lineRule="auto"/>
              <w:rPr>
                <w:rFonts w:ascii="Times New Roman" w:hAnsi="Times New Roman"/>
              </w:rPr>
            </w:pPr>
            <w:r w:rsidRPr="008209BF">
              <w:rPr>
                <w:rFonts w:ascii="Times New Roman" w:hAnsi="Times New Roman"/>
              </w:rPr>
              <w:t>5.17</w:t>
            </w:r>
          </w:p>
        </w:tc>
        <w:tc>
          <w:tcPr>
            <w:tcW w:w="1356" w:type="dxa"/>
            <w:tcBorders>
              <w:top w:val="nil"/>
              <w:left w:val="nil"/>
              <w:bottom w:val="nil"/>
              <w:right w:val="nil"/>
            </w:tcBorders>
          </w:tcPr>
          <w:p w14:paraId="0CD73C3A" w14:textId="16560C75" w:rsidR="00DF50E7" w:rsidRPr="008209BF" w:rsidRDefault="00A27CEB" w:rsidP="00CF5010">
            <w:pPr>
              <w:spacing w:line="240" w:lineRule="auto"/>
              <w:rPr>
                <w:rFonts w:ascii="Times New Roman" w:hAnsi="Times New Roman"/>
              </w:rPr>
            </w:pPr>
            <w:r w:rsidRPr="008209BF">
              <w:rPr>
                <w:rFonts w:ascii="Times New Roman" w:hAnsi="Times New Roman"/>
              </w:rPr>
              <w:t>4.36</w:t>
            </w:r>
          </w:p>
        </w:tc>
        <w:tc>
          <w:tcPr>
            <w:tcW w:w="823" w:type="dxa"/>
            <w:tcBorders>
              <w:top w:val="nil"/>
              <w:left w:val="nil"/>
              <w:bottom w:val="nil"/>
              <w:right w:val="nil"/>
            </w:tcBorders>
          </w:tcPr>
          <w:p w14:paraId="382E25C2" w14:textId="4E090642" w:rsidR="00A27CEB" w:rsidRPr="008209BF" w:rsidRDefault="00DC72DF" w:rsidP="00DC72DF">
            <w:pPr>
              <w:spacing w:line="240" w:lineRule="auto"/>
              <w:rPr>
                <w:rFonts w:ascii="Times New Roman" w:hAnsi="Times New Roman"/>
              </w:rPr>
            </w:pPr>
            <w:r w:rsidRPr="008209BF">
              <w:rPr>
                <w:rFonts w:ascii="Times New Roman" w:hAnsi="Times New Roman"/>
              </w:rPr>
              <w:t>.07</w:t>
            </w:r>
          </w:p>
        </w:tc>
      </w:tr>
      <w:tr w:rsidR="00DF50E7" w:rsidRPr="00E73294" w14:paraId="752DEF7B" w14:textId="77777777" w:rsidTr="00A14D78">
        <w:tc>
          <w:tcPr>
            <w:tcW w:w="1008" w:type="dxa"/>
            <w:tcBorders>
              <w:top w:val="nil"/>
              <w:left w:val="nil"/>
              <w:bottom w:val="nil"/>
              <w:right w:val="nil"/>
            </w:tcBorders>
          </w:tcPr>
          <w:p w14:paraId="08E02494" w14:textId="77777777" w:rsidR="00DF50E7" w:rsidRPr="00AD3316" w:rsidRDefault="00DF50E7" w:rsidP="00CF5010">
            <w:pPr>
              <w:spacing w:line="240" w:lineRule="auto"/>
              <w:rPr>
                <w:rFonts w:ascii="Times New Roman" w:hAnsi="Times New Roman"/>
                <w:color w:val="1A1A1A"/>
              </w:rPr>
            </w:pPr>
          </w:p>
        </w:tc>
        <w:tc>
          <w:tcPr>
            <w:tcW w:w="3465" w:type="dxa"/>
            <w:tcBorders>
              <w:top w:val="nil"/>
              <w:left w:val="nil"/>
              <w:bottom w:val="nil"/>
              <w:right w:val="nil"/>
            </w:tcBorders>
          </w:tcPr>
          <w:p w14:paraId="19E80760" w14:textId="63C1A727" w:rsidR="00DF50E7" w:rsidRPr="00AD3316" w:rsidRDefault="00DF50E7" w:rsidP="00CF5010">
            <w:pPr>
              <w:spacing w:line="240" w:lineRule="auto"/>
              <w:rPr>
                <w:rFonts w:ascii="Times New Roman" w:hAnsi="Times New Roman"/>
              </w:rPr>
            </w:pPr>
            <w:r w:rsidRPr="00AD3316">
              <w:rPr>
                <w:rFonts w:ascii="Times New Roman" w:hAnsi="Times New Roman"/>
              </w:rPr>
              <w:t>Social distance (Bogardus)</w:t>
            </w:r>
          </w:p>
        </w:tc>
        <w:tc>
          <w:tcPr>
            <w:tcW w:w="1716" w:type="dxa"/>
            <w:tcBorders>
              <w:top w:val="nil"/>
              <w:left w:val="nil"/>
              <w:bottom w:val="nil"/>
              <w:right w:val="nil"/>
            </w:tcBorders>
          </w:tcPr>
          <w:p w14:paraId="756FBDE5" w14:textId="4A9E88B8" w:rsidR="00DF50E7" w:rsidRPr="008209BF" w:rsidRDefault="008209BF" w:rsidP="00CF5010">
            <w:pPr>
              <w:spacing w:line="240" w:lineRule="auto"/>
              <w:rPr>
                <w:rFonts w:ascii="Times New Roman" w:hAnsi="Times New Roman"/>
              </w:rPr>
            </w:pPr>
            <w:r>
              <w:rPr>
                <w:rFonts w:ascii="Times New Roman" w:hAnsi="Times New Roman"/>
              </w:rPr>
              <w:t>0</w:t>
            </w:r>
            <w:r w:rsidR="00641BED" w:rsidRPr="008209BF">
              <w:rPr>
                <w:rFonts w:ascii="Times New Roman" w:hAnsi="Times New Roman"/>
              </w:rPr>
              <w:t>.29</w:t>
            </w:r>
          </w:p>
        </w:tc>
        <w:tc>
          <w:tcPr>
            <w:tcW w:w="1356" w:type="dxa"/>
            <w:tcBorders>
              <w:top w:val="nil"/>
              <w:left w:val="nil"/>
              <w:bottom w:val="nil"/>
              <w:right w:val="nil"/>
            </w:tcBorders>
          </w:tcPr>
          <w:p w14:paraId="5AD4FA18" w14:textId="58052B52" w:rsidR="00DF50E7" w:rsidRPr="008209BF" w:rsidRDefault="00CA4361" w:rsidP="00CA4361">
            <w:pPr>
              <w:spacing w:line="240" w:lineRule="auto"/>
              <w:rPr>
                <w:rFonts w:ascii="Times New Roman" w:hAnsi="Times New Roman"/>
              </w:rPr>
            </w:pPr>
            <w:r w:rsidRPr="008209BF">
              <w:rPr>
                <w:rFonts w:ascii="Times New Roman" w:hAnsi="Times New Roman"/>
              </w:rPr>
              <w:t>1.</w:t>
            </w:r>
            <w:r w:rsidR="00A27CEB" w:rsidRPr="008209BF">
              <w:rPr>
                <w:rFonts w:ascii="Times New Roman" w:hAnsi="Times New Roman"/>
              </w:rPr>
              <w:t>76</w:t>
            </w:r>
          </w:p>
        </w:tc>
        <w:tc>
          <w:tcPr>
            <w:tcW w:w="823" w:type="dxa"/>
            <w:tcBorders>
              <w:top w:val="nil"/>
              <w:left w:val="nil"/>
              <w:bottom w:val="nil"/>
              <w:right w:val="nil"/>
            </w:tcBorders>
          </w:tcPr>
          <w:p w14:paraId="378B46F5" w14:textId="518FE41A" w:rsidR="00A27CEB" w:rsidRPr="008209BF" w:rsidRDefault="00DC72DF" w:rsidP="00CF5010">
            <w:pPr>
              <w:spacing w:line="240" w:lineRule="auto"/>
              <w:rPr>
                <w:rFonts w:ascii="Times New Roman" w:hAnsi="Times New Roman"/>
              </w:rPr>
            </w:pPr>
            <w:r w:rsidRPr="008209BF">
              <w:rPr>
                <w:rFonts w:ascii="Times New Roman" w:hAnsi="Times New Roman"/>
              </w:rPr>
              <w:t>.01</w:t>
            </w:r>
          </w:p>
        </w:tc>
      </w:tr>
      <w:tr w:rsidR="00DF50E7" w:rsidRPr="00E73294" w14:paraId="69176830" w14:textId="77777777" w:rsidTr="00A14D78">
        <w:tc>
          <w:tcPr>
            <w:tcW w:w="1008" w:type="dxa"/>
            <w:tcBorders>
              <w:top w:val="nil"/>
              <w:left w:val="nil"/>
              <w:right w:val="nil"/>
            </w:tcBorders>
          </w:tcPr>
          <w:p w14:paraId="7CE7B352" w14:textId="77777777" w:rsidR="00DF50E7" w:rsidRPr="00AD3316" w:rsidRDefault="00DF50E7" w:rsidP="00CF5010">
            <w:pPr>
              <w:spacing w:line="240" w:lineRule="auto"/>
              <w:rPr>
                <w:rFonts w:ascii="Times New Roman" w:hAnsi="Times New Roman"/>
                <w:color w:val="1A1A1A"/>
              </w:rPr>
            </w:pPr>
          </w:p>
        </w:tc>
        <w:tc>
          <w:tcPr>
            <w:tcW w:w="3465" w:type="dxa"/>
            <w:tcBorders>
              <w:top w:val="nil"/>
              <w:left w:val="nil"/>
              <w:right w:val="nil"/>
            </w:tcBorders>
          </w:tcPr>
          <w:p w14:paraId="5FD73E08" w14:textId="181E334F" w:rsidR="00DF50E7" w:rsidRPr="00AD3316" w:rsidRDefault="00DF50E7" w:rsidP="00CF5010">
            <w:pPr>
              <w:spacing w:line="240" w:lineRule="auto"/>
              <w:rPr>
                <w:rFonts w:ascii="Times New Roman" w:hAnsi="Times New Roman"/>
              </w:rPr>
            </w:pPr>
            <w:r w:rsidRPr="00AD3316">
              <w:rPr>
                <w:rFonts w:ascii="Times New Roman" w:hAnsi="Times New Roman"/>
              </w:rPr>
              <w:t>Social distance (So &amp; Shen)</w:t>
            </w:r>
          </w:p>
        </w:tc>
        <w:tc>
          <w:tcPr>
            <w:tcW w:w="1716" w:type="dxa"/>
            <w:tcBorders>
              <w:top w:val="nil"/>
              <w:left w:val="nil"/>
              <w:right w:val="nil"/>
            </w:tcBorders>
          </w:tcPr>
          <w:p w14:paraId="5F73B2D0" w14:textId="2CFA23EB" w:rsidR="00DF50E7" w:rsidRPr="008209BF" w:rsidRDefault="00641BED" w:rsidP="00CF5010">
            <w:pPr>
              <w:spacing w:line="240" w:lineRule="auto"/>
              <w:rPr>
                <w:rFonts w:ascii="Times New Roman" w:hAnsi="Times New Roman"/>
              </w:rPr>
            </w:pPr>
            <w:r w:rsidRPr="008209BF">
              <w:rPr>
                <w:rFonts w:ascii="Times New Roman" w:hAnsi="Times New Roman"/>
              </w:rPr>
              <w:t>7.48</w:t>
            </w:r>
            <w:r w:rsidR="00F218AE" w:rsidRPr="008209BF">
              <w:rPr>
                <w:rFonts w:ascii="Times New Roman" w:hAnsi="Times New Roman"/>
              </w:rPr>
              <w:t>***</w:t>
            </w:r>
          </w:p>
        </w:tc>
        <w:tc>
          <w:tcPr>
            <w:tcW w:w="1356" w:type="dxa"/>
            <w:tcBorders>
              <w:top w:val="nil"/>
              <w:left w:val="nil"/>
              <w:right w:val="nil"/>
            </w:tcBorders>
          </w:tcPr>
          <w:p w14:paraId="749FC3B4" w14:textId="75E56F28" w:rsidR="00DF50E7" w:rsidRPr="008209BF" w:rsidRDefault="00A27CEB" w:rsidP="00CF5010">
            <w:pPr>
              <w:spacing w:line="240" w:lineRule="auto"/>
              <w:rPr>
                <w:rFonts w:ascii="Times New Roman" w:hAnsi="Times New Roman"/>
              </w:rPr>
            </w:pPr>
            <w:r w:rsidRPr="008209BF">
              <w:rPr>
                <w:rFonts w:ascii="Times New Roman" w:hAnsi="Times New Roman"/>
              </w:rPr>
              <w:t>1.99</w:t>
            </w:r>
          </w:p>
        </w:tc>
        <w:tc>
          <w:tcPr>
            <w:tcW w:w="823" w:type="dxa"/>
            <w:tcBorders>
              <w:top w:val="nil"/>
              <w:left w:val="nil"/>
              <w:right w:val="nil"/>
            </w:tcBorders>
          </w:tcPr>
          <w:p w14:paraId="3023D10B" w14:textId="3A540A5C" w:rsidR="00A27CEB" w:rsidRPr="008209BF" w:rsidRDefault="00DC72DF" w:rsidP="00DC72DF">
            <w:pPr>
              <w:spacing w:line="240" w:lineRule="auto"/>
              <w:rPr>
                <w:rFonts w:ascii="Times New Roman" w:hAnsi="Times New Roman"/>
              </w:rPr>
            </w:pPr>
            <w:r w:rsidRPr="008209BF">
              <w:rPr>
                <w:rFonts w:ascii="Times New Roman" w:hAnsi="Times New Roman"/>
              </w:rPr>
              <w:t>.27</w:t>
            </w:r>
          </w:p>
        </w:tc>
      </w:tr>
    </w:tbl>
    <w:p w14:paraId="3D787123" w14:textId="3ED3CEFF" w:rsidR="00DF50E7" w:rsidRPr="00B12FB9" w:rsidRDefault="00DF50E7" w:rsidP="00B12FB9">
      <w:pPr>
        <w:widowControl w:val="0"/>
        <w:autoSpaceDE w:val="0"/>
        <w:autoSpaceDN w:val="0"/>
        <w:adjustRightInd w:val="0"/>
        <w:spacing w:line="240" w:lineRule="auto"/>
        <w:ind w:right="306"/>
      </w:pPr>
      <w:r w:rsidRPr="00B12FB9">
        <w:rPr>
          <w:rFonts w:cs="Arial"/>
          <w:i/>
          <w:color w:val="000000"/>
        </w:rPr>
        <w:t>Note</w:t>
      </w:r>
      <w:r w:rsidRPr="00B12FB9">
        <w:rPr>
          <w:rFonts w:cs="Arial"/>
          <w:color w:val="000000"/>
        </w:rPr>
        <w:t xml:space="preserve">. </w:t>
      </w:r>
      <w:r w:rsidR="004A63D0" w:rsidRPr="00B12FB9">
        <w:rPr>
          <w:rFonts w:cs="Arial"/>
          <w:i/>
          <w:color w:val="000000"/>
        </w:rPr>
        <w:t xml:space="preserve">N </w:t>
      </w:r>
      <w:r w:rsidRPr="00B12FB9">
        <w:rPr>
          <w:rFonts w:cs="Arial"/>
          <w:color w:val="000000"/>
        </w:rPr>
        <w:t>=</w:t>
      </w:r>
      <w:r w:rsidR="004A63D0" w:rsidRPr="00B12FB9">
        <w:rPr>
          <w:rFonts w:cs="Arial"/>
          <w:color w:val="000000"/>
        </w:rPr>
        <w:t xml:space="preserve"> </w:t>
      </w:r>
      <w:r w:rsidRPr="00B12FB9">
        <w:rPr>
          <w:rFonts w:cs="Arial"/>
          <w:color w:val="000000"/>
        </w:rPr>
        <w:t xml:space="preserve">272. </w:t>
      </w:r>
      <w:r w:rsidRPr="00B12FB9">
        <w:rPr>
          <w:i/>
        </w:rPr>
        <w:t>R</w:t>
      </w:r>
      <w:r w:rsidRPr="00B12FB9">
        <w:rPr>
          <w:i/>
          <w:vertAlign w:val="superscript"/>
        </w:rPr>
        <w:t>2</w:t>
      </w:r>
      <w:r w:rsidRPr="00B12FB9">
        <w:t xml:space="preserve"> = .04 for Block 1, </w:t>
      </w:r>
      <m:oMath>
        <m:r>
          <w:rPr>
            <w:rFonts w:ascii="Cambria Math" w:hAnsi="Cambria Math"/>
            <w:color w:val="1A1A1A"/>
          </w:rPr>
          <m:t>∆</m:t>
        </m:r>
      </m:oMath>
      <w:r w:rsidRPr="00B12FB9">
        <w:rPr>
          <w:i/>
          <w:color w:val="1A1A1A"/>
        </w:rPr>
        <w:t>R</w:t>
      </w:r>
      <w:r w:rsidRPr="00B12FB9">
        <w:rPr>
          <w:i/>
          <w:color w:val="1A1A1A"/>
          <w:vertAlign w:val="superscript"/>
        </w:rPr>
        <w:t>2</w:t>
      </w:r>
      <w:r w:rsidRPr="00B12FB9">
        <w:rPr>
          <w:i/>
          <w:color w:val="1A1A1A"/>
        </w:rPr>
        <w:t xml:space="preserve"> = </w:t>
      </w:r>
      <w:r w:rsidRPr="00B12FB9">
        <w:rPr>
          <w:color w:val="1A1A1A"/>
        </w:rPr>
        <w:t>.1</w:t>
      </w:r>
      <w:r w:rsidR="00EA2770" w:rsidRPr="00B12FB9">
        <w:rPr>
          <w:color w:val="1A1A1A"/>
        </w:rPr>
        <w:t>6</w:t>
      </w:r>
      <w:r w:rsidRPr="00B12FB9">
        <w:rPr>
          <w:color w:val="1A1A1A"/>
        </w:rPr>
        <w:t xml:space="preserve"> for Block 2 (</w:t>
      </w:r>
      <w:r w:rsidRPr="00B12FB9">
        <w:rPr>
          <w:i/>
          <w:color w:val="1A1A1A"/>
        </w:rPr>
        <w:t>p</w:t>
      </w:r>
      <w:r w:rsidRPr="00B12FB9">
        <w:rPr>
          <w:color w:val="1A1A1A"/>
        </w:rPr>
        <w:t xml:space="preserve"> &lt; .001), </w:t>
      </w:r>
      <m:oMath>
        <m:r>
          <w:rPr>
            <w:rFonts w:ascii="Cambria Math" w:hAnsi="Cambria Math"/>
            <w:color w:val="1A1A1A"/>
          </w:rPr>
          <m:t>∆</m:t>
        </m:r>
      </m:oMath>
      <w:r w:rsidRPr="00B12FB9">
        <w:rPr>
          <w:i/>
          <w:color w:val="1A1A1A"/>
        </w:rPr>
        <w:t>R</w:t>
      </w:r>
      <w:r w:rsidRPr="00B12FB9">
        <w:rPr>
          <w:i/>
          <w:color w:val="1A1A1A"/>
          <w:vertAlign w:val="superscript"/>
        </w:rPr>
        <w:t>2</w:t>
      </w:r>
      <w:r w:rsidRPr="00B12FB9">
        <w:rPr>
          <w:i/>
          <w:color w:val="1A1A1A"/>
        </w:rPr>
        <w:t xml:space="preserve"> = </w:t>
      </w:r>
      <w:r w:rsidRPr="00B12FB9">
        <w:rPr>
          <w:color w:val="1A1A1A"/>
        </w:rPr>
        <w:t>.01 for Block 3 (</w:t>
      </w:r>
      <w:r w:rsidRPr="00B12FB9">
        <w:rPr>
          <w:i/>
          <w:color w:val="1A1A1A"/>
        </w:rPr>
        <w:t>p</w:t>
      </w:r>
      <w:r w:rsidRPr="00B12FB9">
        <w:rPr>
          <w:color w:val="1A1A1A"/>
        </w:rPr>
        <w:t xml:space="preserve"> = .</w:t>
      </w:r>
      <w:r w:rsidR="003D34D3" w:rsidRPr="00B12FB9">
        <w:rPr>
          <w:color w:val="1A1A1A"/>
        </w:rPr>
        <w:t>01</w:t>
      </w:r>
      <w:r w:rsidRPr="00B12FB9">
        <w:rPr>
          <w:color w:val="1A1A1A"/>
        </w:rPr>
        <w:t xml:space="preserve">), </w:t>
      </w:r>
      <m:oMath>
        <m:r>
          <w:rPr>
            <w:rFonts w:ascii="Cambria Math" w:hAnsi="Cambria Math"/>
            <w:color w:val="1A1A1A"/>
          </w:rPr>
          <m:t>∆</m:t>
        </m:r>
      </m:oMath>
      <w:r w:rsidRPr="00B12FB9">
        <w:rPr>
          <w:i/>
          <w:color w:val="1A1A1A"/>
        </w:rPr>
        <w:t>R</w:t>
      </w:r>
      <w:r w:rsidRPr="00B12FB9">
        <w:rPr>
          <w:i/>
          <w:color w:val="1A1A1A"/>
          <w:vertAlign w:val="superscript"/>
        </w:rPr>
        <w:t>2</w:t>
      </w:r>
      <w:r w:rsidRPr="00B12FB9">
        <w:rPr>
          <w:i/>
          <w:color w:val="1A1A1A"/>
        </w:rPr>
        <w:t xml:space="preserve"> = </w:t>
      </w:r>
      <w:r w:rsidRPr="00B12FB9">
        <w:rPr>
          <w:color w:val="1A1A1A"/>
        </w:rPr>
        <w:t>.01 for Block 4 (</w:t>
      </w:r>
      <w:r w:rsidRPr="00B12FB9">
        <w:rPr>
          <w:i/>
          <w:color w:val="1A1A1A"/>
        </w:rPr>
        <w:t>p</w:t>
      </w:r>
      <w:r w:rsidRPr="00B12FB9">
        <w:rPr>
          <w:color w:val="1A1A1A"/>
        </w:rPr>
        <w:t xml:space="preserve"> </w:t>
      </w:r>
      <w:r w:rsidR="00EA2770" w:rsidRPr="00B12FB9">
        <w:rPr>
          <w:color w:val="1A1A1A"/>
        </w:rPr>
        <w:t>=</w:t>
      </w:r>
      <w:r w:rsidRPr="00B12FB9">
        <w:rPr>
          <w:color w:val="1A1A1A"/>
        </w:rPr>
        <w:t xml:space="preserve"> .</w:t>
      </w:r>
      <w:r w:rsidR="00EA2770" w:rsidRPr="00B12FB9">
        <w:rPr>
          <w:color w:val="1A1A1A"/>
        </w:rPr>
        <w:t>08</w:t>
      </w:r>
      <w:r w:rsidRPr="00B12FB9">
        <w:rPr>
          <w:color w:val="1A1A1A"/>
        </w:rPr>
        <w:t xml:space="preserve">), </w:t>
      </w:r>
      <m:oMath>
        <m:r>
          <w:rPr>
            <w:rFonts w:ascii="Cambria Math" w:hAnsi="Cambria Math"/>
            <w:color w:val="1A1A1A"/>
          </w:rPr>
          <m:t>∆</m:t>
        </m:r>
      </m:oMath>
      <w:r w:rsidRPr="00B12FB9">
        <w:rPr>
          <w:i/>
          <w:color w:val="1A1A1A"/>
        </w:rPr>
        <w:t>R</w:t>
      </w:r>
      <w:r w:rsidRPr="00B12FB9">
        <w:rPr>
          <w:i/>
          <w:color w:val="1A1A1A"/>
          <w:vertAlign w:val="superscript"/>
        </w:rPr>
        <w:t>2</w:t>
      </w:r>
      <w:r w:rsidRPr="00B12FB9">
        <w:rPr>
          <w:i/>
          <w:color w:val="1A1A1A"/>
        </w:rPr>
        <w:t xml:space="preserve"> = </w:t>
      </w:r>
      <w:r w:rsidRPr="00B12FB9">
        <w:rPr>
          <w:color w:val="1A1A1A"/>
        </w:rPr>
        <w:t>.0</w:t>
      </w:r>
      <w:r w:rsidR="00EA2770" w:rsidRPr="00B12FB9">
        <w:rPr>
          <w:color w:val="1A1A1A"/>
        </w:rPr>
        <w:t>4</w:t>
      </w:r>
      <w:r w:rsidRPr="00B12FB9">
        <w:rPr>
          <w:color w:val="1A1A1A"/>
        </w:rPr>
        <w:t xml:space="preserve"> for Block 5 (</w:t>
      </w:r>
      <w:r w:rsidRPr="00B12FB9">
        <w:rPr>
          <w:i/>
          <w:color w:val="1A1A1A"/>
        </w:rPr>
        <w:t>p</w:t>
      </w:r>
      <w:r w:rsidRPr="00B12FB9">
        <w:rPr>
          <w:color w:val="1A1A1A"/>
        </w:rPr>
        <w:t xml:space="preserve"> &lt; .0</w:t>
      </w:r>
      <w:r w:rsidR="00EA2770" w:rsidRPr="00B12FB9">
        <w:rPr>
          <w:color w:val="1A1A1A"/>
        </w:rPr>
        <w:t>01</w:t>
      </w:r>
      <w:r w:rsidRPr="00B12FB9">
        <w:rPr>
          <w:color w:val="1A1A1A"/>
        </w:rPr>
        <w:t xml:space="preserve">). </w:t>
      </w:r>
      <w:r w:rsidRPr="00B12FB9">
        <w:t xml:space="preserve">* </w:t>
      </w:r>
      <w:r w:rsidRPr="00B12FB9">
        <w:rPr>
          <w:i/>
        </w:rPr>
        <w:t>p</w:t>
      </w:r>
      <w:r w:rsidRPr="00B12FB9">
        <w:t xml:space="preserve"> &lt; .05</w:t>
      </w:r>
      <w:r w:rsidRPr="00B12FB9">
        <w:rPr>
          <w:rFonts w:cs="Arial"/>
          <w:color w:val="000000"/>
        </w:rPr>
        <w:t xml:space="preserve">, </w:t>
      </w:r>
      <w:r w:rsidRPr="00B12FB9">
        <w:t xml:space="preserve">** </w:t>
      </w:r>
      <w:r w:rsidRPr="00B12FB9">
        <w:rPr>
          <w:i/>
        </w:rPr>
        <w:t>p</w:t>
      </w:r>
      <w:r w:rsidRPr="00B12FB9">
        <w:t xml:space="preserve"> &lt; .01, </w:t>
      </w:r>
      <w:r w:rsidRPr="00B12FB9">
        <w:rPr>
          <w:rFonts w:cs="Arial"/>
          <w:color w:val="000000"/>
        </w:rPr>
        <w:t>*</w:t>
      </w:r>
      <w:r w:rsidRPr="00B12FB9">
        <w:t xml:space="preserve">** </w:t>
      </w:r>
      <w:r w:rsidRPr="00B12FB9">
        <w:rPr>
          <w:i/>
        </w:rPr>
        <w:t>p</w:t>
      </w:r>
      <w:r w:rsidRPr="00B12FB9">
        <w:t xml:space="preserve"> &lt; .001; for dichotomous questions: 0 = </w:t>
      </w:r>
      <w:r w:rsidRPr="00B12FB9">
        <w:rPr>
          <w:i/>
        </w:rPr>
        <w:t>no</w:t>
      </w:r>
      <w:r w:rsidRPr="00B12FB9">
        <w:t xml:space="preserve">, 1 = </w:t>
      </w:r>
      <w:r w:rsidRPr="00B12FB9">
        <w:rPr>
          <w:i/>
        </w:rPr>
        <w:t>yes</w:t>
      </w:r>
      <w:r w:rsidRPr="00B12FB9">
        <w:t>.</w:t>
      </w:r>
    </w:p>
    <w:p w14:paraId="660DEFAA" w14:textId="77777777" w:rsidR="00AD3316" w:rsidRPr="00AD3316" w:rsidRDefault="00AD3316" w:rsidP="00AD3316">
      <w:pPr>
        <w:spacing w:line="240" w:lineRule="auto"/>
        <w:ind w:firstLine="720"/>
        <w:rPr>
          <w:rFonts w:ascii="Times New Roman" w:hAnsi="Times New Roman"/>
          <w:color w:val="1A1A1A"/>
        </w:rPr>
      </w:pPr>
    </w:p>
    <w:p w14:paraId="59DA3794" w14:textId="0CAF8F10" w:rsidR="00523E1F" w:rsidRDefault="00E42AB1" w:rsidP="00523E1F">
      <w:pPr>
        <w:ind w:firstLine="720"/>
        <w:rPr>
          <w:rFonts w:ascii="Times New Roman" w:hAnsi="Times New Roman"/>
        </w:rPr>
      </w:pPr>
      <w:r w:rsidRPr="00E16AB3">
        <w:rPr>
          <w:rFonts w:ascii="Times New Roman" w:hAnsi="Times New Roman"/>
        </w:rPr>
        <w:t xml:space="preserve">Using </w:t>
      </w:r>
      <w:r>
        <w:rPr>
          <w:rFonts w:ascii="Times New Roman" w:hAnsi="Times New Roman"/>
        </w:rPr>
        <w:t>hierarchical linear regression</w:t>
      </w:r>
      <w:r w:rsidRPr="00E16AB3">
        <w:rPr>
          <w:rFonts w:ascii="Times New Roman" w:hAnsi="Times New Roman"/>
        </w:rPr>
        <w:t xml:space="preserve"> </w:t>
      </w:r>
      <w:r>
        <w:rPr>
          <w:rFonts w:ascii="Times New Roman" w:hAnsi="Times New Roman"/>
        </w:rPr>
        <w:t xml:space="preserve">and </w:t>
      </w:r>
      <w:r w:rsidRPr="00E16AB3">
        <w:rPr>
          <w:rFonts w:ascii="Times New Roman" w:hAnsi="Times New Roman"/>
        </w:rPr>
        <w:t>the same covariates</w:t>
      </w:r>
      <w:r>
        <w:rPr>
          <w:rFonts w:ascii="Times New Roman" w:hAnsi="Times New Roman"/>
        </w:rPr>
        <w:t xml:space="preserve"> </w:t>
      </w:r>
      <w:r w:rsidR="00DF042B">
        <w:rPr>
          <w:rFonts w:ascii="Times New Roman" w:hAnsi="Times New Roman"/>
        </w:rPr>
        <w:t>(with the addition of perceived character-risk</w:t>
      </w:r>
      <w:r w:rsidR="00523E1F">
        <w:rPr>
          <w:rFonts w:ascii="Times New Roman" w:hAnsi="Times New Roman"/>
        </w:rPr>
        <w:t xml:space="preserve"> in </w:t>
      </w:r>
      <w:r w:rsidR="004A63D0">
        <w:rPr>
          <w:rFonts w:ascii="Times New Roman" w:hAnsi="Times New Roman"/>
        </w:rPr>
        <w:t>B</w:t>
      </w:r>
      <w:r w:rsidR="00523E1F">
        <w:rPr>
          <w:rFonts w:ascii="Times New Roman" w:hAnsi="Times New Roman"/>
        </w:rPr>
        <w:t>lock 2</w:t>
      </w:r>
      <w:r w:rsidR="00DF042B">
        <w:rPr>
          <w:rFonts w:ascii="Times New Roman" w:hAnsi="Times New Roman"/>
        </w:rPr>
        <w:t xml:space="preserve">) </w:t>
      </w:r>
      <w:r>
        <w:rPr>
          <w:rFonts w:ascii="Times New Roman" w:hAnsi="Times New Roman"/>
        </w:rPr>
        <w:t>and blocks</w:t>
      </w:r>
      <w:r w:rsidRPr="00E16AB3">
        <w:rPr>
          <w:rFonts w:ascii="Times New Roman" w:hAnsi="Times New Roman"/>
        </w:rPr>
        <w:t xml:space="preserve"> as</w:t>
      </w:r>
      <w:r w:rsidR="004A63D0">
        <w:rPr>
          <w:rFonts w:ascii="Times New Roman" w:hAnsi="Times New Roman"/>
        </w:rPr>
        <w:t xml:space="preserve"> in</w:t>
      </w:r>
      <w:r w:rsidRPr="00E16AB3">
        <w:rPr>
          <w:rFonts w:ascii="Times New Roman" w:hAnsi="Times New Roman"/>
        </w:rPr>
        <w:t xml:space="preserve"> H1a, H1b </w:t>
      </w:r>
      <w:r w:rsidR="004A63D0">
        <w:rPr>
          <w:rFonts w:ascii="Times New Roman" w:hAnsi="Times New Roman"/>
        </w:rPr>
        <w:t xml:space="preserve">was </w:t>
      </w:r>
      <w:r w:rsidRPr="00E16AB3">
        <w:rPr>
          <w:rFonts w:ascii="Times New Roman" w:hAnsi="Times New Roman"/>
        </w:rPr>
        <w:t>tested</w:t>
      </w:r>
      <w:r>
        <w:rPr>
          <w:rFonts w:ascii="Times New Roman" w:hAnsi="Times New Roman"/>
        </w:rPr>
        <w:t xml:space="preserve"> </w:t>
      </w:r>
      <w:r w:rsidR="004A63D0">
        <w:rPr>
          <w:rFonts w:ascii="Times New Roman" w:hAnsi="Times New Roman"/>
        </w:rPr>
        <w:t>to determine if</w:t>
      </w:r>
      <w:r>
        <w:rPr>
          <w:rFonts w:ascii="Times New Roman" w:hAnsi="Times New Roman"/>
        </w:rPr>
        <w:t xml:space="preserve"> perceived self-risk negatively relates to social distance. </w:t>
      </w:r>
      <w:r w:rsidR="00523E1F">
        <w:rPr>
          <w:rFonts w:ascii="Times New Roman" w:hAnsi="Times New Roman"/>
        </w:rPr>
        <w:t xml:space="preserve">Overall, the model explained 26.9% of the variance </w:t>
      </w:r>
      <w:r w:rsidR="00754FBD">
        <w:rPr>
          <w:rFonts w:ascii="Times New Roman" w:hAnsi="Times New Roman"/>
        </w:rPr>
        <w:t xml:space="preserve">in </w:t>
      </w:r>
      <w:r w:rsidR="00523E1F">
        <w:rPr>
          <w:rFonts w:ascii="Times New Roman" w:hAnsi="Times New Roman"/>
        </w:rPr>
        <w:t xml:space="preserve">perceived self-risk (see </w:t>
      </w:r>
      <w:r w:rsidR="00523E1F" w:rsidRPr="001F7708">
        <w:rPr>
          <w:rFonts w:ascii="Times New Roman" w:hAnsi="Times New Roman"/>
        </w:rPr>
        <w:t xml:space="preserve">Table </w:t>
      </w:r>
      <w:r w:rsidR="00BC5194" w:rsidRPr="001F7708">
        <w:rPr>
          <w:rFonts w:ascii="Times New Roman" w:hAnsi="Times New Roman"/>
        </w:rPr>
        <w:t>11</w:t>
      </w:r>
      <w:r w:rsidR="00523E1F">
        <w:rPr>
          <w:rFonts w:ascii="Times New Roman" w:hAnsi="Times New Roman"/>
        </w:rPr>
        <w:t xml:space="preserve">). The adjusted </w:t>
      </w:r>
      <w:r w:rsidR="00523E1F">
        <w:rPr>
          <w:rFonts w:ascii="Times New Roman" w:hAnsi="Times New Roman"/>
          <w:i/>
        </w:rPr>
        <w:t>R</w:t>
      </w:r>
      <w:r w:rsidR="00523E1F">
        <w:rPr>
          <w:rFonts w:ascii="Times New Roman" w:hAnsi="Times New Roman"/>
          <w:vertAlign w:val="superscript"/>
        </w:rPr>
        <w:t xml:space="preserve">2 </w:t>
      </w:r>
      <w:r w:rsidR="00523E1F">
        <w:rPr>
          <w:rFonts w:ascii="Times New Roman" w:hAnsi="Times New Roman"/>
        </w:rPr>
        <w:t>was .2</w:t>
      </w:r>
      <w:r w:rsidR="00754FBD">
        <w:rPr>
          <w:rFonts w:ascii="Times New Roman" w:hAnsi="Times New Roman"/>
        </w:rPr>
        <w:t>3</w:t>
      </w:r>
      <w:r w:rsidR="00523E1F">
        <w:rPr>
          <w:rFonts w:ascii="Times New Roman" w:hAnsi="Times New Roman"/>
        </w:rPr>
        <w:t xml:space="preserve">. </w:t>
      </w:r>
    </w:p>
    <w:p w14:paraId="56C79C28" w14:textId="73039A41" w:rsidR="00DC3AFB" w:rsidRPr="005F12E0" w:rsidRDefault="00523E1F" w:rsidP="001F7708">
      <w:pPr>
        <w:ind w:firstLine="720"/>
        <w:rPr>
          <w:i/>
          <w:color w:val="1A1A1A"/>
          <w:vertAlign w:val="subscript"/>
        </w:rPr>
      </w:pPr>
      <w:r>
        <w:rPr>
          <w:rFonts w:ascii="Times New Roman" w:hAnsi="Times New Roman"/>
        </w:rPr>
        <w:t xml:space="preserve">Similar to H1a, </w:t>
      </w:r>
      <w:r w:rsidR="00AD0398">
        <w:rPr>
          <w:rFonts w:ascii="Times New Roman" w:hAnsi="Times New Roman"/>
        </w:rPr>
        <w:t xml:space="preserve">the </w:t>
      </w:r>
      <w:r w:rsidR="00BC5194">
        <w:rPr>
          <w:rFonts w:ascii="Times New Roman" w:hAnsi="Times New Roman"/>
        </w:rPr>
        <w:t xml:space="preserve">modified </w:t>
      </w:r>
      <w:r w:rsidR="00AD0398">
        <w:rPr>
          <w:rFonts w:ascii="Times New Roman" w:hAnsi="Times New Roman"/>
        </w:rPr>
        <w:t xml:space="preserve">Bogardus </w:t>
      </w:r>
      <w:r w:rsidR="00BC5194">
        <w:rPr>
          <w:rFonts w:ascii="Times New Roman" w:hAnsi="Times New Roman"/>
        </w:rPr>
        <w:t xml:space="preserve">(1933) </w:t>
      </w:r>
      <w:r w:rsidR="00AD0398">
        <w:rPr>
          <w:rFonts w:ascii="Times New Roman" w:hAnsi="Times New Roman"/>
        </w:rPr>
        <w:t>scale</w:t>
      </w:r>
      <w:r>
        <w:rPr>
          <w:rFonts w:ascii="Times New Roman" w:hAnsi="Times New Roman"/>
        </w:rPr>
        <w:t xml:space="preserve"> of </w:t>
      </w:r>
      <w:r w:rsidR="00E42AB1" w:rsidRPr="00E16AB3">
        <w:rPr>
          <w:rFonts w:ascii="Times New Roman" w:hAnsi="Times New Roman"/>
        </w:rPr>
        <w:t xml:space="preserve">social distance </w:t>
      </w:r>
      <w:r>
        <w:rPr>
          <w:rFonts w:ascii="Times New Roman" w:hAnsi="Times New Roman"/>
        </w:rPr>
        <w:t xml:space="preserve">did not significantly </w:t>
      </w:r>
      <w:r w:rsidR="00D826C7">
        <w:rPr>
          <w:rFonts w:ascii="Times New Roman" w:hAnsi="Times New Roman"/>
        </w:rPr>
        <w:t xml:space="preserve">affect </w:t>
      </w:r>
      <w:r>
        <w:rPr>
          <w:rFonts w:ascii="Times New Roman" w:hAnsi="Times New Roman"/>
        </w:rPr>
        <w:t xml:space="preserve">the discrepancy between risk perceptions when entered into block 4, </w:t>
      </w:r>
      <w:r>
        <w:rPr>
          <w:rFonts w:ascii="Times New Roman" w:hAnsi="Times New Roman"/>
          <w:i/>
          <w:color w:val="1A1A1A"/>
        </w:rPr>
        <w:t>F</w:t>
      </w:r>
      <w:r w:rsidR="005F12E0" w:rsidRPr="004871A4">
        <w:rPr>
          <w:rFonts w:ascii="Times New Roman" w:hAnsi="Times New Roman"/>
          <w:i/>
          <w:color w:val="1A1A1A"/>
          <w:vertAlign w:val="subscript"/>
        </w:rPr>
        <w:t>change</w:t>
      </w:r>
      <w:r>
        <w:rPr>
          <w:rFonts w:ascii="Times New Roman" w:hAnsi="Times New Roman"/>
          <w:color w:val="1A1A1A"/>
        </w:rPr>
        <w:t xml:space="preserve"> (1, 257) = 0.04, </w:t>
      </w:r>
      <w:r w:rsidRPr="00892348">
        <w:rPr>
          <w:rFonts w:ascii="Times New Roman" w:hAnsi="Times New Roman"/>
          <w:i/>
          <w:color w:val="1A1A1A"/>
        </w:rPr>
        <w:t>p</w:t>
      </w:r>
      <w:r>
        <w:rPr>
          <w:rFonts w:ascii="Times New Roman" w:hAnsi="Times New Roman"/>
          <w:color w:val="1A1A1A"/>
        </w:rPr>
        <w:t xml:space="preserve"> =</w:t>
      </w:r>
      <w:r w:rsidRPr="00892348">
        <w:rPr>
          <w:rFonts w:ascii="Times New Roman" w:hAnsi="Times New Roman"/>
          <w:color w:val="1A1A1A"/>
        </w:rPr>
        <w:t xml:space="preserve"> .</w:t>
      </w:r>
      <w:r>
        <w:rPr>
          <w:rFonts w:ascii="Times New Roman" w:hAnsi="Times New Roman"/>
          <w:color w:val="1A1A1A"/>
        </w:rPr>
        <w:t xml:space="preserve">84, </w:t>
      </w:r>
      <m:oMath>
        <m:r>
          <m:rPr>
            <m:sty m:val="p"/>
          </m:rPr>
          <w:rPr>
            <w:rFonts w:ascii="Cambria Math" w:hAnsi="Cambria Math"/>
            <w:color w:val="1A1A1A"/>
          </w:rPr>
          <m:t>∆</m:t>
        </m:r>
      </m:oMath>
      <w:r w:rsidRPr="005605A1">
        <w:rPr>
          <w:rFonts w:ascii="Times New Roman" w:hAnsi="Times New Roman"/>
          <w:i/>
          <w:color w:val="1A1A1A"/>
        </w:rPr>
        <w:t>R</w:t>
      </w:r>
      <w:r w:rsidRPr="005605A1">
        <w:rPr>
          <w:rFonts w:ascii="Times New Roman" w:hAnsi="Times New Roman"/>
          <w:i/>
          <w:color w:val="1A1A1A"/>
          <w:vertAlign w:val="superscript"/>
        </w:rPr>
        <w:t>2</w:t>
      </w:r>
      <w:r w:rsidRPr="005605A1">
        <w:rPr>
          <w:rFonts w:ascii="Times New Roman" w:hAnsi="Times New Roman"/>
          <w:i/>
          <w:color w:val="1A1A1A"/>
        </w:rPr>
        <w:t xml:space="preserve"> = </w:t>
      </w:r>
      <w:r w:rsidRPr="005605A1">
        <w:rPr>
          <w:rFonts w:ascii="Times New Roman" w:hAnsi="Times New Roman"/>
          <w:color w:val="1A1A1A"/>
        </w:rPr>
        <w:t>0.0</w:t>
      </w:r>
      <w:r w:rsidR="006815F4">
        <w:rPr>
          <w:rFonts w:ascii="Times New Roman" w:hAnsi="Times New Roman"/>
          <w:color w:val="1A1A1A"/>
        </w:rPr>
        <w:t>00</w:t>
      </w:r>
      <w:r>
        <w:rPr>
          <w:rFonts w:ascii="Times New Roman" w:hAnsi="Times New Roman"/>
          <w:color w:val="1A1A1A"/>
        </w:rPr>
        <w:t xml:space="preserve">1. </w:t>
      </w:r>
      <w:r w:rsidR="004E5C4B">
        <w:rPr>
          <w:rFonts w:ascii="Times New Roman" w:hAnsi="Times New Roman"/>
          <w:color w:val="1A1A1A"/>
        </w:rPr>
        <w:t xml:space="preserve">However, </w:t>
      </w:r>
      <w:r w:rsidR="006815F4">
        <w:rPr>
          <w:rFonts w:ascii="Times New Roman" w:hAnsi="Times New Roman"/>
          <w:color w:val="1A1A1A"/>
        </w:rPr>
        <w:t xml:space="preserve">the So and Shen (2015) </w:t>
      </w:r>
      <w:r w:rsidR="004E5C4B">
        <w:rPr>
          <w:rFonts w:ascii="Times New Roman" w:hAnsi="Times New Roman"/>
          <w:color w:val="1A1A1A"/>
        </w:rPr>
        <w:t xml:space="preserve">perceived social distance </w:t>
      </w:r>
      <w:r w:rsidR="006815F4">
        <w:rPr>
          <w:rFonts w:ascii="Times New Roman" w:hAnsi="Times New Roman"/>
          <w:color w:val="1A1A1A"/>
        </w:rPr>
        <w:t xml:space="preserve">scale accounted for 6.4% of the variance in self risk when entered into </w:t>
      </w:r>
      <w:r w:rsidR="00754FBD">
        <w:rPr>
          <w:rFonts w:ascii="Times New Roman" w:hAnsi="Times New Roman"/>
          <w:color w:val="1A1A1A"/>
        </w:rPr>
        <w:t>B</w:t>
      </w:r>
      <w:r w:rsidR="006815F4">
        <w:rPr>
          <w:rFonts w:ascii="Times New Roman" w:hAnsi="Times New Roman"/>
          <w:color w:val="1A1A1A"/>
        </w:rPr>
        <w:t xml:space="preserve">lock 5, </w:t>
      </w:r>
      <w:r w:rsidR="006815F4">
        <w:rPr>
          <w:rFonts w:ascii="Times New Roman" w:hAnsi="Times New Roman"/>
          <w:i/>
          <w:color w:val="1A1A1A"/>
        </w:rPr>
        <w:t>F</w:t>
      </w:r>
      <w:r w:rsidR="00C02242" w:rsidRPr="004871A4">
        <w:rPr>
          <w:rFonts w:ascii="Times New Roman" w:hAnsi="Times New Roman"/>
          <w:i/>
          <w:color w:val="1A1A1A"/>
          <w:vertAlign w:val="subscript"/>
        </w:rPr>
        <w:t>change</w:t>
      </w:r>
      <w:r w:rsidR="006815F4">
        <w:rPr>
          <w:rFonts w:ascii="Times New Roman" w:hAnsi="Times New Roman"/>
          <w:color w:val="1A1A1A"/>
        </w:rPr>
        <w:t xml:space="preserve"> (1, 256) </w:t>
      </w:r>
      <w:r w:rsidR="003A527F">
        <w:rPr>
          <w:rFonts w:ascii="Times New Roman" w:hAnsi="Times New Roman"/>
          <w:color w:val="1A1A1A"/>
        </w:rPr>
        <w:t xml:space="preserve">= 22.47, </w:t>
      </w:r>
      <w:r w:rsidR="006815F4" w:rsidRPr="00892348">
        <w:rPr>
          <w:rFonts w:ascii="Times New Roman" w:hAnsi="Times New Roman"/>
          <w:i/>
          <w:color w:val="1A1A1A"/>
        </w:rPr>
        <w:t>p</w:t>
      </w:r>
      <w:r w:rsidR="006815F4">
        <w:rPr>
          <w:rFonts w:ascii="Times New Roman" w:hAnsi="Times New Roman"/>
          <w:color w:val="1A1A1A"/>
        </w:rPr>
        <w:t xml:space="preserve"> &lt;</w:t>
      </w:r>
      <w:r w:rsidR="006815F4" w:rsidRPr="00892348">
        <w:rPr>
          <w:rFonts w:ascii="Times New Roman" w:hAnsi="Times New Roman"/>
          <w:color w:val="1A1A1A"/>
        </w:rPr>
        <w:t xml:space="preserve"> .</w:t>
      </w:r>
      <w:r w:rsidR="006815F4">
        <w:rPr>
          <w:rFonts w:ascii="Times New Roman" w:hAnsi="Times New Roman"/>
          <w:color w:val="1A1A1A"/>
        </w:rPr>
        <w:t xml:space="preserve">001. </w:t>
      </w:r>
      <w:r w:rsidR="006815F4">
        <w:rPr>
          <w:rFonts w:ascii="Times New Roman" w:hAnsi="Times New Roman"/>
        </w:rPr>
        <w:t>So &amp; Shen’s (2015) p</w:t>
      </w:r>
      <w:r w:rsidR="006815F4" w:rsidRPr="00E42AB1">
        <w:rPr>
          <w:rFonts w:ascii="Times New Roman" w:hAnsi="Times New Roman"/>
        </w:rPr>
        <w:t xml:space="preserve">erceived social distance </w:t>
      </w:r>
      <w:r w:rsidR="006815F4">
        <w:rPr>
          <w:rFonts w:ascii="Times New Roman" w:hAnsi="Times New Roman"/>
        </w:rPr>
        <w:t>was</w:t>
      </w:r>
      <w:r w:rsidR="004E5C4B">
        <w:rPr>
          <w:rFonts w:ascii="Times New Roman" w:hAnsi="Times New Roman"/>
          <w:color w:val="1A1A1A"/>
        </w:rPr>
        <w:t xml:space="preserve"> </w:t>
      </w:r>
      <w:r w:rsidR="00E42AB1" w:rsidRPr="00E16AB3">
        <w:rPr>
          <w:rFonts w:ascii="Times New Roman" w:hAnsi="Times New Roman"/>
        </w:rPr>
        <w:t xml:space="preserve">a </w:t>
      </w:r>
      <w:r w:rsidR="00E42AB1">
        <w:rPr>
          <w:rFonts w:ascii="Times New Roman" w:hAnsi="Times New Roman"/>
        </w:rPr>
        <w:t>negative</w:t>
      </w:r>
      <w:r w:rsidR="006815F4">
        <w:rPr>
          <w:rFonts w:ascii="Times New Roman" w:hAnsi="Times New Roman"/>
        </w:rPr>
        <w:t xml:space="preserve">, </w:t>
      </w:r>
      <w:r w:rsidR="00E42AB1">
        <w:rPr>
          <w:rFonts w:ascii="Times New Roman" w:hAnsi="Times New Roman"/>
        </w:rPr>
        <w:t>significant predictor of perceived self-risk,</w:t>
      </w:r>
      <w:r w:rsidR="00E42AB1" w:rsidRPr="00E16AB3">
        <w:rPr>
          <w:rFonts w:ascii="Times New Roman" w:hAnsi="Times New Roman"/>
        </w:rPr>
        <w:t xml:space="preserve"> </w:t>
      </w:r>
      <w:r w:rsidR="00E42AB1" w:rsidRPr="00E16AB3">
        <w:rPr>
          <w:rFonts w:ascii="Times New Roman" w:hAnsi="Times New Roman"/>
          <w:i/>
        </w:rPr>
        <w:t xml:space="preserve">B </w:t>
      </w:r>
      <w:r w:rsidR="00E42AB1" w:rsidRPr="00E16AB3">
        <w:rPr>
          <w:rFonts w:ascii="Times New Roman" w:hAnsi="Times New Roman"/>
        </w:rPr>
        <w:t xml:space="preserve">= </w:t>
      </w:r>
      <w:r w:rsidR="00E42AB1">
        <w:rPr>
          <w:rFonts w:ascii="Times New Roman" w:hAnsi="Times New Roman"/>
        </w:rPr>
        <w:t>-</w:t>
      </w:r>
      <w:r w:rsidR="004E5C4B">
        <w:rPr>
          <w:rFonts w:ascii="Times New Roman" w:hAnsi="Times New Roman"/>
        </w:rPr>
        <w:t>7.05</w:t>
      </w:r>
      <w:r w:rsidR="00E42AB1" w:rsidRPr="00E16AB3">
        <w:rPr>
          <w:rFonts w:ascii="Times New Roman" w:hAnsi="Times New Roman"/>
        </w:rPr>
        <w:t>,</w:t>
      </w:r>
      <w:r w:rsidR="00E42AB1" w:rsidRPr="00E16AB3">
        <w:rPr>
          <w:rFonts w:ascii="Times New Roman" w:hAnsi="Times New Roman"/>
          <w:i/>
        </w:rPr>
        <w:t xml:space="preserve"> </w:t>
      </w:r>
      <w:r w:rsidR="00E42AB1" w:rsidRPr="00E16AB3">
        <w:rPr>
          <w:rFonts w:ascii="Times New Roman" w:hAnsi="Times New Roman"/>
          <w:i/>
          <w:color w:val="1A1A1A"/>
          <w:szCs w:val="44"/>
        </w:rPr>
        <w:t xml:space="preserve">β </w:t>
      </w:r>
      <w:r w:rsidR="00E42AB1">
        <w:rPr>
          <w:rFonts w:ascii="Times New Roman" w:hAnsi="Times New Roman"/>
          <w:szCs w:val="44"/>
        </w:rPr>
        <w:t>= -0.</w:t>
      </w:r>
      <w:r w:rsidR="004E5C4B">
        <w:rPr>
          <w:rFonts w:ascii="Times New Roman" w:hAnsi="Times New Roman"/>
          <w:szCs w:val="44"/>
        </w:rPr>
        <w:t>33</w:t>
      </w:r>
      <w:r w:rsidR="00E42AB1" w:rsidRPr="00E16AB3">
        <w:rPr>
          <w:rFonts w:ascii="Times New Roman" w:hAnsi="Times New Roman"/>
          <w:color w:val="1A1A1A"/>
          <w:szCs w:val="44"/>
        </w:rPr>
        <w:t xml:space="preserve">, </w:t>
      </w:r>
      <m:oMath>
        <m:r>
          <m:rPr>
            <m:sty m:val="p"/>
          </m:rPr>
          <w:rPr>
            <w:rFonts w:ascii="Cambria Math" w:hAnsi="Cambria Math"/>
            <w:color w:val="1A1A1A"/>
            <w:szCs w:val="44"/>
          </w:rPr>
          <m:t>∆</m:t>
        </m:r>
      </m:oMath>
      <w:r w:rsidR="00E42AB1" w:rsidRPr="00E16AB3">
        <w:rPr>
          <w:rFonts w:ascii="Times New Roman" w:hAnsi="Times New Roman"/>
          <w:i/>
          <w:color w:val="1A1A1A"/>
          <w:szCs w:val="44"/>
        </w:rPr>
        <w:t>R</w:t>
      </w:r>
      <w:r w:rsidR="00E42AB1" w:rsidRPr="00E16AB3">
        <w:rPr>
          <w:rFonts w:ascii="Times New Roman" w:hAnsi="Times New Roman"/>
          <w:i/>
          <w:color w:val="1A1A1A"/>
          <w:szCs w:val="44"/>
          <w:vertAlign w:val="superscript"/>
        </w:rPr>
        <w:t>2</w:t>
      </w:r>
      <w:r w:rsidR="00E42AB1" w:rsidRPr="00E16AB3">
        <w:rPr>
          <w:rFonts w:ascii="Times New Roman" w:hAnsi="Times New Roman"/>
          <w:i/>
          <w:color w:val="1A1A1A"/>
          <w:szCs w:val="44"/>
        </w:rPr>
        <w:t xml:space="preserve"> = </w:t>
      </w:r>
      <w:r w:rsidR="00E42AB1">
        <w:rPr>
          <w:rFonts w:ascii="Times New Roman" w:hAnsi="Times New Roman"/>
          <w:color w:val="1A1A1A"/>
          <w:szCs w:val="44"/>
        </w:rPr>
        <w:t>0.</w:t>
      </w:r>
      <w:r w:rsidR="004E5C4B">
        <w:rPr>
          <w:rFonts w:ascii="Times New Roman" w:hAnsi="Times New Roman"/>
          <w:color w:val="1A1A1A"/>
          <w:szCs w:val="44"/>
        </w:rPr>
        <w:t>06</w:t>
      </w:r>
      <w:r w:rsidR="00E42AB1" w:rsidRPr="00E16AB3">
        <w:rPr>
          <w:rFonts w:ascii="Times New Roman" w:hAnsi="Times New Roman"/>
          <w:color w:val="1A1A1A"/>
          <w:szCs w:val="44"/>
        </w:rPr>
        <w:t xml:space="preserve">, </w:t>
      </w:r>
      <w:r w:rsidR="00E42AB1" w:rsidRPr="00E16AB3">
        <w:rPr>
          <w:rFonts w:ascii="Times New Roman" w:hAnsi="Times New Roman"/>
          <w:i/>
          <w:color w:val="1A1A1A"/>
          <w:szCs w:val="44"/>
        </w:rPr>
        <w:t>p</w:t>
      </w:r>
      <w:r w:rsidR="00E42AB1" w:rsidRPr="00E16AB3">
        <w:rPr>
          <w:rFonts w:ascii="Times New Roman" w:hAnsi="Times New Roman"/>
          <w:color w:val="1A1A1A"/>
          <w:szCs w:val="44"/>
        </w:rPr>
        <w:t xml:space="preserve"> &lt; .0</w:t>
      </w:r>
      <w:r w:rsidR="004E5C4B">
        <w:rPr>
          <w:rFonts w:ascii="Times New Roman" w:hAnsi="Times New Roman"/>
          <w:color w:val="1A1A1A"/>
          <w:szCs w:val="44"/>
        </w:rPr>
        <w:t>01</w:t>
      </w:r>
      <w:r w:rsidR="00E42AB1" w:rsidRPr="00E16AB3">
        <w:rPr>
          <w:rFonts w:ascii="Times New Roman" w:hAnsi="Times New Roman"/>
          <w:color w:val="1A1A1A"/>
          <w:szCs w:val="44"/>
        </w:rPr>
        <w:t xml:space="preserve">. </w:t>
      </w:r>
      <w:r w:rsidR="006815F4">
        <w:rPr>
          <w:rFonts w:ascii="Times New Roman" w:hAnsi="Times New Roman"/>
          <w:color w:val="1A1A1A"/>
        </w:rPr>
        <w:t>As social distance with an at-risk character decrease</w:t>
      </w:r>
      <w:r w:rsidR="00754FBD">
        <w:rPr>
          <w:rFonts w:ascii="Times New Roman" w:hAnsi="Times New Roman"/>
          <w:color w:val="1A1A1A"/>
        </w:rPr>
        <w:t>d</w:t>
      </w:r>
      <w:r w:rsidR="006815F4">
        <w:rPr>
          <w:rFonts w:ascii="Times New Roman" w:hAnsi="Times New Roman"/>
          <w:color w:val="1A1A1A"/>
        </w:rPr>
        <w:t>, self-risk increase</w:t>
      </w:r>
      <w:r w:rsidR="00754FBD">
        <w:rPr>
          <w:rFonts w:ascii="Times New Roman" w:hAnsi="Times New Roman"/>
          <w:color w:val="1A1A1A"/>
        </w:rPr>
        <w:t>d</w:t>
      </w:r>
      <w:r w:rsidR="006815F4">
        <w:rPr>
          <w:rFonts w:ascii="Times New Roman" w:hAnsi="Times New Roman"/>
          <w:color w:val="1A1A1A"/>
        </w:rPr>
        <w:t xml:space="preserve">. </w:t>
      </w:r>
      <w:r w:rsidR="006815F4" w:rsidRPr="006F7233">
        <w:rPr>
          <w:rFonts w:ascii="Times New Roman" w:hAnsi="Times New Roman"/>
          <w:color w:val="1A1A1A"/>
        </w:rPr>
        <w:t>Thus, H1</w:t>
      </w:r>
      <w:r w:rsidR="006815F4">
        <w:rPr>
          <w:rFonts w:ascii="Times New Roman" w:hAnsi="Times New Roman"/>
          <w:color w:val="1A1A1A"/>
        </w:rPr>
        <w:t>b</w:t>
      </w:r>
      <w:r w:rsidR="006815F4" w:rsidRPr="006F7233">
        <w:rPr>
          <w:rFonts w:ascii="Times New Roman" w:hAnsi="Times New Roman"/>
          <w:color w:val="1A1A1A"/>
        </w:rPr>
        <w:t xml:space="preserve"> </w:t>
      </w:r>
      <w:r w:rsidR="00754FBD">
        <w:rPr>
          <w:rFonts w:ascii="Times New Roman" w:hAnsi="Times New Roman"/>
          <w:color w:val="1A1A1A"/>
        </w:rPr>
        <w:t>was</w:t>
      </w:r>
      <w:r w:rsidR="006815F4" w:rsidRPr="006F7233">
        <w:rPr>
          <w:rFonts w:ascii="Times New Roman" w:hAnsi="Times New Roman"/>
          <w:color w:val="1A1A1A"/>
        </w:rPr>
        <w:t xml:space="preserve"> supported</w:t>
      </w:r>
      <w:r w:rsidR="006815F4">
        <w:rPr>
          <w:rFonts w:ascii="Times New Roman" w:hAnsi="Times New Roman"/>
          <w:color w:val="1A1A1A"/>
        </w:rPr>
        <w:t xml:space="preserve"> for the So &amp; Shen measure of social distance, but not for the Bogardus measure</w:t>
      </w:r>
      <w:r w:rsidR="006815F4" w:rsidRPr="006F7233">
        <w:rPr>
          <w:rFonts w:ascii="Times New Roman" w:hAnsi="Times New Roman"/>
          <w:color w:val="1A1A1A"/>
        </w:rPr>
        <w:t xml:space="preserve">. </w:t>
      </w:r>
      <w:r w:rsidR="00754FBD">
        <w:rPr>
          <w:rFonts w:ascii="Times New Roman" w:hAnsi="Times New Roman"/>
          <w:color w:val="1A1A1A"/>
          <w:szCs w:val="44"/>
        </w:rPr>
        <w:t>So</w:t>
      </w:r>
      <w:r w:rsidR="00E42AB1" w:rsidRPr="00E16AB3">
        <w:rPr>
          <w:rFonts w:ascii="Times New Roman" w:hAnsi="Times New Roman"/>
          <w:color w:val="1A1A1A"/>
          <w:szCs w:val="44"/>
        </w:rPr>
        <w:t xml:space="preserve">, </w:t>
      </w:r>
      <w:r w:rsidR="004E5C4B">
        <w:rPr>
          <w:rFonts w:ascii="Times New Roman" w:hAnsi="Times New Roman"/>
          <w:color w:val="1A1A1A"/>
          <w:szCs w:val="44"/>
        </w:rPr>
        <w:t xml:space="preserve">like H1a, </w:t>
      </w:r>
      <w:r w:rsidR="00E42AB1" w:rsidRPr="00E16AB3">
        <w:rPr>
          <w:rFonts w:ascii="Times New Roman" w:hAnsi="Times New Roman"/>
          <w:color w:val="1A1A1A"/>
          <w:szCs w:val="44"/>
        </w:rPr>
        <w:t>H1</w:t>
      </w:r>
      <w:r w:rsidR="00E42AB1">
        <w:rPr>
          <w:rFonts w:ascii="Times New Roman" w:hAnsi="Times New Roman"/>
          <w:color w:val="1A1A1A"/>
          <w:szCs w:val="44"/>
        </w:rPr>
        <w:t>b</w:t>
      </w:r>
      <w:r w:rsidR="00E42AB1" w:rsidRPr="00E16AB3">
        <w:rPr>
          <w:rFonts w:ascii="Times New Roman" w:hAnsi="Times New Roman"/>
          <w:color w:val="1A1A1A"/>
          <w:szCs w:val="44"/>
        </w:rPr>
        <w:t xml:space="preserve"> </w:t>
      </w:r>
      <w:r w:rsidR="00754FBD">
        <w:rPr>
          <w:rFonts w:ascii="Times New Roman" w:hAnsi="Times New Roman"/>
          <w:color w:val="1A1A1A"/>
          <w:szCs w:val="44"/>
        </w:rPr>
        <w:t>wa</w:t>
      </w:r>
      <w:r w:rsidR="00E42AB1" w:rsidRPr="00E16AB3">
        <w:rPr>
          <w:rFonts w:ascii="Times New Roman" w:hAnsi="Times New Roman"/>
          <w:color w:val="1A1A1A"/>
          <w:szCs w:val="44"/>
        </w:rPr>
        <w:t>s supported</w:t>
      </w:r>
      <w:r w:rsidR="004E5C4B">
        <w:rPr>
          <w:rFonts w:ascii="Times New Roman" w:hAnsi="Times New Roman"/>
          <w:color w:val="1A1A1A"/>
          <w:szCs w:val="44"/>
        </w:rPr>
        <w:t xml:space="preserve"> </w:t>
      </w:r>
      <w:r w:rsidR="004E5C4B">
        <w:rPr>
          <w:rFonts w:ascii="Times New Roman" w:hAnsi="Times New Roman"/>
          <w:color w:val="1A1A1A"/>
        </w:rPr>
        <w:t>for the So &amp; Shen measure of social distance, but not for the Bogardus measure</w:t>
      </w:r>
      <w:r w:rsidR="00E42AB1" w:rsidRPr="00E16AB3">
        <w:rPr>
          <w:rFonts w:ascii="Times New Roman" w:hAnsi="Times New Roman"/>
          <w:color w:val="1A1A1A"/>
          <w:szCs w:val="44"/>
        </w:rPr>
        <w:t xml:space="preserve">. </w:t>
      </w:r>
      <w:r w:rsidR="004E5C4B">
        <w:rPr>
          <w:rFonts w:ascii="Times New Roman" w:hAnsi="Times New Roman"/>
          <w:color w:val="1A1A1A"/>
          <w:szCs w:val="44"/>
        </w:rPr>
        <w:t>L</w:t>
      </w:r>
      <w:r w:rsidR="00E42AB1" w:rsidRPr="00E16AB3">
        <w:rPr>
          <w:rFonts w:ascii="Times New Roman" w:hAnsi="Times New Roman"/>
          <w:color w:val="1A1A1A"/>
          <w:szCs w:val="44"/>
        </w:rPr>
        <w:t>ikelihood of drinking and driving (</w:t>
      </w:r>
      <w:r w:rsidR="00E42AB1" w:rsidRPr="00E16AB3">
        <w:rPr>
          <w:rFonts w:ascii="Times New Roman" w:hAnsi="Times New Roman"/>
          <w:i/>
        </w:rPr>
        <w:t xml:space="preserve">B </w:t>
      </w:r>
      <w:r w:rsidR="00E42AB1" w:rsidRPr="00E16AB3">
        <w:rPr>
          <w:rFonts w:ascii="Times New Roman" w:hAnsi="Times New Roman"/>
        </w:rPr>
        <w:t xml:space="preserve">= </w:t>
      </w:r>
      <w:r w:rsidR="00E42AB1">
        <w:rPr>
          <w:rFonts w:ascii="Times New Roman" w:hAnsi="Times New Roman"/>
        </w:rPr>
        <w:t>4.</w:t>
      </w:r>
      <w:r w:rsidR="004E5C4B">
        <w:rPr>
          <w:rFonts w:ascii="Times New Roman" w:hAnsi="Times New Roman"/>
        </w:rPr>
        <w:t>83</w:t>
      </w:r>
      <w:r w:rsidR="00E42AB1" w:rsidRPr="00E16AB3">
        <w:rPr>
          <w:rFonts w:ascii="Times New Roman" w:hAnsi="Times New Roman"/>
        </w:rPr>
        <w:t>,</w:t>
      </w:r>
      <w:r w:rsidR="00E42AB1" w:rsidRPr="00E16AB3">
        <w:rPr>
          <w:rFonts w:ascii="Times New Roman" w:hAnsi="Times New Roman"/>
          <w:i/>
        </w:rPr>
        <w:t xml:space="preserve"> </w:t>
      </w:r>
      <w:r w:rsidR="00E42AB1" w:rsidRPr="00E16AB3">
        <w:rPr>
          <w:rFonts w:ascii="Times New Roman" w:hAnsi="Times New Roman"/>
          <w:i/>
          <w:color w:val="1A1A1A"/>
          <w:szCs w:val="44"/>
        </w:rPr>
        <w:t xml:space="preserve">β </w:t>
      </w:r>
      <w:r w:rsidR="00E42AB1" w:rsidRPr="00E16AB3">
        <w:rPr>
          <w:rFonts w:ascii="Times New Roman" w:hAnsi="Times New Roman"/>
          <w:color w:val="1A1A1A"/>
          <w:szCs w:val="44"/>
        </w:rPr>
        <w:t xml:space="preserve">= </w:t>
      </w:r>
      <w:r w:rsidR="00E42AB1" w:rsidRPr="00E16AB3">
        <w:rPr>
          <w:rFonts w:ascii="Times New Roman" w:hAnsi="Times New Roman"/>
        </w:rPr>
        <w:t>.</w:t>
      </w:r>
      <w:r w:rsidR="004E5C4B">
        <w:rPr>
          <w:rFonts w:ascii="Times New Roman" w:hAnsi="Times New Roman"/>
        </w:rPr>
        <w:t>29</w:t>
      </w:r>
      <w:r w:rsidR="00E42AB1" w:rsidRPr="00E16AB3">
        <w:rPr>
          <w:rFonts w:ascii="Times New Roman" w:hAnsi="Times New Roman"/>
          <w:color w:val="1A1A1A"/>
          <w:szCs w:val="44"/>
        </w:rPr>
        <w:t xml:space="preserve">, </w:t>
      </w:r>
      <w:r w:rsidR="00E42AB1" w:rsidRPr="00E16AB3">
        <w:rPr>
          <w:rFonts w:ascii="Times New Roman" w:hAnsi="Times New Roman"/>
          <w:i/>
          <w:color w:val="1A1A1A"/>
          <w:szCs w:val="44"/>
        </w:rPr>
        <w:t>p</w:t>
      </w:r>
      <w:r w:rsidR="00E42AB1" w:rsidRPr="00E16AB3">
        <w:rPr>
          <w:rFonts w:ascii="Times New Roman" w:hAnsi="Times New Roman"/>
          <w:color w:val="1A1A1A"/>
          <w:szCs w:val="44"/>
        </w:rPr>
        <w:t xml:space="preserve"> &lt; .0</w:t>
      </w:r>
      <w:r w:rsidR="004E5C4B">
        <w:rPr>
          <w:rFonts w:ascii="Times New Roman" w:hAnsi="Times New Roman"/>
          <w:color w:val="1A1A1A"/>
          <w:szCs w:val="44"/>
        </w:rPr>
        <w:t>0</w:t>
      </w:r>
      <w:r w:rsidR="00E42AB1" w:rsidRPr="00E16AB3">
        <w:rPr>
          <w:rFonts w:ascii="Times New Roman" w:hAnsi="Times New Roman"/>
          <w:color w:val="1A1A1A"/>
          <w:szCs w:val="44"/>
        </w:rPr>
        <w:t>1</w:t>
      </w:r>
      <w:r w:rsidR="00E42AB1">
        <w:rPr>
          <w:rFonts w:ascii="Times New Roman" w:hAnsi="Times New Roman"/>
          <w:color w:val="1A1A1A"/>
          <w:szCs w:val="44"/>
        </w:rPr>
        <w:t>)</w:t>
      </w:r>
      <w:r w:rsidR="004E5C4B">
        <w:rPr>
          <w:rFonts w:ascii="Times New Roman" w:hAnsi="Times New Roman"/>
          <w:color w:val="1A1A1A"/>
          <w:szCs w:val="44"/>
        </w:rPr>
        <w:t xml:space="preserve"> was </w:t>
      </w:r>
      <w:r w:rsidR="00E42AB1">
        <w:rPr>
          <w:rFonts w:ascii="Times New Roman" w:hAnsi="Times New Roman"/>
          <w:color w:val="1A1A1A"/>
          <w:szCs w:val="44"/>
        </w:rPr>
        <w:t xml:space="preserve">also </w:t>
      </w:r>
      <w:r w:rsidR="004E5C4B">
        <w:rPr>
          <w:rFonts w:ascii="Times New Roman" w:hAnsi="Times New Roman"/>
          <w:color w:val="1A1A1A"/>
          <w:szCs w:val="44"/>
        </w:rPr>
        <w:t xml:space="preserve">a </w:t>
      </w:r>
      <w:r w:rsidR="00E42AB1" w:rsidRPr="00E16AB3">
        <w:rPr>
          <w:rFonts w:ascii="Times New Roman" w:hAnsi="Times New Roman"/>
          <w:color w:val="1A1A1A"/>
          <w:szCs w:val="44"/>
        </w:rPr>
        <w:t>significant predictor</w:t>
      </w:r>
      <w:r w:rsidR="006815F4">
        <w:rPr>
          <w:rFonts w:ascii="Times New Roman" w:hAnsi="Times New Roman"/>
          <w:color w:val="1A1A1A"/>
          <w:szCs w:val="44"/>
        </w:rPr>
        <w:t xml:space="preserve"> of self-risk.</w:t>
      </w:r>
    </w:p>
    <w:p w14:paraId="15F59481" w14:textId="3F36C3B8" w:rsidR="00E42AB1" w:rsidRPr="00952DA0" w:rsidRDefault="002A6D17" w:rsidP="00456AB4">
      <w:pPr>
        <w:pStyle w:val="Caption"/>
        <w:keepNext/>
        <w:rPr>
          <w:b w:val="0"/>
        </w:rPr>
      </w:pPr>
      <w:bookmarkStart w:id="73" w:name="_Toc362095732"/>
      <w:r w:rsidRPr="002A6D17">
        <w:rPr>
          <w:b w:val="0"/>
        </w:rPr>
        <w:t xml:space="preserve">Table </w:t>
      </w:r>
      <w:r w:rsidRPr="002A6D17">
        <w:rPr>
          <w:b w:val="0"/>
        </w:rPr>
        <w:fldChar w:fldCharType="begin"/>
      </w:r>
      <w:r w:rsidRPr="002A6D17">
        <w:rPr>
          <w:b w:val="0"/>
        </w:rPr>
        <w:instrText xml:space="preserve"> SEQ Table \* ARABIC </w:instrText>
      </w:r>
      <w:r w:rsidRPr="002A6D17">
        <w:rPr>
          <w:b w:val="0"/>
        </w:rPr>
        <w:fldChar w:fldCharType="separate"/>
      </w:r>
      <w:r w:rsidR="0036642E">
        <w:rPr>
          <w:b w:val="0"/>
          <w:noProof/>
        </w:rPr>
        <w:t>11</w:t>
      </w:r>
      <w:r w:rsidRPr="002A6D17">
        <w:rPr>
          <w:b w:val="0"/>
        </w:rPr>
        <w:fldChar w:fldCharType="end"/>
      </w:r>
      <w:r w:rsidR="00DF50E7">
        <w:rPr>
          <w:b w:val="0"/>
        </w:rPr>
        <w:t xml:space="preserve">. </w:t>
      </w:r>
      <w:r w:rsidR="00DC3AFB" w:rsidRPr="00952DA0">
        <w:rPr>
          <w:rFonts w:ascii="Times New Roman" w:hAnsi="Times New Roman"/>
          <w:b w:val="0"/>
          <w:i/>
        </w:rPr>
        <w:t>Hierarchical Regression of Social Distance on Perceived Self-Risk</w:t>
      </w:r>
      <w:bookmarkEnd w:id="73"/>
    </w:p>
    <w:tbl>
      <w:tblPr>
        <w:tblW w:w="8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0"/>
        <w:gridCol w:w="3060"/>
        <w:gridCol w:w="1170"/>
        <w:gridCol w:w="1516"/>
        <w:gridCol w:w="1599"/>
      </w:tblGrid>
      <w:tr w:rsidR="00DF042B" w:rsidRPr="005A7C61" w14:paraId="764063BF" w14:textId="77777777" w:rsidTr="00952DA0">
        <w:trPr>
          <w:cantSplit/>
        </w:trPr>
        <w:tc>
          <w:tcPr>
            <w:tcW w:w="3960" w:type="dxa"/>
            <w:gridSpan w:val="2"/>
            <w:tcBorders>
              <w:top w:val="single" w:sz="4" w:space="0" w:color="auto"/>
              <w:left w:val="nil"/>
              <w:bottom w:val="single" w:sz="4" w:space="0" w:color="auto"/>
              <w:right w:val="nil"/>
            </w:tcBorders>
            <w:shd w:val="clear" w:color="auto" w:fill="auto"/>
            <w:vAlign w:val="bottom"/>
          </w:tcPr>
          <w:p w14:paraId="49187419" w14:textId="77777777" w:rsidR="00DF042B" w:rsidRPr="005A7C61" w:rsidRDefault="00DF042B" w:rsidP="009A39B4">
            <w:pPr>
              <w:spacing w:line="240" w:lineRule="auto"/>
              <w:rPr>
                <w:rFonts w:ascii="Times New Roman" w:hAnsi="Times New Roman"/>
              </w:rPr>
            </w:pPr>
          </w:p>
        </w:tc>
        <w:tc>
          <w:tcPr>
            <w:tcW w:w="1170" w:type="dxa"/>
            <w:tcBorders>
              <w:top w:val="single" w:sz="4" w:space="0" w:color="auto"/>
              <w:left w:val="nil"/>
              <w:bottom w:val="single" w:sz="4" w:space="0" w:color="auto"/>
              <w:right w:val="nil"/>
            </w:tcBorders>
            <w:shd w:val="clear" w:color="auto" w:fill="auto"/>
          </w:tcPr>
          <w:p w14:paraId="4A2ACB88" w14:textId="77777777" w:rsidR="00DF042B" w:rsidRPr="005A7C61" w:rsidRDefault="00DF042B" w:rsidP="009A39B4">
            <w:pPr>
              <w:spacing w:line="240" w:lineRule="auto"/>
              <w:jc w:val="center"/>
              <w:rPr>
                <w:rFonts w:ascii="Times New Roman" w:hAnsi="Times New Roman"/>
              </w:rPr>
            </w:pPr>
            <w:r w:rsidRPr="005A7C61">
              <w:rPr>
                <w:rFonts w:ascii="Times New Roman" w:hAnsi="Times New Roman"/>
              </w:rPr>
              <w:t>B</w:t>
            </w:r>
          </w:p>
        </w:tc>
        <w:tc>
          <w:tcPr>
            <w:tcW w:w="1516" w:type="dxa"/>
            <w:tcBorders>
              <w:top w:val="single" w:sz="4" w:space="0" w:color="auto"/>
              <w:left w:val="nil"/>
              <w:bottom w:val="single" w:sz="4" w:space="0" w:color="auto"/>
              <w:right w:val="nil"/>
            </w:tcBorders>
            <w:shd w:val="clear" w:color="auto" w:fill="auto"/>
          </w:tcPr>
          <w:p w14:paraId="66CF0230" w14:textId="77777777" w:rsidR="00DF042B" w:rsidRPr="005A7C61" w:rsidRDefault="00DF042B" w:rsidP="009A39B4">
            <w:pPr>
              <w:spacing w:line="240" w:lineRule="auto"/>
              <w:jc w:val="center"/>
              <w:rPr>
                <w:rFonts w:ascii="Times New Roman" w:hAnsi="Times New Roman"/>
              </w:rPr>
            </w:pPr>
            <w:r w:rsidRPr="005A7C61">
              <w:rPr>
                <w:rFonts w:ascii="Times New Roman" w:hAnsi="Times New Roman"/>
              </w:rPr>
              <w:t>SE B</w:t>
            </w:r>
          </w:p>
        </w:tc>
        <w:tc>
          <w:tcPr>
            <w:tcW w:w="1599" w:type="dxa"/>
            <w:tcBorders>
              <w:top w:val="single" w:sz="4" w:space="0" w:color="auto"/>
              <w:left w:val="nil"/>
              <w:bottom w:val="single" w:sz="4" w:space="0" w:color="auto"/>
              <w:right w:val="nil"/>
            </w:tcBorders>
            <w:shd w:val="clear" w:color="auto" w:fill="auto"/>
          </w:tcPr>
          <w:p w14:paraId="2E93C6DA" w14:textId="77777777" w:rsidR="00DF042B" w:rsidRPr="005A7C61" w:rsidRDefault="00DF042B" w:rsidP="009A39B4">
            <w:pPr>
              <w:spacing w:line="240" w:lineRule="auto"/>
              <w:jc w:val="center"/>
              <w:rPr>
                <w:rFonts w:ascii="Times New Roman" w:hAnsi="Times New Roman"/>
              </w:rPr>
            </w:pPr>
            <w:r w:rsidRPr="005A7C61">
              <w:rPr>
                <w:rFonts w:ascii="Times New Roman" w:hAnsi="Times New Roman"/>
              </w:rPr>
              <w:t>β</w:t>
            </w:r>
          </w:p>
        </w:tc>
      </w:tr>
      <w:tr w:rsidR="00DF042B" w:rsidRPr="005A7C61" w14:paraId="7DFB235A" w14:textId="77777777" w:rsidTr="00872108">
        <w:trPr>
          <w:cantSplit/>
        </w:trPr>
        <w:tc>
          <w:tcPr>
            <w:tcW w:w="900" w:type="dxa"/>
            <w:tcBorders>
              <w:top w:val="single" w:sz="4" w:space="0" w:color="auto"/>
              <w:left w:val="nil"/>
              <w:bottom w:val="nil"/>
              <w:right w:val="nil"/>
            </w:tcBorders>
            <w:shd w:val="clear" w:color="auto" w:fill="auto"/>
          </w:tcPr>
          <w:p w14:paraId="1F3F8C54" w14:textId="77777777" w:rsidR="00DF042B" w:rsidRPr="005A7C61" w:rsidRDefault="00DF042B"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Block 1</w:t>
            </w:r>
          </w:p>
        </w:tc>
        <w:tc>
          <w:tcPr>
            <w:tcW w:w="3060" w:type="dxa"/>
            <w:tcBorders>
              <w:top w:val="single" w:sz="4" w:space="0" w:color="auto"/>
              <w:left w:val="nil"/>
              <w:bottom w:val="nil"/>
              <w:right w:val="nil"/>
            </w:tcBorders>
            <w:shd w:val="clear" w:color="auto" w:fill="auto"/>
          </w:tcPr>
          <w:p w14:paraId="63F72265" w14:textId="77777777" w:rsidR="00DF042B" w:rsidRPr="005A7C61" w:rsidRDefault="00DF042B" w:rsidP="009A39B4">
            <w:pPr>
              <w:widowControl w:val="0"/>
              <w:autoSpaceDE w:val="0"/>
              <w:autoSpaceDN w:val="0"/>
              <w:adjustRightInd w:val="0"/>
              <w:spacing w:line="240" w:lineRule="auto"/>
              <w:ind w:left="60" w:right="60"/>
              <w:rPr>
                <w:rFonts w:ascii="Times New Roman" w:hAnsi="Times New Roman"/>
              </w:rPr>
            </w:pPr>
          </w:p>
        </w:tc>
        <w:tc>
          <w:tcPr>
            <w:tcW w:w="1170" w:type="dxa"/>
            <w:tcBorders>
              <w:top w:val="single" w:sz="4" w:space="0" w:color="auto"/>
              <w:left w:val="nil"/>
              <w:bottom w:val="nil"/>
              <w:right w:val="nil"/>
            </w:tcBorders>
            <w:shd w:val="clear" w:color="auto" w:fill="auto"/>
          </w:tcPr>
          <w:p w14:paraId="1AEF5928" w14:textId="77777777" w:rsidR="00DF042B" w:rsidRPr="005A7C61" w:rsidRDefault="00DF042B" w:rsidP="009A39B4">
            <w:pPr>
              <w:widowControl w:val="0"/>
              <w:autoSpaceDE w:val="0"/>
              <w:autoSpaceDN w:val="0"/>
              <w:adjustRightInd w:val="0"/>
              <w:spacing w:line="240" w:lineRule="auto"/>
              <w:ind w:left="60" w:right="60"/>
              <w:jc w:val="center"/>
              <w:rPr>
                <w:rFonts w:ascii="Times New Roman" w:hAnsi="Times New Roman"/>
              </w:rPr>
            </w:pPr>
          </w:p>
        </w:tc>
        <w:tc>
          <w:tcPr>
            <w:tcW w:w="1516" w:type="dxa"/>
            <w:tcBorders>
              <w:top w:val="single" w:sz="4" w:space="0" w:color="auto"/>
              <w:left w:val="nil"/>
              <w:bottom w:val="nil"/>
              <w:right w:val="nil"/>
            </w:tcBorders>
            <w:shd w:val="clear" w:color="auto" w:fill="auto"/>
          </w:tcPr>
          <w:p w14:paraId="6B3C0C8D" w14:textId="77777777" w:rsidR="00DF042B" w:rsidRPr="005A7C61" w:rsidRDefault="00DF042B" w:rsidP="009A39B4">
            <w:pPr>
              <w:widowControl w:val="0"/>
              <w:autoSpaceDE w:val="0"/>
              <w:autoSpaceDN w:val="0"/>
              <w:adjustRightInd w:val="0"/>
              <w:spacing w:line="240" w:lineRule="auto"/>
              <w:ind w:left="60" w:right="60"/>
              <w:jc w:val="center"/>
              <w:rPr>
                <w:rFonts w:ascii="Times New Roman" w:hAnsi="Times New Roman"/>
              </w:rPr>
            </w:pPr>
          </w:p>
        </w:tc>
        <w:tc>
          <w:tcPr>
            <w:tcW w:w="1599" w:type="dxa"/>
            <w:tcBorders>
              <w:top w:val="single" w:sz="4" w:space="0" w:color="auto"/>
              <w:left w:val="nil"/>
              <w:bottom w:val="nil"/>
              <w:right w:val="nil"/>
            </w:tcBorders>
            <w:shd w:val="clear" w:color="auto" w:fill="auto"/>
          </w:tcPr>
          <w:p w14:paraId="79BA5FD3" w14:textId="77777777" w:rsidR="00DF042B" w:rsidRPr="005A7C61" w:rsidRDefault="00DF042B" w:rsidP="009A39B4">
            <w:pPr>
              <w:widowControl w:val="0"/>
              <w:autoSpaceDE w:val="0"/>
              <w:autoSpaceDN w:val="0"/>
              <w:adjustRightInd w:val="0"/>
              <w:spacing w:line="240" w:lineRule="auto"/>
              <w:jc w:val="center"/>
              <w:rPr>
                <w:rFonts w:ascii="Times New Roman" w:hAnsi="Times New Roman"/>
              </w:rPr>
            </w:pPr>
          </w:p>
        </w:tc>
      </w:tr>
      <w:tr w:rsidR="000F1176" w:rsidRPr="006815F4" w14:paraId="0C486400" w14:textId="77777777" w:rsidTr="00872108">
        <w:trPr>
          <w:cantSplit/>
        </w:trPr>
        <w:tc>
          <w:tcPr>
            <w:tcW w:w="900" w:type="dxa"/>
            <w:vMerge w:val="restart"/>
            <w:tcBorders>
              <w:top w:val="nil"/>
              <w:left w:val="nil"/>
              <w:bottom w:val="nil"/>
              <w:right w:val="nil"/>
            </w:tcBorders>
            <w:shd w:val="clear" w:color="auto" w:fill="auto"/>
          </w:tcPr>
          <w:p w14:paraId="26881DB9"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p>
        </w:tc>
        <w:tc>
          <w:tcPr>
            <w:tcW w:w="3060" w:type="dxa"/>
            <w:tcBorders>
              <w:top w:val="nil"/>
              <w:left w:val="nil"/>
              <w:bottom w:val="nil"/>
              <w:right w:val="nil"/>
            </w:tcBorders>
            <w:shd w:val="clear" w:color="auto" w:fill="auto"/>
          </w:tcPr>
          <w:p w14:paraId="4EE8F695"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Constant</w:t>
            </w:r>
          </w:p>
        </w:tc>
        <w:tc>
          <w:tcPr>
            <w:tcW w:w="1170" w:type="dxa"/>
            <w:tcBorders>
              <w:top w:val="nil"/>
              <w:left w:val="nil"/>
              <w:bottom w:val="nil"/>
              <w:right w:val="nil"/>
            </w:tcBorders>
            <w:shd w:val="clear" w:color="auto" w:fill="auto"/>
          </w:tcPr>
          <w:p w14:paraId="5A488AB1" w14:textId="0944E794"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13.26</w:t>
            </w:r>
          </w:p>
        </w:tc>
        <w:tc>
          <w:tcPr>
            <w:tcW w:w="1516" w:type="dxa"/>
            <w:tcBorders>
              <w:top w:val="nil"/>
              <w:left w:val="nil"/>
              <w:bottom w:val="nil"/>
              <w:right w:val="nil"/>
            </w:tcBorders>
            <w:shd w:val="clear" w:color="auto" w:fill="auto"/>
          </w:tcPr>
          <w:p w14:paraId="2BFD9CF7" w14:textId="3374DAB4"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15.13</w:t>
            </w:r>
          </w:p>
        </w:tc>
        <w:tc>
          <w:tcPr>
            <w:tcW w:w="1599" w:type="dxa"/>
            <w:tcBorders>
              <w:top w:val="nil"/>
              <w:left w:val="nil"/>
              <w:bottom w:val="nil"/>
              <w:right w:val="nil"/>
            </w:tcBorders>
            <w:shd w:val="clear" w:color="auto" w:fill="auto"/>
          </w:tcPr>
          <w:p w14:paraId="3B7B8274" w14:textId="77777777" w:rsidR="000F1176" w:rsidRPr="00562BD5" w:rsidRDefault="000F1176" w:rsidP="003D34D3">
            <w:pPr>
              <w:widowControl w:val="0"/>
              <w:autoSpaceDE w:val="0"/>
              <w:autoSpaceDN w:val="0"/>
              <w:adjustRightInd w:val="0"/>
              <w:spacing w:line="240" w:lineRule="auto"/>
              <w:jc w:val="center"/>
              <w:rPr>
                <w:rFonts w:ascii="Times New Roman" w:hAnsi="Times New Roman"/>
              </w:rPr>
            </w:pPr>
            <w:r w:rsidRPr="00562BD5">
              <w:rPr>
                <w:rFonts w:ascii="Times New Roman" w:hAnsi="Times New Roman"/>
              </w:rPr>
              <w:t>-</w:t>
            </w:r>
          </w:p>
        </w:tc>
      </w:tr>
      <w:tr w:rsidR="000F1176" w:rsidRPr="006815F4" w14:paraId="2AB558B0" w14:textId="77777777" w:rsidTr="00872108">
        <w:trPr>
          <w:cantSplit/>
        </w:trPr>
        <w:tc>
          <w:tcPr>
            <w:tcW w:w="900" w:type="dxa"/>
            <w:vMerge/>
            <w:tcBorders>
              <w:top w:val="nil"/>
              <w:left w:val="nil"/>
              <w:bottom w:val="nil"/>
              <w:right w:val="nil"/>
            </w:tcBorders>
            <w:shd w:val="clear" w:color="auto" w:fill="auto"/>
          </w:tcPr>
          <w:p w14:paraId="50310EE5"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05153831"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Sensation Seeking</w:t>
            </w:r>
          </w:p>
        </w:tc>
        <w:tc>
          <w:tcPr>
            <w:tcW w:w="1170" w:type="dxa"/>
            <w:tcBorders>
              <w:top w:val="nil"/>
              <w:left w:val="nil"/>
              <w:bottom w:val="nil"/>
              <w:right w:val="nil"/>
            </w:tcBorders>
            <w:shd w:val="clear" w:color="auto" w:fill="auto"/>
          </w:tcPr>
          <w:p w14:paraId="1A1970D7" w14:textId="1B3F4B58"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3.39*</w:t>
            </w:r>
          </w:p>
        </w:tc>
        <w:tc>
          <w:tcPr>
            <w:tcW w:w="1516" w:type="dxa"/>
            <w:tcBorders>
              <w:top w:val="nil"/>
              <w:left w:val="nil"/>
              <w:bottom w:val="nil"/>
              <w:right w:val="nil"/>
            </w:tcBorders>
            <w:shd w:val="clear" w:color="auto" w:fill="auto"/>
          </w:tcPr>
          <w:p w14:paraId="5D0AB50E" w14:textId="663A2F55"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1.45</w:t>
            </w:r>
          </w:p>
        </w:tc>
        <w:tc>
          <w:tcPr>
            <w:tcW w:w="1599" w:type="dxa"/>
            <w:tcBorders>
              <w:top w:val="nil"/>
              <w:left w:val="nil"/>
              <w:bottom w:val="nil"/>
              <w:right w:val="nil"/>
            </w:tcBorders>
            <w:shd w:val="clear" w:color="auto" w:fill="auto"/>
          </w:tcPr>
          <w:p w14:paraId="7ED0C8D4" w14:textId="6136AAD7"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.14</w:t>
            </w:r>
          </w:p>
        </w:tc>
      </w:tr>
      <w:tr w:rsidR="000F1176" w:rsidRPr="006815F4" w14:paraId="2A968B1E" w14:textId="77777777" w:rsidTr="00872108">
        <w:trPr>
          <w:cantSplit/>
        </w:trPr>
        <w:tc>
          <w:tcPr>
            <w:tcW w:w="900" w:type="dxa"/>
            <w:vMerge/>
            <w:tcBorders>
              <w:top w:val="nil"/>
              <w:left w:val="nil"/>
              <w:bottom w:val="nil"/>
              <w:right w:val="nil"/>
            </w:tcBorders>
            <w:shd w:val="clear" w:color="auto" w:fill="auto"/>
          </w:tcPr>
          <w:p w14:paraId="0A183288"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5D572FAC"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Age</w:t>
            </w:r>
          </w:p>
        </w:tc>
        <w:tc>
          <w:tcPr>
            <w:tcW w:w="1170" w:type="dxa"/>
            <w:tcBorders>
              <w:top w:val="nil"/>
              <w:left w:val="nil"/>
              <w:bottom w:val="nil"/>
              <w:right w:val="nil"/>
            </w:tcBorders>
            <w:shd w:val="clear" w:color="auto" w:fill="auto"/>
          </w:tcPr>
          <w:p w14:paraId="74CCB006" w14:textId="6BE2ED71" w:rsidR="000F1176" w:rsidRPr="00562BD5" w:rsidRDefault="00340F2A"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w:t>
            </w:r>
            <w:r w:rsidR="000F1176" w:rsidRPr="00562BD5">
              <w:rPr>
                <w:color w:val="000000"/>
              </w:rPr>
              <w:t>.14</w:t>
            </w:r>
          </w:p>
        </w:tc>
        <w:tc>
          <w:tcPr>
            <w:tcW w:w="1516" w:type="dxa"/>
            <w:tcBorders>
              <w:top w:val="nil"/>
              <w:left w:val="nil"/>
              <w:bottom w:val="nil"/>
              <w:right w:val="nil"/>
            </w:tcBorders>
            <w:shd w:val="clear" w:color="auto" w:fill="auto"/>
          </w:tcPr>
          <w:p w14:paraId="6B89CE83" w14:textId="7BBBEDE0" w:rsidR="000F1176" w:rsidRPr="00562BD5" w:rsidRDefault="00340F2A"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w:t>
            </w:r>
            <w:r w:rsidR="000F1176" w:rsidRPr="00562BD5">
              <w:rPr>
                <w:color w:val="000000"/>
              </w:rPr>
              <w:t>.45</w:t>
            </w:r>
          </w:p>
        </w:tc>
        <w:tc>
          <w:tcPr>
            <w:tcW w:w="1599" w:type="dxa"/>
            <w:tcBorders>
              <w:top w:val="nil"/>
              <w:left w:val="nil"/>
              <w:bottom w:val="nil"/>
              <w:right w:val="nil"/>
            </w:tcBorders>
            <w:shd w:val="clear" w:color="auto" w:fill="auto"/>
          </w:tcPr>
          <w:p w14:paraId="20C46D01" w14:textId="73A1A4E1"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.02</w:t>
            </w:r>
          </w:p>
        </w:tc>
      </w:tr>
      <w:tr w:rsidR="000F1176" w:rsidRPr="006815F4" w14:paraId="5915717D" w14:textId="77777777" w:rsidTr="00872108">
        <w:trPr>
          <w:cantSplit/>
        </w:trPr>
        <w:tc>
          <w:tcPr>
            <w:tcW w:w="900" w:type="dxa"/>
            <w:vMerge/>
            <w:tcBorders>
              <w:top w:val="nil"/>
              <w:left w:val="nil"/>
              <w:bottom w:val="nil"/>
              <w:right w:val="nil"/>
            </w:tcBorders>
            <w:shd w:val="clear" w:color="auto" w:fill="auto"/>
          </w:tcPr>
          <w:p w14:paraId="6C63C9E0"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4B447742" w14:textId="23F10F10"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Sex</w:t>
            </w:r>
            <w:r>
              <w:rPr>
                <w:rFonts w:ascii="Times New Roman" w:hAnsi="Times New Roman"/>
              </w:rPr>
              <w:t xml:space="preserve"> </w:t>
            </w:r>
            <w:r>
              <w:t>(1 = male; 2 = female)</w:t>
            </w:r>
          </w:p>
        </w:tc>
        <w:tc>
          <w:tcPr>
            <w:tcW w:w="1170" w:type="dxa"/>
            <w:tcBorders>
              <w:top w:val="nil"/>
              <w:left w:val="nil"/>
              <w:bottom w:val="nil"/>
              <w:right w:val="nil"/>
            </w:tcBorders>
            <w:shd w:val="clear" w:color="auto" w:fill="auto"/>
          </w:tcPr>
          <w:p w14:paraId="1C9FF393" w14:textId="4738DF7F"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-1.29</w:t>
            </w:r>
          </w:p>
        </w:tc>
        <w:tc>
          <w:tcPr>
            <w:tcW w:w="1516" w:type="dxa"/>
            <w:tcBorders>
              <w:top w:val="nil"/>
              <w:left w:val="nil"/>
              <w:bottom w:val="nil"/>
              <w:right w:val="nil"/>
            </w:tcBorders>
            <w:shd w:val="clear" w:color="auto" w:fill="auto"/>
          </w:tcPr>
          <w:p w14:paraId="3F5004A7" w14:textId="65837B86"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3.20</w:t>
            </w:r>
          </w:p>
        </w:tc>
        <w:tc>
          <w:tcPr>
            <w:tcW w:w="1599" w:type="dxa"/>
            <w:tcBorders>
              <w:top w:val="nil"/>
              <w:left w:val="nil"/>
              <w:bottom w:val="nil"/>
              <w:right w:val="nil"/>
            </w:tcBorders>
            <w:shd w:val="clear" w:color="auto" w:fill="auto"/>
          </w:tcPr>
          <w:p w14:paraId="7BCF419F" w14:textId="64031683"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-.02</w:t>
            </w:r>
          </w:p>
        </w:tc>
      </w:tr>
      <w:tr w:rsidR="000F1176" w:rsidRPr="006815F4" w14:paraId="3D648756" w14:textId="77777777" w:rsidTr="00872108">
        <w:trPr>
          <w:cantSplit/>
        </w:trPr>
        <w:tc>
          <w:tcPr>
            <w:tcW w:w="900" w:type="dxa"/>
            <w:vMerge/>
            <w:tcBorders>
              <w:top w:val="nil"/>
              <w:left w:val="nil"/>
              <w:bottom w:val="nil"/>
              <w:right w:val="nil"/>
            </w:tcBorders>
            <w:shd w:val="clear" w:color="auto" w:fill="auto"/>
          </w:tcPr>
          <w:p w14:paraId="26AFA4A6"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3B4C3EC9"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Social Desirability</w:t>
            </w:r>
          </w:p>
        </w:tc>
        <w:tc>
          <w:tcPr>
            <w:tcW w:w="1170" w:type="dxa"/>
            <w:tcBorders>
              <w:top w:val="nil"/>
              <w:left w:val="nil"/>
              <w:bottom w:val="nil"/>
              <w:right w:val="nil"/>
            </w:tcBorders>
            <w:shd w:val="clear" w:color="auto" w:fill="auto"/>
          </w:tcPr>
          <w:p w14:paraId="77116D9F" w14:textId="0026BF04"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-3.32*</w:t>
            </w:r>
          </w:p>
        </w:tc>
        <w:tc>
          <w:tcPr>
            <w:tcW w:w="1516" w:type="dxa"/>
            <w:tcBorders>
              <w:top w:val="nil"/>
              <w:left w:val="nil"/>
              <w:bottom w:val="nil"/>
              <w:right w:val="nil"/>
            </w:tcBorders>
            <w:shd w:val="clear" w:color="auto" w:fill="auto"/>
          </w:tcPr>
          <w:p w14:paraId="72A76D56" w14:textId="697AAF2D"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1.35</w:t>
            </w:r>
          </w:p>
        </w:tc>
        <w:tc>
          <w:tcPr>
            <w:tcW w:w="1599" w:type="dxa"/>
            <w:tcBorders>
              <w:top w:val="nil"/>
              <w:left w:val="nil"/>
              <w:bottom w:val="nil"/>
              <w:right w:val="nil"/>
            </w:tcBorders>
            <w:shd w:val="clear" w:color="auto" w:fill="auto"/>
          </w:tcPr>
          <w:p w14:paraId="1C1A70C2" w14:textId="229F506E"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-.15</w:t>
            </w:r>
          </w:p>
        </w:tc>
      </w:tr>
      <w:tr w:rsidR="00DF042B" w:rsidRPr="006815F4" w14:paraId="0D0AF0E9" w14:textId="77777777" w:rsidTr="00872108">
        <w:trPr>
          <w:cantSplit/>
        </w:trPr>
        <w:tc>
          <w:tcPr>
            <w:tcW w:w="900" w:type="dxa"/>
            <w:vMerge w:val="restart"/>
            <w:tcBorders>
              <w:top w:val="nil"/>
              <w:left w:val="nil"/>
              <w:bottom w:val="nil"/>
              <w:right w:val="nil"/>
            </w:tcBorders>
            <w:shd w:val="clear" w:color="auto" w:fill="auto"/>
          </w:tcPr>
          <w:p w14:paraId="54A8C54F" w14:textId="77777777" w:rsidR="00DF042B" w:rsidRPr="005A7C61" w:rsidRDefault="00DF042B"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Block 2</w:t>
            </w:r>
          </w:p>
        </w:tc>
        <w:tc>
          <w:tcPr>
            <w:tcW w:w="3060" w:type="dxa"/>
            <w:tcBorders>
              <w:top w:val="nil"/>
              <w:left w:val="nil"/>
              <w:bottom w:val="nil"/>
              <w:right w:val="nil"/>
            </w:tcBorders>
            <w:shd w:val="clear" w:color="auto" w:fill="auto"/>
          </w:tcPr>
          <w:p w14:paraId="69A64415" w14:textId="77777777" w:rsidR="00DF042B" w:rsidRPr="005A7C61" w:rsidRDefault="00DF042B" w:rsidP="00DF042B">
            <w:pPr>
              <w:widowControl w:val="0"/>
              <w:autoSpaceDE w:val="0"/>
              <w:autoSpaceDN w:val="0"/>
              <w:adjustRightInd w:val="0"/>
              <w:spacing w:line="240" w:lineRule="auto"/>
              <w:ind w:left="60" w:right="60"/>
              <w:rPr>
                <w:rFonts w:ascii="Times New Roman" w:hAnsi="Times New Roman"/>
              </w:rPr>
            </w:pPr>
          </w:p>
        </w:tc>
        <w:tc>
          <w:tcPr>
            <w:tcW w:w="1170" w:type="dxa"/>
            <w:tcBorders>
              <w:top w:val="nil"/>
              <w:left w:val="nil"/>
              <w:bottom w:val="nil"/>
              <w:right w:val="nil"/>
            </w:tcBorders>
            <w:shd w:val="clear" w:color="auto" w:fill="auto"/>
          </w:tcPr>
          <w:p w14:paraId="2A8ED869" w14:textId="77777777" w:rsidR="00DF042B" w:rsidRPr="00562BD5" w:rsidRDefault="00DF042B" w:rsidP="003D34D3">
            <w:pPr>
              <w:widowControl w:val="0"/>
              <w:autoSpaceDE w:val="0"/>
              <w:autoSpaceDN w:val="0"/>
              <w:adjustRightInd w:val="0"/>
              <w:spacing w:line="240" w:lineRule="auto"/>
              <w:ind w:left="60" w:right="60"/>
              <w:jc w:val="center"/>
              <w:rPr>
                <w:rFonts w:ascii="Times New Roman" w:hAnsi="Times New Roman"/>
              </w:rPr>
            </w:pPr>
          </w:p>
        </w:tc>
        <w:tc>
          <w:tcPr>
            <w:tcW w:w="1516" w:type="dxa"/>
            <w:tcBorders>
              <w:top w:val="nil"/>
              <w:left w:val="nil"/>
              <w:bottom w:val="nil"/>
              <w:right w:val="nil"/>
            </w:tcBorders>
            <w:shd w:val="clear" w:color="auto" w:fill="auto"/>
          </w:tcPr>
          <w:p w14:paraId="4510F482" w14:textId="77777777" w:rsidR="00DF042B" w:rsidRPr="00562BD5" w:rsidRDefault="00DF042B" w:rsidP="003D34D3">
            <w:pPr>
              <w:widowControl w:val="0"/>
              <w:autoSpaceDE w:val="0"/>
              <w:autoSpaceDN w:val="0"/>
              <w:adjustRightInd w:val="0"/>
              <w:spacing w:line="240" w:lineRule="auto"/>
              <w:ind w:left="60" w:right="60"/>
              <w:jc w:val="center"/>
              <w:rPr>
                <w:rFonts w:ascii="Times New Roman" w:hAnsi="Times New Roman"/>
              </w:rPr>
            </w:pPr>
          </w:p>
        </w:tc>
        <w:tc>
          <w:tcPr>
            <w:tcW w:w="1599" w:type="dxa"/>
            <w:tcBorders>
              <w:top w:val="nil"/>
              <w:left w:val="nil"/>
              <w:bottom w:val="nil"/>
              <w:right w:val="nil"/>
            </w:tcBorders>
            <w:shd w:val="clear" w:color="auto" w:fill="auto"/>
          </w:tcPr>
          <w:p w14:paraId="3680FA31" w14:textId="77777777" w:rsidR="00DF042B" w:rsidRPr="00562BD5" w:rsidRDefault="00DF042B" w:rsidP="003D34D3">
            <w:pPr>
              <w:widowControl w:val="0"/>
              <w:autoSpaceDE w:val="0"/>
              <w:autoSpaceDN w:val="0"/>
              <w:adjustRightInd w:val="0"/>
              <w:spacing w:line="240" w:lineRule="auto"/>
              <w:jc w:val="center"/>
              <w:rPr>
                <w:rFonts w:ascii="Times New Roman" w:hAnsi="Times New Roman"/>
              </w:rPr>
            </w:pPr>
          </w:p>
        </w:tc>
      </w:tr>
      <w:tr w:rsidR="000F1176" w:rsidRPr="006815F4" w14:paraId="385EB6BE" w14:textId="77777777" w:rsidTr="00872108">
        <w:trPr>
          <w:cantSplit/>
        </w:trPr>
        <w:tc>
          <w:tcPr>
            <w:tcW w:w="900" w:type="dxa"/>
            <w:vMerge/>
            <w:tcBorders>
              <w:top w:val="nil"/>
              <w:left w:val="nil"/>
              <w:bottom w:val="nil"/>
              <w:right w:val="nil"/>
            </w:tcBorders>
            <w:shd w:val="clear" w:color="auto" w:fill="auto"/>
          </w:tcPr>
          <w:p w14:paraId="77C8DC94"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p>
        </w:tc>
        <w:tc>
          <w:tcPr>
            <w:tcW w:w="3060" w:type="dxa"/>
            <w:tcBorders>
              <w:top w:val="nil"/>
              <w:left w:val="nil"/>
              <w:bottom w:val="nil"/>
              <w:right w:val="nil"/>
            </w:tcBorders>
            <w:shd w:val="clear" w:color="auto" w:fill="auto"/>
          </w:tcPr>
          <w:p w14:paraId="6FC313F9"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Constant</w:t>
            </w:r>
          </w:p>
        </w:tc>
        <w:tc>
          <w:tcPr>
            <w:tcW w:w="1170" w:type="dxa"/>
            <w:tcBorders>
              <w:top w:val="nil"/>
              <w:left w:val="nil"/>
              <w:bottom w:val="nil"/>
              <w:right w:val="nil"/>
            </w:tcBorders>
            <w:shd w:val="clear" w:color="auto" w:fill="auto"/>
          </w:tcPr>
          <w:p w14:paraId="29E21B30" w14:textId="54DD5038"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15.12</w:t>
            </w:r>
          </w:p>
        </w:tc>
        <w:tc>
          <w:tcPr>
            <w:tcW w:w="1516" w:type="dxa"/>
            <w:tcBorders>
              <w:top w:val="nil"/>
              <w:left w:val="nil"/>
              <w:bottom w:val="nil"/>
              <w:right w:val="nil"/>
            </w:tcBorders>
            <w:shd w:val="clear" w:color="auto" w:fill="auto"/>
          </w:tcPr>
          <w:p w14:paraId="6239D149" w14:textId="495B6064"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15.02</w:t>
            </w:r>
          </w:p>
        </w:tc>
        <w:tc>
          <w:tcPr>
            <w:tcW w:w="1599" w:type="dxa"/>
            <w:tcBorders>
              <w:top w:val="nil"/>
              <w:left w:val="nil"/>
              <w:bottom w:val="nil"/>
              <w:right w:val="nil"/>
            </w:tcBorders>
            <w:shd w:val="clear" w:color="auto" w:fill="auto"/>
          </w:tcPr>
          <w:p w14:paraId="5F1EB6FB" w14:textId="77777777" w:rsidR="000F1176" w:rsidRPr="00562BD5" w:rsidRDefault="000F1176" w:rsidP="003D34D3">
            <w:pPr>
              <w:widowControl w:val="0"/>
              <w:autoSpaceDE w:val="0"/>
              <w:autoSpaceDN w:val="0"/>
              <w:adjustRightInd w:val="0"/>
              <w:spacing w:line="240" w:lineRule="auto"/>
              <w:jc w:val="center"/>
              <w:rPr>
                <w:rFonts w:ascii="Times New Roman" w:hAnsi="Times New Roman"/>
              </w:rPr>
            </w:pPr>
            <w:r w:rsidRPr="00562BD5">
              <w:rPr>
                <w:rFonts w:ascii="Times New Roman" w:hAnsi="Times New Roman"/>
              </w:rPr>
              <w:t>-</w:t>
            </w:r>
          </w:p>
        </w:tc>
      </w:tr>
      <w:tr w:rsidR="000F1176" w:rsidRPr="006815F4" w14:paraId="14BC3B57" w14:textId="77777777" w:rsidTr="00872108">
        <w:trPr>
          <w:cantSplit/>
        </w:trPr>
        <w:tc>
          <w:tcPr>
            <w:tcW w:w="900" w:type="dxa"/>
            <w:vMerge/>
            <w:tcBorders>
              <w:top w:val="nil"/>
              <w:left w:val="nil"/>
              <w:bottom w:val="nil"/>
              <w:right w:val="nil"/>
            </w:tcBorders>
            <w:shd w:val="clear" w:color="auto" w:fill="auto"/>
          </w:tcPr>
          <w:p w14:paraId="24955EA8"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115D1F63"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Sensation Seeking</w:t>
            </w:r>
          </w:p>
        </w:tc>
        <w:tc>
          <w:tcPr>
            <w:tcW w:w="1170" w:type="dxa"/>
            <w:tcBorders>
              <w:top w:val="nil"/>
              <w:left w:val="nil"/>
              <w:bottom w:val="nil"/>
              <w:right w:val="nil"/>
            </w:tcBorders>
            <w:shd w:val="clear" w:color="auto" w:fill="auto"/>
          </w:tcPr>
          <w:p w14:paraId="3C89CFF6" w14:textId="4EA67C80"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1.79</w:t>
            </w:r>
          </w:p>
        </w:tc>
        <w:tc>
          <w:tcPr>
            <w:tcW w:w="1516" w:type="dxa"/>
            <w:tcBorders>
              <w:top w:val="nil"/>
              <w:left w:val="nil"/>
              <w:bottom w:val="nil"/>
              <w:right w:val="nil"/>
            </w:tcBorders>
            <w:shd w:val="clear" w:color="auto" w:fill="auto"/>
          </w:tcPr>
          <w:p w14:paraId="0DFBF6A6" w14:textId="5FA3C308"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1.43</w:t>
            </w:r>
          </w:p>
        </w:tc>
        <w:tc>
          <w:tcPr>
            <w:tcW w:w="1599" w:type="dxa"/>
            <w:tcBorders>
              <w:top w:val="nil"/>
              <w:left w:val="nil"/>
              <w:bottom w:val="nil"/>
              <w:right w:val="nil"/>
            </w:tcBorders>
            <w:shd w:val="clear" w:color="auto" w:fill="auto"/>
          </w:tcPr>
          <w:p w14:paraId="1631EF76" w14:textId="287E0338"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.08</w:t>
            </w:r>
          </w:p>
        </w:tc>
      </w:tr>
      <w:tr w:rsidR="000F1176" w:rsidRPr="006815F4" w14:paraId="6ABFCA58" w14:textId="77777777" w:rsidTr="00872108">
        <w:trPr>
          <w:cantSplit/>
        </w:trPr>
        <w:tc>
          <w:tcPr>
            <w:tcW w:w="900" w:type="dxa"/>
            <w:vMerge/>
            <w:tcBorders>
              <w:top w:val="nil"/>
              <w:left w:val="nil"/>
              <w:bottom w:val="nil"/>
              <w:right w:val="nil"/>
            </w:tcBorders>
            <w:shd w:val="clear" w:color="auto" w:fill="auto"/>
          </w:tcPr>
          <w:p w14:paraId="143D384C"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0BA57E39"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Age</w:t>
            </w:r>
          </w:p>
        </w:tc>
        <w:tc>
          <w:tcPr>
            <w:tcW w:w="1170" w:type="dxa"/>
            <w:tcBorders>
              <w:top w:val="nil"/>
              <w:left w:val="nil"/>
              <w:bottom w:val="nil"/>
              <w:right w:val="nil"/>
            </w:tcBorders>
            <w:shd w:val="clear" w:color="auto" w:fill="auto"/>
          </w:tcPr>
          <w:p w14:paraId="66E8168A" w14:textId="054E31BF"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w:t>
            </w:r>
            <w:r w:rsidR="00340F2A" w:rsidRPr="00562BD5">
              <w:rPr>
                <w:color w:val="000000"/>
              </w:rPr>
              <w:t>0</w:t>
            </w:r>
            <w:r w:rsidRPr="00562BD5">
              <w:rPr>
                <w:color w:val="000000"/>
              </w:rPr>
              <w:t>.84</w:t>
            </w:r>
          </w:p>
        </w:tc>
        <w:tc>
          <w:tcPr>
            <w:tcW w:w="1516" w:type="dxa"/>
            <w:tcBorders>
              <w:top w:val="nil"/>
              <w:left w:val="nil"/>
              <w:bottom w:val="nil"/>
              <w:right w:val="nil"/>
            </w:tcBorders>
            <w:shd w:val="clear" w:color="auto" w:fill="auto"/>
          </w:tcPr>
          <w:p w14:paraId="70B5910F" w14:textId="0E307B7F" w:rsidR="000F1176" w:rsidRPr="00562BD5" w:rsidRDefault="00340F2A"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w:t>
            </w:r>
            <w:r w:rsidR="000F1176" w:rsidRPr="00562BD5">
              <w:rPr>
                <w:color w:val="000000"/>
              </w:rPr>
              <w:t>.44</w:t>
            </w:r>
          </w:p>
        </w:tc>
        <w:tc>
          <w:tcPr>
            <w:tcW w:w="1599" w:type="dxa"/>
            <w:tcBorders>
              <w:top w:val="nil"/>
              <w:left w:val="nil"/>
              <w:bottom w:val="nil"/>
              <w:right w:val="nil"/>
            </w:tcBorders>
            <w:shd w:val="clear" w:color="auto" w:fill="auto"/>
          </w:tcPr>
          <w:p w14:paraId="008ADFFE" w14:textId="74FE6D9B"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-.12</w:t>
            </w:r>
          </w:p>
        </w:tc>
      </w:tr>
      <w:tr w:rsidR="000F1176" w:rsidRPr="006815F4" w14:paraId="241499C2" w14:textId="77777777" w:rsidTr="00872108">
        <w:trPr>
          <w:cantSplit/>
        </w:trPr>
        <w:tc>
          <w:tcPr>
            <w:tcW w:w="900" w:type="dxa"/>
            <w:vMerge/>
            <w:tcBorders>
              <w:top w:val="nil"/>
              <w:left w:val="nil"/>
              <w:bottom w:val="nil"/>
              <w:right w:val="nil"/>
            </w:tcBorders>
            <w:shd w:val="clear" w:color="auto" w:fill="auto"/>
          </w:tcPr>
          <w:p w14:paraId="5AC27F37"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72973FD6" w14:textId="11B5611F"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Sex</w:t>
            </w:r>
            <w:r>
              <w:rPr>
                <w:rFonts w:ascii="Times New Roman" w:hAnsi="Times New Roman"/>
              </w:rPr>
              <w:t xml:space="preserve"> </w:t>
            </w:r>
            <w:r>
              <w:t>(1 = male; 2 = female)</w:t>
            </w:r>
          </w:p>
        </w:tc>
        <w:tc>
          <w:tcPr>
            <w:tcW w:w="1170" w:type="dxa"/>
            <w:tcBorders>
              <w:top w:val="nil"/>
              <w:left w:val="nil"/>
              <w:bottom w:val="nil"/>
              <w:right w:val="nil"/>
            </w:tcBorders>
            <w:shd w:val="clear" w:color="auto" w:fill="auto"/>
          </w:tcPr>
          <w:p w14:paraId="2F78F34C" w14:textId="5FBFD588" w:rsidR="000F1176" w:rsidRPr="00562BD5" w:rsidRDefault="00340F2A"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w:t>
            </w:r>
            <w:r w:rsidR="000F1176" w:rsidRPr="00562BD5">
              <w:rPr>
                <w:color w:val="000000"/>
              </w:rPr>
              <w:t>.89</w:t>
            </w:r>
          </w:p>
        </w:tc>
        <w:tc>
          <w:tcPr>
            <w:tcW w:w="1516" w:type="dxa"/>
            <w:tcBorders>
              <w:top w:val="nil"/>
              <w:left w:val="nil"/>
              <w:bottom w:val="nil"/>
              <w:right w:val="nil"/>
            </w:tcBorders>
            <w:shd w:val="clear" w:color="auto" w:fill="auto"/>
          </w:tcPr>
          <w:p w14:paraId="4E1A7C81" w14:textId="5D6FB6EB"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3.04</w:t>
            </w:r>
          </w:p>
        </w:tc>
        <w:tc>
          <w:tcPr>
            <w:tcW w:w="1599" w:type="dxa"/>
            <w:tcBorders>
              <w:top w:val="nil"/>
              <w:left w:val="nil"/>
              <w:bottom w:val="nil"/>
              <w:right w:val="nil"/>
            </w:tcBorders>
            <w:shd w:val="clear" w:color="auto" w:fill="auto"/>
          </w:tcPr>
          <w:p w14:paraId="69274F28" w14:textId="21C94085"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.02</w:t>
            </w:r>
          </w:p>
        </w:tc>
      </w:tr>
      <w:tr w:rsidR="000F1176" w:rsidRPr="006815F4" w14:paraId="4EFCF22E" w14:textId="77777777" w:rsidTr="00872108">
        <w:trPr>
          <w:cantSplit/>
        </w:trPr>
        <w:tc>
          <w:tcPr>
            <w:tcW w:w="900" w:type="dxa"/>
            <w:vMerge/>
            <w:tcBorders>
              <w:top w:val="nil"/>
              <w:left w:val="nil"/>
              <w:bottom w:val="nil"/>
              <w:right w:val="nil"/>
            </w:tcBorders>
            <w:shd w:val="clear" w:color="auto" w:fill="auto"/>
          </w:tcPr>
          <w:p w14:paraId="455B745A"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608B8878"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Social Desirability</w:t>
            </w:r>
          </w:p>
        </w:tc>
        <w:tc>
          <w:tcPr>
            <w:tcW w:w="1170" w:type="dxa"/>
            <w:tcBorders>
              <w:top w:val="nil"/>
              <w:left w:val="nil"/>
              <w:bottom w:val="nil"/>
              <w:right w:val="nil"/>
            </w:tcBorders>
            <w:shd w:val="clear" w:color="auto" w:fill="auto"/>
          </w:tcPr>
          <w:p w14:paraId="63FF5363" w14:textId="496FFC64"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-3.34*</w:t>
            </w:r>
            <w:r w:rsidR="009E0210" w:rsidRPr="00562BD5">
              <w:rPr>
                <w:color w:val="000000"/>
              </w:rPr>
              <w:t>*</w:t>
            </w:r>
          </w:p>
        </w:tc>
        <w:tc>
          <w:tcPr>
            <w:tcW w:w="1516" w:type="dxa"/>
            <w:tcBorders>
              <w:top w:val="nil"/>
              <w:left w:val="nil"/>
              <w:bottom w:val="nil"/>
              <w:right w:val="nil"/>
            </w:tcBorders>
            <w:shd w:val="clear" w:color="auto" w:fill="auto"/>
          </w:tcPr>
          <w:p w14:paraId="552ED71A" w14:textId="2D790904"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1.26</w:t>
            </w:r>
          </w:p>
        </w:tc>
        <w:tc>
          <w:tcPr>
            <w:tcW w:w="1599" w:type="dxa"/>
            <w:tcBorders>
              <w:top w:val="nil"/>
              <w:left w:val="nil"/>
              <w:bottom w:val="nil"/>
              <w:right w:val="nil"/>
            </w:tcBorders>
            <w:shd w:val="clear" w:color="auto" w:fill="auto"/>
          </w:tcPr>
          <w:p w14:paraId="00FEEDFF" w14:textId="175BB67F"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-.15</w:t>
            </w:r>
          </w:p>
        </w:tc>
      </w:tr>
      <w:tr w:rsidR="000F1176" w:rsidRPr="006815F4" w14:paraId="5EDF3E35" w14:textId="77777777" w:rsidTr="00872108">
        <w:trPr>
          <w:cantSplit/>
        </w:trPr>
        <w:tc>
          <w:tcPr>
            <w:tcW w:w="900" w:type="dxa"/>
            <w:vMerge/>
            <w:tcBorders>
              <w:top w:val="nil"/>
              <w:left w:val="nil"/>
              <w:bottom w:val="nil"/>
              <w:right w:val="nil"/>
            </w:tcBorders>
            <w:shd w:val="clear" w:color="auto" w:fill="auto"/>
          </w:tcPr>
          <w:p w14:paraId="1D6EB5DA"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3B432B10"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Likelihood of drinking and driving</w:t>
            </w:r>
          </w:p>
        </w:tc>
        <w:tc>
          <w:tcPr>
            <w:tcW w:w="1170" w:type="dxa"/>
            <w:tcBorders>
              <w:top w:val="nil"/>
              <w:left w:val="nil"/>
              <w:bottom w:val="nil"/>
              <w:right w:val="nil"/>
            </w:tcBorders>
            <w:shd w:val="clear" w:color="auto" w:fill="auto"/>
          </w:tcPr>
          <w:p w14:paraId="1AD7C780" w14:textId="3474EA06"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6.17***</w:t>
            </w:r>
          </w:p>
        </w:tc>
        <w:tc>
          <w:tcPr>
            <w:tcW w:w="1516" w:type="dxa"/>
            <w:tcBorders>
              <w:top w:val="nil"/>
              <w:left w:val="nil"/>
              <w:bottom w:val="nil"/>
              <w:right w:val="nil"/>
            </w:tcBorders>
            <w:shd w:val="clear" w:color="auto" w:fill="auto"/>
          </w:tcPr>
          <w:p w14:paraId="630D464D" w14:textId="0442B163"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1.06</w:t>
            </w:r>
          </w:p>
        </w:tc>
        <w:tc>
          <w:tcPr>
            <w:tcW w:w="1599" w:type="dxa"/>
            <w:tcBorders>
              <w:top w:val="nil"/>
              <w:left w:val="nil"/>
              <w:bottom w:val="nil"/>
              <w:right w:val="nil"/>
            </w:tcBorders>
            <w:shd w:val="clear" w:color="auto" w:fill="auto"/>
          </w:tcPr>
          <w:p w14:paraId="0F4ED8C9" w14:textId="0D9BE834"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.38</w:t>
            </w:r>
          </w:p>
        </w:tc>
      </w:tr>
      <w:tr w:rsidR="000F1176" w:rsidRPr="006815F4" w14:paraId="6AD86551" w14:textId="77777777" w:rsidTr="00872108">
        <w:trPr>
          <w:cantSplit/>
        </w:trPr>
        <w:tc>
          <w:tcPr>
            <w:tcW w:w="900" w:type="dxa"/>
            <w:vMerge/>
            <w:tcBorders>
              <w:top w:val="nil"/>
              <w:left w:val="nil"/>
              <w:bottom w:val="nil"/>
              <w:right w:val="nil"/>
            </w:tcBorders>
            <w:shd w:val="clear" w:color="auto" w:fill="auto"/>
          </w:tcPr>
          <w:p w14:paraId="35625105"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17CAF786"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DUI1</w:t>
            </w:r>
          </w:p>
        </w:tc>
        <w:tc>
          <w:tcPr>
            <w:tcW w:w="1170" w:type="dxa"/>
            <w:tcBorders>
              <w:top w:val="nil"/>
              <w:left w:val="nil"/>
              <w:bottom w:val="nil"/>
              <w:right w:val="nil"/>
            </w:tcBorders>
            <w:shd w:val="clear" w:color="auto" w:fill="auto"/>
          </w:tcPr>
          <w:p w14:paraId="608686D3" w14:textId="683252E2"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22.94</w:t>
            </w:r>
            <w:r w:rsidR="009E0210" w:rsidRPr="00562BD5">
              <w:rPr>
                <w:color w:val="000000"/>
              </w:rPr>
              <w:t>*</w:t>
            </w:r>
          </w:p>
        </w:tc>
        <w:tc>
          <w:tcPr>
            <w:tcW w:w="1516" w:type="dxa"/>
            <w:tcBorders>
              <w:top w:val="nil"/>
              <w:left w:val="nil"/>
              <w:bottom w:val="nil"/>
              <w:right w:val="nil"/>
            </w:tcBorders>
            <w:shd w:val="clear" w:color="auto" w:fill="auto"/>
          </w:tcPr>
          <w:p w14:paraId="23EF40DE" w14:textId="5D0060AF"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10.37</w:t>
            </w:r>
          </w:p>
        </w:tc>
        <w:tc>
          <w:tcPr>
            <w:tcW w:w="1599" w:type="dxa"/>
            <w:tcBorders>
              <w:top w:val="nil"/>
              <w:left w:val="nil"/>
              <w:bottom w:val="nil"/>
              <w:right w:val="nil"/>
            </w:tcBorders>
            <w:shd w:val="clear" w:color="auto" w:fill="auto"/>
          </w:tcPr>
          <w:p w14:paraId="2C9853ED" w14:textId="7289F3DC"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.12</w:t>
            </w:r>
          </w:p>
        </w:tc>
      </w:tr>
      <w:tr w:rsidR="000F1176" w:rsidRPr="006815F4" w14:paraId="7379225F" w14:textId="77777777" w:rsidTr="00872108">
        <w:trPr>
          <w:cantSplit/>
        </w:trPr>
        <w:tc>
          <w:tcPr>
            <w:tcW w:w="900" w:type="dxa"/>
            <w:vMerge/>
            <w:tcBorders>
              <w:top w:val="nil"/>
              <w:left w:val="nil"/>
              <w:bottom w:val="nil"/>
              <w:right w:val="nil"/>
            </w:tcBorders>
            <w:shd w:val="clear" w:color="auto" w:fill="auto"/>
          </w:tcPr>
          <w:p w14:paraId="0AB3B370"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2AF78F74"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DUI2</w:t>
            </w:r>
          </w:p>
        </w:tc>
        <w:tc>
          <w:tcPr>
            <w:tcW w:w="1170" w:type="dxa"/>
            <w:tcBorders>
              <w:top w:val="nil"/>
              <w:left w:val="nil"/>
              <w:bottom w:val="nil"/>
              <w:right w:val="nil"/>
            </w:tcBorders>
            <w:shd w:val="clear" w:color="auto" w:fill="auto"/>
          </w:tcPr>
          <w:p w14:paraId="76471EB8" w14:textId="315D3A68"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-3.88</w:t>
            </w:r>
          </w:p>
        </w:tc>
        <w:tc>
          <w:tcPr>
            <w:tcW w:w="1516" w:type="dxa"/>
            <w:tcBorders>
              <w:top w:val="nil"/>
              <w:left w:val="nil"/>
              <w:bottom w:val="nil"/>
              <w:right w:val="nil"/>
            </w:tcBorders>
            <w:shd w:val="clear" w:color="auto" w:fill="auto"/>
          </w:tcPr>
          <w:p w14:paraId="217260EC" w14:textId="60966871"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3.58</w:t>
            </w:r>
          </w:p>
        </w:tc>
        <w:tc>
          <w:tcPr>
            <w:tcW w:w="1599" w:type="dxa"/>
            <w:tcBorders>
              <w:top w:val="nil"/>
              <w:left w:val="nil"/>
              <w:bottom w:val="nil"/>
              <w:right w:val="nil"/>
            </w:tcBorders>
            <w:shd w:val="clear" w:color="auto" w:fill="auto"/>
          </w:tcPr>
          <w:p w14:paraId="3BFCFCC0" w14:textId="5DE8BA73"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-.07</w:t>
            </w:r>
          </w:p>
        </w:tc>
      </w:tr>
      <w:tr w:rsidR="000F1176" w:rsidRPr="006815F4" w14:paraId="1FBB5225" w14:textId="77777777" w:rsidTr="00872108">
        <w:trPr>
          <w:cantSplit/>
        </w:trPr>
        <w:tc>
          <w:tcPr>
            <w:tcW w:w="900" w:type="dxa"/>
            <w:vMerge/>
            <w:tcBorders>
              <w:top w:val="nil"/>
              <w:left w:val="nil"/>
              <w:bottom w:val="nil"/>
              <w:right w:val="nil"/>
            </w:tcBorders>
            <w:shd w:val="clear" w:color="auto" w:fill="auto"/>
          </w:tcPr>
          <w:p w14:paraId="09288170"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71FA60F4"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DUI3</w:t>
            </w:r>
          </w:p>
        </w:tc>
        <w:tc>
          <w:tcPr>
            <w:tcW w:w="1170" w:type="dxa"/>
            <w:tcBorders>
              <w:top w:val="nil"/>
              <w:left w:val="nil"/>
              <w:bottom w:val="nil"/>
              <w:right w:val="nil"/>
            </w:tcBorders>
            <w:shd w:val="clear" w:color="auto" w:fill="auto"/>
          </w:tcPr>
          <w:p w14:paraId="2D66647B" w14:textId="4445B793"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1.86</w:t>
            </w:r>
          </w:p>
        </w:tc>
        <w:tc>
          <w:tcPr>
            <w:tcW w:w="1516" w:type="dxa"/>
            <w:tcBorders>
              <w:top w:val="nil"/>
              <w:left w:val="nil"/>
              <w:bottom w:val="nil"/>
              <w:right w:val="nil"/>
            </w:tcBorders>
            <w:shd w:val="clear" w:color="auto" w:fill="auto"/>
          </w:tcPr>
          <w:p w14:paraId="4C2995A1" w14:textId="41A06E86"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2.94</w:t>
            </w:r>
          </w:p>
        </w:tc>
        <w:tc>
          <w:tcPr>
            <w:tcW w:w="1599" w:type="dxa"/>
            <w:tcBorders>
              <w:top w:val="nil"/>
              <w:left w:val="nil"/>
              <w:bottom w:val="nil"/>
              <w:right w:val="nil"/>
            </w:tcBorders>
            <w:shd w:val="clear" w:color="auto" w:fill="auto"/>
          </w:tcPr>
          <w:p w14:paraId="725E1E3F" w14:textId="42BCE8A4"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.04</w:t>
            </w:r>
          </w:p>
        </w:tc>
      </w:tr>
      <w:tr w:rsidR="000F1176" w:rsidRPr="006815F4" w14:paraId="1BE0F235" w14:textId="77777777" w:rsidTr="00872108">
        <w:trPr>
          <w:cantSplit/>
        </w:trPr>
        <w:tc>
          <w:tcPr>
            <w:tcW w:w="900" w:type="dxa"/>
            <w:vMerge/>
            <w:tcBorders>
              <w:top w:val="nil"/>
              <w:left w:val="nil"/>
              <w:bottom w:val="nil"/>
              <w:right w:val="nil"/>
            </w:tcBorders>
            <w:shd w:val="clear" w:color="auto" w:fill="auto"/>
          </w:tcPr>
          <w:p w14:paraId="704B27A3"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0E3C7C06"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Drinks alcohol</w:t>
            </w:r>
          </w:p>
        </w:tc>
        <w:tc>
          <w:tcPr>
            <w:tcW w:w="1170" w:type="dxa"/>
            <w:tcBorders>
              <w:top w:val="nil"/>
              <w:left w:val="nil"/>
              <w:bottom w:val="nil"/>
              <w:right w:val="nil"/>
            </w:tcBorders>
            <w:shd w:val="clear" w:color="auto" w:fill="auto"/>
          </w:tcPr>
          <w:p w14:paraId="416EA38F" w14:textId="6435ACE0"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6.29</w:t>
            </w:r>
          </w:p>
        </w:tc>
        <w:tc>
          <w:tcPr>
            <w:tcW w:w="1516" w:type="dxa"/>
            <w:tcBorders>
              <w:top w:val="nil"/>
              <w:left w:val="nil"/>
              <w:bottom w:val="nil"/>
              <w:right w:val="nil"/>
            </w:tcBorders>
            <w:shd w:val="clear" w:color="auto" w:fill="auto"/>
          </w:tcPr>
          <w:p w14:paraId="4C857353" w14:textId="7A35EA48"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4.40</w:t>
            </w:r>
          </w:p>
        </w:tc>
        <w:tc>
          <w:tcPr>
            <w:tcW w:w="1599" w:type="dxa"/>
            <w:tcBorders>
              <w:top w:val="nil"/>
              <w:left w:val="nil"/>
              <w:bottom w:val="nil"/>
              <w:right w:val="nil"/>
            </w:tcBorders>
            <w:shd w:val="clear" w:color="auto" w:fill="auto"/>
          </w:tcPr>
          <w:p w14:paraId="36A610D8" w14:textId="0169D55B"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.09</w:t>
            </w:r>
          </w:p>
        </w:tc>
      </w:tr>
      <w:tr w:rsidR="000F1176" w:rsidRPr="006815F4" w14:paraId="54E6D9D3" w14:textId="77777777" w:rsidTr="00031943">
        <w:trPr>
          <w:cantSplit/>
          <w:trHeight w:val="270"/>
        </w:trPr>
        <w:tc>
          <w:tcPr>
            <w:tcW w:w="900" w:type="dxa"/>
            <w:tcBorders>
              <w:top w:val="nil"/>
              <w:left w:val="nil"/>
              <w:bottom w:val="nil"/>
              <w:right w:val="nil"/>
            </w:tcBorders>
            <w:shd w:val="clear" w:color="auto" w:fill="auto"/>
          </w:tcPr>
          <w:p w14:paraId="3EDA90E0"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61F4B72B" w14:textId="380A1012"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Pr>
                <w:rFonts w:ascii="Times New Roman" w:hAnsi="Times New Roman"/>
              </w:rPr>
              <w:t>Character-risk perception</w:t>
            </w:r>
          </w:p>
        </w:tc>
        <w:tc>
          <w:tcPr>
            <w:tcW w:w="1170" w:type="dxa"/>
            <w:tcBorders>
              <w:top w:val="nil"/>
              <w:left w:val="nil"/>
              <w:bottom w:val="nil"/>
              <w:right w:val="nil"/>
            </w:tcBorders>
            <w:shd w:val="clear" w:color="auto" w:fill="auto"/>
          </w:tcPr>
          <w:p w14:paraId="0423C5A4" w14:textId="542AA7A6" w:rsidR="000F1176" w:rsidRPr="00562BD5" w:rsidRDefault="00340F2A"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w:t>
            </w:r>
            <w:r w:rsidR="000F1176" w:rsidRPr="00562BD5">
              <w:rPr>
                <w:color w:val="000000"/>
              </w:rPr>
              <w:t>.03</w:t>
            </w:r>
          </w:p>
        </w:tc>
        <w:tc>
          <w:tcPr>
            <w:tcW w:w="1516" w:type="dxa"/>
            <w:tcBorders>
              <w:top w:val="nil"/>
              <w:left w:val="nil"/>
              <w:bottom w:val="nil"/>
              <w:right w:val="nil"/>
            </w:tcBorders>
            <w:shd w:val="clear" w:color="auto" w:fill="auto"/>
          </w:tcPr>
          <w:p w14:paraId="6B61CFF6" w14:textId="036E6FDD" w:rsidR="000F1176" w:rsidRPr="00562BD5" w:rsidRDefault="00340F2A"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w:t>
            </w:r>
            <w:r w:rsidR="000F1176" w:rsidRPr="00562BD5">
              <w:rPr>
                <w:color w:val="000000"/>
              </w:rPr>
              <w:t>.07</w:t>
            </w:r>
          </w:p>
        </w:tc>
        <w:tc>
          <w:tcPr>
            <w:tcW w:w="1599" w:type="dxa"/>
            <w:tcBorders>
              <w:top w:val="nil"/>
              <w:left w:val="nil"/>
              <w:bottom w:val="nil"/>
              <w:right w:val="nil"/>
            </w:tcBorders>
            <w:shd w:val="clear" w:color="auto" w:fill="auto"/>
          </w:tcPr>
          <w:p w14:paraId="2273F0BA" w14:textId="3EC62716"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.03</w:t>
            </w:r>
          </w:p>
        </w:tc>
      </w:tr>
      <w:tr w:rsidR="00DF042B" w:rsidRPr="006815F4" w14:paraId="2BAE9A66" w14:textId="77777777" w:rsidTr="00872108">
        <w:trPr>
          <w:cantSplit/>
        </w:trPr>
        <w:tc>
          <w:tcPr>
            <w:tcW w:w="900" w:type="dxa"/>
            <w:vMerge w:val="restart"/>
            <w:tcBorders>
              <w:top w:val="nil"/>
              <w:left w:val="nil"/>
              <w:bottom w:val="nil"/>
              <w:right w:val="nil"/>
            </w:tcBorders>
            <w:shd w:val="clear" w:color="auto" w:fill="auto"/>
          </w:tcPr>
          <w:p w14:paraId="1FB89686" w14:textId="77777777" w:rsidR="00DF042B" w:rsidRPr="005A7C61" w:rsidRDefault="00DF042B"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Block 3</w:t>
            </w:r>
          </w:p>
        </w:tc>
        <w:tc>
          <w:tcPr>
            <w:tcW w:w="3060" w:type="dxa"/>
            <w:tcBorders>
              <w:top w:val="nil"/>
              <w:left w:val="nil"/>
              <w:bottom w:val="nil"/>
              <w:right w:val="nil"/>
            </w:tcBorders>
            <w:shd w:val="clear" w:color="auto" w:fill="auto"/>
          </w:tcPr>
          <w:p w14:paraId="07736029" w14:textId="77777777" w:rsidR="00DF042B" w:rsidRPr="005A7C61" w:rsidRDefault="00DF042B" w:rsidP="00DF042B">
            <w:pPr>
              <w:widowControl w:val="0"/>
              <w:autoSpaceDE w:val="0"/>
              <w:autoSpaceDN w:val="0"/>
              <w:adjustRightInd w:val="0"/>
              <w:spacing w:line="240" w:lineRule="auto"/>
              <w:ind w:left="60" w:right="60"/>
              <w:rPr>
                <w:rFonts w:ascii="Times New Roman" w:hAnsi="Times New Roman"/>
              </w:rPr>
            </w:pPr>
          </w:p>
        </w:tc>
        <w:tc>
          <w:tcPr>
            <w:tcW w:w="1170" w:type="dxa"/>
            <w:tcBorders>
              <w:top w:val="nil"/>
              <w:left w:val="nil"/>
              <w:bottom w:val="nil"/>
              <w:right w:val="nil"/>
            </w:tcBorders>
            <w:shd w:val="clear" w:color="auto" w:fill="auto"/>
          </w:tcPr>
          <w:p w14:paraId="703CB153" w14:textId="77777777" w:rsidR="00DF042B" w:rsidRPr="00562BD5" w:rsidRDefault="00DF042B" w:rsidP="003D34D3">
            <w:pPr>
              <w:widowControl w:val="0"/>
              <w:autoSpaceDE w:val="0"/>
              <w:autoSpaceDN w:val="0"/>
              <w:adjustRightInd w:val="0"/>
              <w:spacing w:line="240" w:lineRule="auto"/>
              <w:ind w:left="60" w:right="60"/>
              <w:jc w:val="center"/>
              <w:rPr>
                <w:rFonts w:ascii="Times New Roman" w:hAnsi="Times New Roman"/>
              </w:rPr>
            </w:pPr>
          </w:p>
        </w:tc>
        <w:tc>
          <w:tcPr>
            <w:tcW w:w="1516" w:type="dxa"/>
            <w:tcBorders>
              <w:top w:val="nil"/>
              <w:left w:val="nil"/>
              <w:bottom w:val="nil"/>
              <w:right w:val="nil"/>
            </w:tcBorders>
            <w:shd w:val="clear" w:color="auto" w:fill="auto"/>
          </w:tcPr>
          <w:p w14:paraId="636BB257" w14:textId="77777777" w:rsidR="00DF042B" w:rsidRPr="00562BD5" w:rsidRDefault="00DF042B" w:rsidP="003D34D3">
            <w:pPr>
              <w:widowControl w:val="0"/>
              <w:autoSpaceDE w:val="0"/>
              <w:autoSpaceDN w:val="0"/>
              <w:adjustRightInd w:val="0"/>
              <w:spacing w:line="240" w:lineRule="auto"/>
              <w:ind w:left="60" w:right="60"/>
              <w:jc w:val="center"/>
              <w:rPr>
                <w:rFonts w:ascii="Times New Roman" w:hAnsi="Times New Roman"/>
              </w:rPr>
            </w:pPr>
          </w:p>
        </w:tc>
        <w:tc>
          <w:tcPr>
            <w:tcW w:w="1599" w:type="dxa"/>
            <w:tcBorders>
              <w:top w:val="nil"/>
              <w:left w:val="nil"/>
              <w:bottom w:val="nil"/>
              <w:right w:val="nil"/>
            </w:tcBorders>
            <w:shd w:val="clear" w:color="auto" w:fill="auto"/>
          </w:tcPr>
          <w:p w14:paraId="35A590BE" w14:textId="77777777" w:rsidR="00DF042B" w:rsidRPr="00562BD5" w:rsidRDefault="00DF042B" w:rsidP="003D34D3">
            <w:pPr>
              <w:widowControl w:val="0"/>
              <w:autoSpaceDE w:val="0"/>
              <w:autoSpaceDN w:val="0"/>
              <w:adjustRightInd w:val="0"/>
              <w:spacing w:line="240" w:lineRule="auto"/>
              <w:jc w:val="center"/>
              <w:rPr>
                <w:rFonts w:ascii="Times New Roman" w:hAnsi="Times New Roman"/>
              </w:rPr>
            </w:pPr>
          </w:p>
        </w:tc>
      </w:tr>
      <w:tr w:rsidR="000F1176" w:rsidRPr="006815F4" w14:paraId="38DCAE60" w14:textId="77777777" w:rsidTr="00872108">
        <w:trPr>
          <w:cantSplit/>
        </w:trPr>
        <w:tc>
          <w:tcPr>
            <w:tcW w:w="900" w:type="dxa"/>
            <w:vMerge/>
            <w:tcBorders>
              <w:top w:val="nil"/>
              <w:left w:val="nil"/>
              <w:bottom w:val="nil"/>
              <w:right w:val="nil"/>
            </w:tcBorders>
            <w:shd w:val="clear" w:color="auto" w:fill="auto"/>
          </w:tcPr>
          <w:p w14:paraId="6465F892"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p>
        </w:tc>
        <w:tc>
          <w:tcPr>
            <w:tcW w:w="3060" w:type="dxa"/>
            <w:tcBorders>
              <w:top w:val="nil"/>
              <w:left w:val="nil"/>
              <w:bottom w:val="nil"/>
              <w:right w:val="nil"/>
            </w:tcBorders>
            <w:shd w:val="clear" w:color="auto" w:fill="auto"/>
          </w:tcPr>
          <w:p w14:paraId="36FDD7C0"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Constant</w:t>
            </w:r>
          </w:p>
        </w:tc>
        <w:tc>
          <w:tcPr>
            <w:tcW w:w="1170" w:type="dxa"/>
            <w:tcBorders>
              <w:top w:val="nil"/>
              <w:left w:val="nil"/>
              <w:bottom w:val="nil"/>
              <w:right w:val="nil"/>
            </w:tcBorders>
            <w:shd w:val="clear" w:color="auto" w:fill="auto"/>
          </w:tcPr>
          <w:p w14:paraId="434AAB01" w14:textId="52D63A80"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14.57</w:t>
            </w:r>
          </w:p>
        </w:tc>
        <w:tc>
          <w:tcPr>
            <w:tcW w:w="1516" w:type="dxa"/>
            <w:tcBorders>
              <w:top w:val="nil"/>
              <w:left w:val="nil"/>
              <w:bottom w:val="nil"/>
              <w:right w:val="nil"/>
            </w:tcBorders>
            <w:shd w:val="clear" w:color="auto" w:fill="auto"/>
          </w:tcPr>
          <w:p w14:paraId="228F1F6E" w14:textId="7F8F3396"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15.24</w:t>
            </w:r>
          </w:p>
        </w:tc>
        <w:tc>
          <w:tcPr>
            <w:tcW w:w="1599" w:type="dxa"/>
            <w:tcBorders>
              <w:top w:val="nil"/>
              <w:left w:val="nil"/>
              <w:bottom w:val="nil"/>
              <w:right w:val="nil"/>
            </w:tcBorders>
            <w:shd w:val="clear" w:color="auto" w:fill="auto"/>
          </w:tcPr>
          <w:p w14:paraId="67B57F2C" w14:textId="77777777" w:rsidR="000F1176" w:rsidRPr="00562BD5" w:rsidRDefault="000F1176" w:rsidP="003D34D3">
            <w:pPr>
              <w:widowControl w:val="0"/>
              <w:autoSpaceDE w:val="0"/>
              <w:autoSpaceDN w:val="0"/>
              <w:adjustRightInd w:val="0"/>
              <w:spacing w:line="240" w:lineRule="auto"/>
              <w:jc w:val="center"/>
              <w:rPr>
                <w:rFonts w:ascii="Times New Roman" w:hAnsi="Times New Roman"/>
              </w:rPr>
            </w:pPr>
            <w:r w:rsidRPr="00562BD5">
              <w:rPr>
                <w:rFonts w:ascii="Times New Roman" w:hAnsi="Times New Roman"/>
              </w:rPr>
              <w:t>-</w:t>
            </w:r>
          </w:p>
        </w:tc>
      </w:tr>
      <w:tr w:rsidR="000F1176" w:rsidRPr="006815F4" w14:paraId="5A8BF598" w14:textId="77777777" w:rsidTr="00872108">
        <w:trPr>
          <w:cantSplit/>
        </w:trPr>
        <w:tc>
          <w:tcPr>
            <w:tcW w:w="900" w:type="dxa"/>
            <w:vMerge/>
            <w:tcBorders>
              <w:top w:val="nil"/>
              <w:left w:val="nil"/>
              <w:bottom w:val="nil"/>
              <w:right w:val="nil"/>
            </w:tcBorders>
            <w:shd w:val="clear" w:color="auto" w:fill="auto"/>
          </w:tcPr>
          <w:p w14:paraId="051A683A"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611D3A42"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Sensation Seeking</w:t>
            </w:r>
          </w:p>
        </w:tc>
        <w:tc>
          <w:tcPr>
            <w:tcW w:w="1170" w:type="dxa"/>
            <w:tcBorders>
              <w:top w:val="nil"/>
              <w:left w:val="nil"/>
              <w:bottom w:val="nil"/>
              <w:right w:val="nil"/>
            </w:tcBorders>
            <w:shd w:val="clear" w:color="auto" w:fill="auto"/>
          </w:tcPr>
          <w:p w14:paraId="3950D0DE" w14:textId="33BB01B2"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1.86</w:t>
            </w:r>
          </w:p>
        </w:tc>
        <w:tc>
          <w:tcPr>
            <w:tcW w:w="1516" w:type="dxa"/>
            <w:tcBorders>
              <w:top w:val="nil"/>
              <w:left w:val="nil"/>
              <w:bottom w:val="nil"/>
              <w:right w:val="nil"/>
            </w:tcBorders>
            <w:shd w:val="clear" w:color="auto" w:fill="auto"/>
          </w:tcPr>
          <w:p w14:paraId="6C6994C9" w14:textId="283CDB6A"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1.45</w:t>
            </w:r>
          </w:p>
        </w:tc>
        <w:tc>
          <w:tcPr>
            <w:tcW w:w="1599" w:type="dxa"/>
            <w:tcBorders>
              <w:top w:val="nil"/>
              <w:left w:val="nil"/>
              <w:bottom w:val="nil"/>
              <w:right w:val="nil"/>
            </w:tcBorders>
            <w:shd w:val="clear" w:color="auto" w:fill="auto"/>
          </w:tcPr>
          <w:p w14:paraId="297DCF71" w14:textId="41BA2B81"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.08</w:t>
            </w:r>
          </w:p>
        </w:tc>
      </w:tr>
      <w:tr w:rsidR="000F1176" w:rsidRPr="006815F4" w14:paraId="6ACCD489" w14:textId="77777777" w:rsidTr="00872108">
        <w:trPr>
          <w:cantSplit/>
        </w:trPr>
        <w:tc>
          <w:tcPr>
            <w:tcW w:w="900" w:type="dxa"/>
            <w:vMerge/>
            <w:tcBorders>
              <w:top w:val="nil"/>
              <w:left w:val="nil"/>
              <w:bottom w:val="nil"/>
              <w:right w:val="nil"/>
            </w:tcBorders>
            <w:shd w:val="clear" w:color="auto" w:fill="auto"/>
          </w:tcPr>
          <w:p w14:paraId="4659B65D"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7AB5E812"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Age</w:t>
            </w:r>
          </w:p>
        </w:tc>
        <w:tc>
          <w:tcPr>
            <w:tcW w:w="1170" w:type="dxa"/>
            <w:tcBorders>
              <w:top w:val="nil"/>
              <w:left w:val="nil"/>
              <w:bottom w:val="nil"/>
              <w:right w:val="nil"/>
            </w:tcBorders>
            <w:shd w:val="clear" w:color="auto" w:fill="auto"/>
          </w:tcPr>
          <w:p w14:paraId="2F94F606" w14:textId="1E23BDF8"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w:t>
            </w:r>
            <w:r w:rsidR="00340F2A" w:rsidRPr="00562BD5">
              <w:rPr>
                <w:color w:val="000000"/>
              </w:rPr>
              <w:t>0</w:t>
            </w:r>
            <w:r w:rsidRPr="00562BD5">
              <w:rPr>
                <w:color w:val="000000"/>
              </w:rPr>
              <w:t>.82</w:t>
            </w:r>
          </w:p>
        </w:tc>
        <w:tc>
          <w:tcPr>
            <w:tcW w:w="1516" w:type="dxa"/>
            <w:tcBorders>
              <w:top w:val="nil"/>
              <w:left w:val="nil"/>
              <w:bottom w:val="nil"/>
              <w:right w:val="nil"/>
            </w:tcBorders>
            <w:shd w:val="clear" w:color="auto" w:fill="auto"/>
          </w:tcPr>
          <w:p w14:paraId="00AF04D9" w14:textId="5C3B9F38" w:rsidR="000F1176" w:rsidRPr="00562BD5" w:rsidRDefault="00340F2A"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w:t>
            </w:r>
            <w:r w:rsidR="000F1176" w:rsidRPr="00562BD5">
              <w:rPr>
                <w:color w:val="000000"/>
              </w:rPr>
              <w:t>.45</w:t>
            </w:r>
          </w:p>
        </w:tc>
        <w:tc>
          <w:tcPr>
            <w:tcW w:w="1599" w:type="dxa"/>
            <w:tcBorders>
              <w:top w:val="nil"/>
              <w:left w:val="nil"/>
              <w:bottom w:val="nil"/>
              <w:right w:val="nil"/>
            </w:tcBorders>
            <w:shd w:val="clear" w:color="auto" w:fill="auto"/>
          </w:tcPr>
          <w:p w14:paraId="5559A2F1" w14:textId="76581629"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-.11</w:t>
            </w:r>
          </w:p>
        </w:tc>
      </w:tr>
      <w:tr w:rsidR="000F1176" w:rsidRPr="006815F4" w14:paraId="7A0F15B3" w14:textId="77777777" w:rsidTr="00872108">
        <w:trPr>
          <w:cantSplit/>
        </w:trPr>
        <w:tc>
          <w:tcPr>
            <w:tcW w:w="900" w:type="dxa"/>
            <w:vMerge/>
            <w:tcBorders>
              <w:top w:val="nil"/>
              <w:left w:val="nil"/>
              <w:bottom w:val="nil"/>
              <w:right w:val="nil"/>
            </w:tcBorders>
            <w:shd w:val="clear" w:color="auto" w:fill="auto"/>
          </w:tcPr>
          <w:p w14:paraId="4F028108"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2E1CF416" w14:textId="35BCA09B"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Sex</w:t>
            </w:r>
            <w:r>
              <w:rPr>
                <w:rFonts w:ascii="Times New Roman" w:hAnsi="Times New Roman"/>
              </w:rPr>
              <w:t xml:space="preserve"> </w:t>
            </w:r>
            <w:r>
              <w:t>(1 = male; 2 = female)</w:t>
            </w:r>
          </w:p>
        </w:tc>
        <w:tc>
          <w:tcPr>
            <w:tcW w:w="1170" w:type="dxa"/>
            <w:tcBorders>
              <w:top w:val="nil"/>
              <w:left w:val="nil"/>
              <w:bottom w:val="nil"/>
              <w:right w:val="nil"/>
            </w:tcBorders>
            <w:shd w:val="clear" w:color="auto" w:fill="auto"/>
          </w:tcPr>
          <w:p w14:paraId="27CCC437" w14:textId="2C571589" w:rsidR="000F1176" w:rsidRPr="00562BD5" w:rsidRDefault="00340F2A"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w:t>
            </w:r>
            <w:r w:rsidR="000F1176" w:rsidRPr="00562BD5">
              <w:rPr>
                <w:color w:val="000000"/>
              </w:rPr>
              <w:t>.96</w:t>
            </w:r>
          </w:p>
        </w:tc>
        <w:tc>
          <w:tcPr>
            <w:tcW w:w="1516" w:type="dxa"/>
            <w:tcBorders>
              <w:top w:val="nil"/>
              <w:left w:val="nil"/>
              <w:bottom w:val="nil"/>
              <w:right w:val="nil"/>
            </w:tcBorders>
            <w:shd w:val="clear" w:color="auto" w:fill="auto"/>
          </w:tcPr>
          <w:p w14:paraId="75902BBF" w14:textId="23E1FF50"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3.05</w:t>
            </w:r>
          </w:p>
        </w:tc>
        <w:tc>
          <w:tcPr>
            <w:tcW w:w="1599" w:type="dxa"/>
            <w:tcBorders>
              <w:top w:val="nil"/>
              <w:left w:val="nil"/>
              <w:bottom w:val="nil"/>
              <w:right w:val="nil"/>
            </w:tcBorders>
            <w:shd w:val="clear" w:color="auto" w:fill="auto"/>
          </w:tcPr>
          <w:p w14:paraId="36EB4050" w14:textId="300C7209"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.02</w:t>
            </w:r>
          </w:p>
        </w:tc>
      </w:tr>
      <w:tr w:rsidR="000F1176" w:rsidRPr="006815F4" w14:paraId="2FE0B813" w14:textId="77777777" w:rsidTr="00872108">
        <w:trPr>
          <w:cantSplit/>
        </w:trPr>
        <w:tc>
          <w:tcPr>
            <w:tcW w:w="900" w:type="dxa"/>
            <w:vMerge/>
            <w:tcBorders>
              <w:top w:val="nil"/>
              <w:left w:val="nil"/>
              <w:bottom w:val="nil"/>
              <w:right w:val="nil"/>
            </w:tcBorders>
            <w:shd w:val="clear" w:color="auto" w:fill="auto"/>
          </w:tcPr>
          <w:p w14:paraId="2FC06FA9"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04887526"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Social Desirability</w:t>
            </w:r>
          </w:p>
        </w:tc>
        <w:tc>
          <w:tcPr>
            <w:tcW w:w="1170" w:type="dxa"/>
            <w:tcBorders>
              <w:top w:val="nil"/>
              <w:left w:val="nil"/>
              <w:bottom w:val="nil"/>
              <w:right w:val="nil"/>
            </w:tcBorders>
            <w:shd w:val="clear" w:color="auto" w:fill="auto"/>
          </w:tcPr>
          <w:p w14:paraId="0202E29D" w14:textId="6DA28EAD"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-3.33*</w:t>
            </w:r>
            <w:r w:rsidR="009E0210" w:rsidRPr="00562BD5">
              <w:rPr>
                <w:color w:val="000000"/>
              </w:rPr>
              <w:t>*</w:t>
            </w:r>
          </w:p>
        </w:tc>
        <w:tc>
          <w:tcPr>
            <w:tcW w:w="1516" w:type="dxa"/>
            <w:tcBorders>
              <w:top w:val="nil"/>
              <w:left w:val="nil"/>
              <w:bottom w:val="nil"/>
              <w:right w:val="nil"/>
            </w:tcBorders>
            <w:shd w:val="clear" w:color="auto" w:fill="auto"/>
          </w:tcPr>
          <w:p w14:paraId="43BC502A" w14:textId="01175FBB"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1.27</w:t>
            </w:r>
          </w:p>
        </w:tc>
        <w:tc>
          <w:tcPr>
            <w:tcW w:w="1599" w:type="dxa"/>
            <w:tcBorders>
              <w:top w:val="nil"/>
              <w:left w:val="nil"/>
              <w:bottom w:val="nil"/>
              <w:right w:val="nil"/>
            </w:tcBorders>
            <w:shd w:val="clear" w:color="auto" w:fill="auto"/>
          </w:tcPr>
          <w:p w14:paraId="2A5C3EC4" w14:textId="78C02FD1"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-.15</w:t>
            </w:r>
          </w:p>
        </w:tc>
      </w:tr>
      <w:tr w:rsidR="000F1176" w:rsidRPr="006815F4" w14:paraId="43D873AE" w14:textId="77777777" w:rsidTr="00872108">
        <w:trPr>
          <w:cantSplit/>
        </w:trPr>
        <w:tc>
          <w:tcPr>
            <w:tcW w:w="900" w:type="dxa"/>
            <w:vMerge/>
            <w:tcBorders>
              <w:top w:val="nil"/>
              <w:left w:val="nil"/>
              <w:bottom w:val="nil"/>
              <w:right w:val="nil"/>
            </w:tcBorders>
            <w:shd w:val="clear" w:color="auto" w:fill="auto"/>
          </w:tcPr>
          <w:p w14:paraId="26226C76"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11A7B726"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Likelihood of drinking and driving</w:t>
            </w:r>
          </w:p>
        </w:tc>
        <w:tc>
          <w:tcPr>
            <w:tcW w:w="1170" w:type="dxa"/>
            <w:tcBorders>
              <w:top w:val="nil"/>
              <w:left w:val="nil"/>
              <w:bottom w:val="nil"/>
              <w:right w:val="nil"/>
            </w:tcBorders>
            <w:shd w:val="clear" w:color="auto" w:fill="auto"/>
          </w:tcPr>
          <w:p w14:paraId="6A29DCD5" w14:textId="7FF76F8A"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6.11***</w:t>
            </w:r>
          </w:p>
        </w:tc>
        <w:tc>
          <w:tcPr>
            <w:tcW w:w="1516" w:type="dxa"/>
            <w:tcBorders>
              <w:top w:val="nil"/>
              <w:left w:val="nil"/>
              <w:bottom w:val="nil"/>
              <w:right w:val="nil"/>
            </w:tcBorders>
            <w:shd w:val="clear" w:color="auto" w:fill="auto"/>
          </w:tcPr>
          <w:p w14:paraId="6309C1C6" w14:textId="527F0E39"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1.07</w:t>
            </w:r>
          </w:p>
        </w:tc>
        <w:tc>
          <w:tcPr>
            <w:tcW w:w="1599" w:type="dxa"/>
            <w:tcBorders>
              <w:top w:val="nil"/>
              <w:left w:val="nil"/>
              <w:bottom w:val="nil"/>
              <w:right w:val="nil"/>
            </w:tcBorders>
            <w:shd w:val="clear" w:color="auto" w:fill="auto"/>
          </w:tcPr>
          <w:p w14:paraId="085BC670" w14:textId="6F517BBE"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.37</w:t>
            </w:r>
          </w:p>
        </w:tc>
      </w:tr>
      <w:tr w:rsidR="000F1176" w:rsidRPr="006815F4" w14:paraId="5154D9F6" w14:textId="77777777" w:rsidTr="00872108">
        <w:trPr>
          <w:cantSplit/>
        </w:trPr>
        <w:tc>
          <w:tcPr>
            <w:tcW w:w="900" w:type="dxa"/>
            <w:vMerge/>
            <w:tcBorders>
              <w:top w:val="nil"/>
              <w:left w:val="nil"/>
              <w:bottom w:val="nil"/>
              <w:right w:val="nil"/>
            </w:tcBorders>
            <w:shd w:val="clear" w:color="auto" w:fill="auto"/>
          </w:tcPr>
          <w:p w14:paraId="61DAAE81"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1D6571F8"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DUI1</w:t>
            </w:r>
          </w:p>
        </w:tc>
        <w:tc>
          <w:tcPr>
            <w:tcW w:w="1170" w:type="dxa"/>
            <w:tcBorders>
              <w:top w:val="nil"/>
              <w:left w:val="nil"/>
              <w:bottom w:val="nil"/>
              <w:right w:val="nil"/>
            </w:tcBorders>
            <w:shd w:val="clear" w:color="auto" w:fill="auto"/>
          </w:tcPr>
          <w:p w14:paraId="57D1E82C" w14:textId="24051C77"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21.89*</w:t>
            </w:r>
          </w:p>
        </w:tc>
        <w:tc>
          <w:tcPr>
            <w:tcW w:w="1516" w:type="dxa"/>
            <w:tcBorders>
              <w:top w:val="nil"/>
              <w:left w:val="nil"/>
              <w:bottom w:val="nil"/>
              <w:right w:val="nil"/>
            </w:tcBorders>
            <w:shd w:val="clear" w:color="auto" w:fill="auto"/>
          </w:tcPr>
          <w:p w14:paraId="2AC4B8DA" w14:textId="7321BF32"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10.49</w:t>
            </w:r>
          </w:p>
        </w:tc>
        <w:tc>
          <w:tcPr>
            <w:tcW w:w="1599" w:type="dxa"/>
            <w:tcBorders>
              <w:top w:val="nil"/>
              <w:left w:val="nil"/>
              <w:bottom w:val="nil"/>
              <w:right w:val="nil"/>
            </w:tcBorders>
            <w:shd w:val="clear" w:color="auto" w:fill="auto"/>
          </w:tcPr>
          <w:p w14:paraId="57F44701" w14:textId="70B0C351"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.12</w:t>
            </w:r>
          </w:p>
        </w:tc>
      </w:tr>
      <w:tr w:rsidR="000F1176" w:rsidRPr="006815F4" w14:paraId="3B30FEC1" w14:textId="77777777" w:rsidTr="00872108">
        <w:trPr>
          <w:cantSplit/>
        </w:trPr>
        <w:tc>
          <w:tcPr>
            <w:tcW w:w="900" w:type="dxa"/>
            <w:vMerge/>
            <w:tcBorders>
              <w:top w:val="nil"/>
              <w:left w:val="nil"/>
              <w:bottom w:val="nil"/>
              <w:right w:val="nil"/>
            </w:tcBorders>
            <w:shd w:val="clear" w:color="auto" w:fill="auto"/>
          </w:tcPr>
          <w:p w14:paraId="3F3AA216"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4768F92A"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DUI2</w:t>
            </w:r>
          </w:p>
        </w:tc>
        <w:tc>
          <w:tcPr>
            <w:tcW w:w="1170" w:type="dxa"/>
            <w:tcBorders>
              <w:top w:val="nil"/>
              <w:left w:val="nil"/>
              <w:bottom w:val="nil"/>
              <w:right w:val="nil"/>
            </w:tcBorders>
            <w:shd w:val="clear" w:color="auto" w:fill="auto"/>
          </w:tcPr>
          <w:p w14:paraId="212B8B90" w14:textId="4841F8D4"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-4.02</w:t>
            </w:r>
          </w:p>
        </w:tc>
        <w:tc>
          <w:tcPr>
            <w:tcW w:w="1516" w:type="dxa"/>
            <w:tcBorders>
              <w:top w:val="nil"/>
              <w:left w:val="nil"/>
              <w:bottom w:val="nil"/>
              <w:right w:val="nil"/>
            </w:tcBorders>
            <w:shd w:val="clear" w:color="auto" w:fill="auto"/>
          </w:tcPr>
          <w:p w14:paraId="1E95DBD8" w14:textId="25F3C757"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3.64</w:t>
            </w:r>
          </w:p>
        </w:tc>
        <w:tc>
          <w:tcPr>
            <w:tcW w:w="1599" w:type="dxa"/>
            <w:tcBorders>
              <w:top w:val="nil"/>
              <w:left w:val="nil"/>
              <w:bottom w:val="nil"/>
              <w:right w:val="nil"/>
            </w:tcBorders>
            <w:shd w:val="clear" w:color="auto" w:fill="auto"/>
          </w:tcPr>
          <w:p w14:paraId="761FC0B6" w14:textId="143324C8"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-.07</w:t>
            </w:r>
          </w:p>
        </w:tc>
      </w:tr>
      <w:tr w:rsidR="000F1176" w:rsidRPr="006815F4" w14:paraId="6AF5FC77" w14:textId="77777777" w:rsidTr="00872108">
        <w:trPr>
          <w:cantSplit/>
        </w:trPr>
        <w:tc>
          <w:tcPr>
            <w:tcW w:w="900" w:type="dxa"/>
            <w:vMerge/>
            <w:tcBorders>
              <w:top w:val="nil"/>
              <w:left w:val="nil"/>
              <w:bottom w:val="nil"/>
              <w:right w:val="nil"/>
            </w:tcBorders>
            <w:shd w:val="clear" w:color="auto" w:fill="auto"/>
          </w:tcPr>
          <w:p w14:paraId="61A9F6AC"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5069060A"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DUI3</w:t>
            </w:r>
          </w:p>
        </w:tc>
        <w:tc>
          <w:tcPr>
            <w:tcW w:w="1170" w:type="dxa"/>
            <w:tcBorders>
              <w:top w:val="nil"/>
              <w:left w:val="nil"/>
              <w:bottom w:val="nil"/>
              <w:right w:val="nil"/>
            </w:tcBorders>
            <w:shd w:val="clear" w:color="auto" w:fill="auto"/>
          </w:tcPr>
          <w:p w14:paraId="68199A80" w14:textId="0916CDC6"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1.92</w:t>
            </w:r>
          </w:p>
        </w:tc>
        <w:tc>
          <w:tcPr>
            <w:tcW w:w="1516" w:type="dxa"/>
            <w:tcBorders>
              <w:top w:val="nil"/>
              <w:left w:val="nil"/>
              <w:bottom w:val="nil"/>
              <w:right w:val="nil"/>
            </w:tcBorders>
            <w:shd w:val="clear" w:color="auto" w:fill="auto"/>
          </w:tcPr>
          <w:p w14:paraId="39491DC8" w14:textId="4AE0D27C"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2.97</w:t>
            </w:r>
          </w:p>
        </w:tc>
        <w:tc>
          <w:tcPr>
            <w:tcW w:w="1599" w:type="dxa"/>
            <w:tcBorders>
              <w:top w:val="nil"/>
              <w:left w:val="nil"/>
              <w:bottom w:val="nil"/>
              <w:right w:val="nil"/>
            </w:tcBorders>
            <w:shd w:val="clear" w:color="auto" w:fill="auto"/>
          </w:tcPr>
          <w:p w14:paraId="4508501B" w14:textId="2DF7C9AC"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.04</w:t>
            </w:r>
          </w:p>
        </w:tc>
      </w:tr>
      <w:tr w:rsidR="000F1176" w:rsidRPr="006815F4" w14:paraId="26FA668D" w14:textId="77777777" w:rsidTr="00872108">
        <w:trPr>
          <w:cantSplit/>
        </w:trPr>
        <w:tc>
          <w:tcPr>
            <w:tcW w:w="900" w:type="dxa"/>
            <w:vMerge/>
            <w:tcBorders>
              <w:top w:val="nil"/>
              <w:left w:val="nil"/>
              <w:bottom w:val="nil"/>
              <w:right w:val="nil"/>
            </w:tcBorders>
            <w:shd w:val="clear" w:color="auto" w:fill="auto"/>
          </w:tcPr>
          <w:p w14:paraId="79E34734"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1F2F9E56"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Drinks alcohol</w:t>
            </w:r>
          </w:p>
        </w:tc>
        <w:tc>
          <w:tcPr>
            <w:tcW w:w="1170" w:type="dxa"/>
            <w:tcBorders>
              <w:top w:val="nil"/>
              <w:left w:val="nil"/>
              <w:bottom w:val="nil"/>
              <w:right w:val="nil"/>
            </w:tcBorders>
            <w:shd w:val="clear" w:color="auto" w:fill="auto"/>
          </w:tcPr>
          <w:p w14:paraId="00DA1A3E" w14:textId="1600912C"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6.51</w:t>
            </w:r>
          </w:p>
        </w:tc>
        <w:tc>
          <w:tcPr>
            <w:tcW w:w="1516" w:type="dxa"/>
            <w:tcBorders>
              <w:top w:val="nil"/>
              <w:left w:val="nil"/>
              <w:bottom w:val="nil"/>
              <w:right w:val="nil"/>
            </w:tcBorders>
            <w:shd w:val="clear" w:color="auto" w:fill="auto"/>
          </w:tcPr>
          <w:p w14:paraId="4A2D7D90" w14:textId="2ECDF59D"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4.45</w:t>
            </w:r>
          </w:p>
        </w:tc>
        <w:tc>
          <w:tcPr>
            <w:tcW w:w="1599" w:type="dxa"/>
            <w:tcBorders>
              <w:top w:val="nil"/>
              <w:left w:val="nil"/>
              <w:bottom w:val="nil"/>
              <w:right w:val="nil"/>
            </w:tcBorders>
            <w:shd w:val="clear" w:color="auto" w:fill="auto"/>
          </w:tcPr>
          <w:p w14:paraId="4E36CA44" w14:textId="2E545D74"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.09</w:t>
            </w:r>
          </w:p>
        </w:tc>
      </w:tr>
      <w:tr w:rsidR="000F1176" w:rsidRPr="006815F4" w14:paraId="1835FFCB" w14:textId="77777777" w:rsidTr="00872108">
        <w:trPr>
          <w:cantSplit/>
        </w:trPr>
        <w:tc>
          <w:tcPr>
            <w:tcW w:w="900" w:type="dxa"/>
            <w:vMerge/>
            <w:tcBorders>
              <w:top w:val="nil"/>
              <w:left w:val="nil"/>
              <w:bottom w:val="nil"/>
              <w:right w:val="nil"/>
            </w:tcBorders>
            <w:shd w:val="clear" w:color="auto" w:fill="auto"/>
          </w:tcPr>
          <w:p w14:paraId="3DA247D8"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15AAFEF7" w14:textId="06B581E8"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Pr>
                <w:rFonts w:ascii="Times New Roman" w:hAnsi="Times New Roman"/>
              </w:rPr>
              <w:t>Character-risk perception</w:t>
            </w:r>
          </w:p>
        </w:tc>
        <w:tc>
          <w:tcPr>
            <w:tcW w:w="1170" w:type="dxa"/>
            <w:tcBorders>
              <w:top w:val="nil"/>
              <w:left w:val="nil"/>
              <w:bottom w:val="nil"/>
              <w:right w:val="nil"/>
            </w:tcBorders>
            <w:shd w:val="clear" w:color="auto" w:fill="auto"/>
          </w:tcPr>
          <w:p w14:paraId="5C0406DF" w14:textId="759207AD" w:rsidR="000F1176" w:rsidRPr="00562BD5" w:rsidRDefault="00340F2A"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w:t>
            </w:r>
            <w:r w:rsidR="000F1176" w:rsidRPr="00562BD5">
              <w:rPr>
                <w:color w:val="000000"/>
              </w:rPr>
              <w:t>.03</w:t>
            </w:r>
          </w:p>
        </w:tc>
        <w:tc>
          <w:tcPr>
            <w:tcW w:w="1516" w:type="dxa"/>
            <w:tcBorders>
              <w:top w:val="nil"/>
              <w:left w:val="nil"/>
              <w:bottom w:val="nil"/>
              <w:right w:val="nil"/>
            </w:tcBorders>
            <w:shd w:val="clear" w:color="auto" w:fill="auto"/>
          </w:tcPr>
          <w:p w14:paraId="21887B3F" w14:textId="7E3D5E32" w:rsidR="000F1176" w:rsidRPr="00562BD5" w:rsidRDefault="00340F2A"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w:t>
            </w:r>
            <w:r w:rsidR="000F1176" w:rsidRPr="00562BD5">
              <w:rPr>
                <w:color w:val="000000"/>
              </w:rPr>
              <w:t>.07</w:t>
            </w:r>
          </w:p>
        </w:tc>
        <w:tc>
          <w:tcPr>
            <w:tcW w:w="1599" w:type="dxa"/>
            <w:tcBorders>
              <w:top w:val="nil"/>
              <w:left w:val="nil"/>
              <w:bottom w:val="nil"/>
              <w:right w:val="nil"/>
            </w:tcBorders>
            <w:shd w:val="clear" w:color="auto" w:fill="auto"/>
          </w:tcPr>
          <w:p w14:paraId="0BECD863" w14:textId="1353A92A"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.03</w:t>
            </w:r>
          </w:p>
        </w:tc>
      </w:tr>
      <w:tr w:rsidR="000F1176" w:rsidRPr="006815F4" w14:paraId="277FD5AB" w14:textId="77777777" w:rsidTr="00872108">
        <w:trPr>
          <w:cantSplit/>
        </w:trPr>
        <w:tc>
          <w:tcPr>
            <w:tcW w:w="900" w:type="dxa"/>
            <w:vMerge/>
            <w:tcBorders>
              <w:top w:val="nil"/>
              <w:left w:val="nil"/>
              <w:bottom w:val="nil"/>
              <w:right w:val="nil"/>
            </w:tcBorders>
            <w:shd w:val="clear" w:color="auto" w:fill="auto"/>
          </w:tcPr>
          <w:p w14:paraId="6F3CEC83"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0F4A4DC3"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Paragraph condition</w:t>
            </w:r>
          </w:p>
        </w:tc>
        <w:tc>
          <w:tcPr>
            <w:tcW w:w="1170" w:type="dxa"/>
            <w:tcBorders>
              <w:top w:val="nil"/>
              <w:left w:val="nil"/>
              <w:bottom w:val="nil"/>
              <w:right w:val="nil"/>
            </w:tcBorders>
            <w:shd w:val="clear" w:color="auto" w:fill="auto"/>
          </w:tcPr>
          <w:p w14:paraId="3095E22B" w14:textId="0B8D739F"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w:t>
            </w:r>
            <w:r w:rsidR="00340F2A" w:rsidRPr="00562BD5">
              <w:rPr>
                <w:color w:val="000000"/>
              </w:rPr>
              <w:t>0</w:t>
            </w:r>
            <w:r w:rsidRPr="00562BD5">
              <w:rPr>
                <w:color w:val="000000"/>
              </w:rPr>
              <w:t>.18</w:t>
            </w:r>
          </w:p>
        </w:tc>
        <w:tc>
          <w:tcPr>
            <w:tcW w:w="1516" w:type="dxa"/>
            <w:tcBorders>
              <w:top w:val="nil"/>
              <w:left w:val="nil"/>
              <w:bottom w:val="nil"/>
              <w:right w:val="nil"/>
            </w:tcBorders>
            <w:shd w:val="clear" w:color="auto" w:fill="auto"/>
          </w:tcPr>
          <w:p w14:paraId="01126B89" w14:textId="4C99598D"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2.85</w:t>
            </w:r>
          </w:p>
        </w:tc>
        <w:tc>
          <w:tcPr>
            <w:tcW w:w="1599" w:type="dxa"/>
            <w:tcBorders>
              <w:top w:val="nil"/>
              <w:left w:val="nil"/>
              <w:bottom w:val="nil"/>
              <w:right w:val="nil"/>
            </w:tcBorders>
            <w:shd w:val="clear" w:color="auto" w:fill="auto"/>
          </w:tcPr>
          <w:p w14:paraId="3AB40710" w14:textId="320D584E"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.00</w:t>
            </w:r>
          </w:p>
        </w:tc>
      </w:tr>
      <w:tr w:rsidR="000F1176" w:rsidRPr="006815F4" w14:paraId="1C53900A" w14:textId="77777777" w:rsidTr="00872108">
        <w:trPr>
          <w:cantSplit/>
        </w:trPr>
        <w:tc>
          <w:tcPr>
            <w:tcW w:w="900" w:type="dxa"/>
            <w:vMerge/>
            <w:tcBorders>
              <w:top w:val="nil"/>
              <w:left w:val="nil"/>
              <w:bottom w:val="nil"/>
              <w:right w:val="nil"/>
            </w:tcBorders>
            <w:shd w:val="clear" w:color="auto" w:fill="auto"/>
          </w:tcPr>
          <w:p w14:paraId="6E34D2CA"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7B878F22"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Uncertain dummy coded</w:t>
            </w:r>
          </w:p>
        </w:tc>
        <w:tc>
          <w:tcPr>
            <w:tcW w:w="1170" w:type="dxa"/>
            <w:tcBorders>
              <w:top w:val="nil"/>
              <w:left w:val="nil"/>
              <w:bottom w:val="nil"/>
              <w:right w:val="nil"/>
            </w:tcBorders>
            <w:shd w:val="clear" w:color="auto" w:fill="auto"/>
          </w:tcPr>
          <w:p w14:paraId="1A8B0004" w14:textId="45017942" w:rsidR="000F1176" w:rsidRPr="00562BD5" w:rsidRDefault="00340F2A"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w:t>
            </w:r>
            <w:r w:rsidR="000F1176" w:rsidRPr="00562BD5">
              <w:rPr>
                <w:color w:val="000000"/>
              </w:rPr>
              <w:t>.92</w:t>
            </w:r>
          </w:p>
        </w:tc>
        <w:tc>
          <w:tcPr>
            <w:tcW w:w="1516" w:type="dxa"/>
            <w:tcBorders>
              <w:top w:val="nil"/>
              <w:left w:val="nil"/>
              <w:bottom w:val="nil"/>
              <w:right w:val="nil"/>
            </w:tcBorders>
            <w:shd w:val="clear" w:color="auto" w:fill="auto"/>
          </w:tcPr>
          <w:p w14:paraId="618C6C3F" w14:textId="6495B968"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3.53</w:t>
            </w:r>
          </w:p>
        </w:tc>
        <w:tc>
          <w:tcPr>
            <w:tcW w:w="1599" w:type="dxa"/>
            <w:tcBorders>
              <w:top w:val="nil"/>
              <w:left w:val="nil"/>
              <w:bottom w:val="nil"/>
              <w:right w:val="nil"/>
            </w:tcBorders>
            <w:shd w:val="clear" w:color="auto" w:fill="auto"/>
          </w:tcPr>
          <w:p w14:paraId="6321A213" w14:textId="5EF6C237"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.02</w:t>
            </w:r>
          </w:p>
        </w:tc>
      </w:tr>
      <w:tr w:rsidR="000F1176" w:rsidRPr="006815F4" w14:paraId="009D2D9A" w14:textId="77777777" w:rsidTr="00872108">
        <w:trPr>
          <w:cantSplit/>
        </w:trPr>
        <w:tc>
          <w:tcPr>
            <w:tcW w:w="900" w:type="dxa"/>
            <w:vMerge/>
            <w:tcBorders>
              <w:top w:val="nil"/>
              <w:left w:val="nil"/>
              <w:bottom w:val="nil"/>
              <w:right w:val="nil"/>
            </w:tcBorders>
            <w:shd w:val="clear" w:color="auto" w:fill="auto"/>
          </w:tcPr>
          <w:p w14:paraId="4CC9A101"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6E32873D"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Denial dummy coded</w:t>
            </w:r>
          </w:p>
        </w:tc>
        <w:tc>
          <w:tcPr>
            <w:tcW w:w="1170" w:type="dxa"/>
            <w:tcBorders>
              <w:top w:val="nil"/>
              <w:left w:val="nil"/>
              <w:bottom w:val="nil"/>
              <w:right w:val="nil"/>
            </w:tcBorders>
            <w:shd w:val="clear" w:color="auto" w:fill="auto"/>
          </w:tcPr>
          <w:p w14:paraId="237B343C" w14:textId="3B85A65A"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-2.04</w:t>
            </w:r>
          </w:p>
        </w:tc>
        <w:tc>
          <w:tcPr>
            <w:tcW w:w="1516" w:type="dxa"/>
            <w:tcBorders>
              <w:top w:val="nil"/>
              <w:left w:val="nil"/>
              <w:bottom w:val="nil"/>
              <w:right w:val="nil"/>
            </w:tcBorders>
            <w:shd w:val="clear" w:color="auto" w:fill="auto"/>
          </w:tcPr>
          <w:p w14:paraId="488FAC0D" w14:textId="114B9387"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3.34</w:t>
            </w:r>
          </w:p>
        </w:tc>
        <w:tc>
          <w:tcPr>
            <w:tcW w:w="1599" w:type="dxa"/>
            <w:tcBorders>
              <w:top w:val="nil"/>
              <w:left w:val="nil"/>
              <w:bottom w:val="nil"/>
              <w:right w:val="nil"/>
            </w:tcBorders>
            <w:shd w:val="clear" w:color="auto" w:fill="auto"/>
          </w:tcPr>
          <w:p w14:paraId="4AC848C9" w14:textId="1B676ACD"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-.04</w:t>
            </w:r>
          </w:p>
        </w:tc>
      </w:tr>
      <w:tr w:rsidR="00031943" w:rsidRPr="006815F4" w14:paraId="07107A3F" w14:textId="77777777" w:rsidTr="00872108">
        <w:trPr>
          <w:cantSplit/>
        </w:trPr>
        <w:tc>
          <w:tcPr>
            <w:tcW w:w="900" w:type="dxa"/>
            <w:vMerge w:val="restart"/>
            <w:tcBorders>
              <w:top w:val="nil"/>
              <w:left w:val="nil"/>
              <w:bottom w:val="nil"/>
              <w:right w:val="nil"/>
            </w:tcBorders>
            <w:shd w:val="clear" w:color="auto" w:fill="auto"/>
          </w:tcPr>
          <w:p w14:paraId="28EB139C" w14:textId="77777777" w:rsidR="00031943" w:rsidRPr="005A7C61" w:rsidRDefault="00031943"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Block 4</w:t>
            </w:r>
          </w:p>
        </w:tc>
        <w:tc>
          <w:tcPr>
            <w:tcW w:w="3060" w:type="dxa"/>
            <w:tcBorders>
              <w:top w:val="nil"/>
              <w:left w:val="nil"/>
              <w:bottom w:val="nil"/>
              <w:right w:val="nil"/>
            </w:tcBorders>
            <w:shd w:val="clear" w:color="auto" w:fill="auto"/>
          </w:tcPr>
          <w:p w14:paraId="5D5C1705" w14:textId="77777777" w:rsidR="00031943" w:rsidRPr="005A7C61" w:rsidRDefault="00031943" w:rsidP="00DF042B">
            <w:pPr>
              <w:widowControl w:val="0"/>
              <w:autoSpaceDE w:val="0"/>
              <w:autoSpaceDN w:val="0"/>
              <w:adjustRightInd w:val="0"/>
              <w:spacing w:line="240" w:lineRule="auto"/>
              <w:ind w:left="60" w:right="60"/>
              <w:rPr>
                <w:rFonts w:ascii="Times New Roman" w:hAnsi="Times New Roman"/>
              </w:rPr>
            </w:pPr>
          </w:p>
        </w:tc>
        <w:tc>
          <w:tcPr>
            <w:tcW w:w="1170" w:type="dxa"/>
            <w:tcBorders>
              <w:top w:val="nil"/>
              <w:left w:val="nil"/>
              <w:bottom w:val="nil"/>
              <w:right w:val="nil"/>
            </w:tcBorders>
            <w:shd w:val="clear" w:color="auto" w:fill="auto"/>
          </w:tcPr>
          <w:p w14:paraId="30EC0DDF" w14:textId="77777777" w:rsidR="00031943" w:rsidRPr="00562BD5" w:rsidRDefault="00031943" w:rsidP="003D34D3">
            <w:pPr>
              <w:widowControl w:val="0"/>
              <w:autoSpaceDE w:val="0"/>
              <w:autoSpaceDN w:val="0"/>
              <w:adjustRightInd w:val="0"/>
              <w:spacing w:line="240" w:lineRule="auto"/>
              <w:ind w:left="60" w:right="60"/>
              <w:jc w:val="center"/>
              <w:rPr>
                <w:rFonts w:ascii="Times New Roman" w:hAnsi="Times New Roman"/>
              </w:rPr>
            </w:pPr>
          </w:p>
        </w:tc>
        <w:tc>
          <w:tcPr>
            <w:tcW w:w="1516" w:type="dxa"/>
            <w:tcBorders>
              <w:top w:val="nil"/>
              <w:left w:val="nil"/>
              <w:bottom w:val="nil"/>
              <w:right w:val="nil"/>
            </w:tcBorders>
            <w:shd w:val="clear" w:color="auto" w:fill="auto"/>
          </w:tcPr>
          <w:p w14:paraId="6ADCE725" w14:textId="77777777" w:rsidR="00031943" w:rsidRPr="00562BD5" w:rsidRDefault="00031943" w:rsidP="003D34D3">
            <w:pPr>
              <w:widowControl w:val="0"/>
              <w:autoSpaceDE w:val="0"/>
              <w:autoSpaceDN w:val="0"/>
              <w:adjustRightInd w:val="0"/>
              <w:spacing w:line="240" w:lineRule="auto"/>
              <w:ind w:left="60" w:right="60"/>
              <w:jc w:val="center"/>
              <w:rPr>
                <w:rFonts w:ascii="Times New Roman" w:hAnsi="Times New Roman"/>
              </w:rPr>
            </w:pPr>
          </w:p>
        </w:tc>
        <w:tc>
          <w:tcPr>
            <w:tcW w:w="1599" w:type="dxa"/>
            <w:tcBorders>
              <w:top w:val="nil"/>
              <w:left w:val="nil"/>
              <w:bottom w:val="nil"/>
              <w:right w:val="nil"/>
            </w:tcBorders>
            <w:shd w:val="clear" w:color="auto" w:fill="auto"/>
          </w:tcPr>
          <w:p w14:paraId="379C6D0E" w14:textId="77777777" w:rsidR="00031943" w:rsidRPr="00562BD5" w:rsidRDefault="00031943" w:rsidP="003D34D3">
            <w:pPr>
              <w:widowControl w:val="0"/>
              <w:autoSpaceDE w:val="0"/>
              <w:autoSpaceDN w:val="0"/>
              <w:adjustRightInd w:val="0"/>
              <w:spacing w:line="240" w:lineRule="auto"/>
              <w:jc w:val="center"/>
              <w:rPr>
                <w:rFonts w:ascii="Times New Roman" w:hAnsi="Times New Roman"/>
              </w:rPr>
            </w:pPr>
          </w:p>
        </w:tc>
      </w:tr>
      <w:tr w:rsidR="000F1176" w:rsidRPr="006815F4" w14:paraId="65211DF0" w14:textId="77777777" w:rsidTr="00872108">
        <w:trPr>
          <w:cantSplit/>
        </w:trPr>
        <w:tc>
          <w:tcPr>
            <w:tcW w:w="900" w:type="dxa"/>
            <w:vMerge/>
            <w:tcBorders>
              <w:top w:val="nil"/>
              <w:left w:val="nil"/>
              <w:bottom w:val="nil"/>
              <w:right w:val="nil"/>
            </w:tcBorders>
            <w:shd w:val="clear" w:color="auto" w:fill="auto"/>
          </w:tcPr>
          <w:p w14:paraId="1E2E734B"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p>
        </w:tc>
        <w:tc>
          <w:tcPr>
            <w:tcW w:w="3060" w:type="dxa"/>
            <w:tcBorders>
              <w:top w:val="nil"/>
              <w:left w:val="nil"/>
              <w:bottom w:val="nil"/>
              <w:right w:val="nil"/>
            </w:tcBorders>
            <w:shd w:val="clear" w:color="auto" w:fill="auto"/>
          </w:tcPr>
          <w:p w14:paraId="7709C4C2"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Constant</w:t>
            </w:r>
          </w:p>
        </w:tc>
        <w:tc>
          <w:tcPr>
            <w:tcW w:w="1170" w:type="dxa"/>
            <w:tcBorders>
              <w:top w:val="nil"/>
              <w:left w:val="nil"/>
              <w:bottom w:val="nil"/>
              <w:right w:val="nil"/>
            </w:tcBorders>
            <w:shd w:val="clear" w:color="auto" w:fill="auto"/>
          </w:tcPr>
          <w:p w14:paraId="4CCE2F60" w14:textId="6978FC42"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15.90</w:t>
            </w:r>
          </w:p>
        </w:tc>
        <w:tc>
          <w:tcPr>
            <w:tcW w:w="1516" w:type="dxa"/>
            <w:tcBorders>
              <w:top w:val="nil"/>
              <w:left w:val="nil"/>
              <w:bottom w:val="nil"/>
              <w:right w:val="nil"/>
            </w:tcBorders>
            <w:shd w:val="clear" w:color="auto" w:fill="auto"/>
          </w:tcPr>
          <w:p w14:paraId="1CFC5B1B" w14:textId="61725C3F"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16.58</w:t>
            </w:r>
          </w:p>
        </w:tc>
        <w:tc>
          <w:tcPr>
            <w:tcW w:w="1599" w:type="dxa"/>
            <w:tcBorders>
              <w:top w:val="nil"/>
              <w:left w:val="nil"/>
              <w:bottom w:val="nil"/>
              <w:right w:val="nil"/>
            </w:tcBorders>
            <w:shd w:val="clear" w:color="auto" w:fill="auto"/>
          </w:tcPr>
          <w:p w14:paraId="183FDD7F" w14:textId="77777777" w:rsidR="000F1176" w:rsidRPr="00562BD5" w:rsidRDefault="000F1176" w:rsidP="003D34D3">
            <w:pPr>
              <w:widowControl w:val="0"/>
              <w:autoSpaceDE w:val="0"/>
              <w:autoSpaceDN w:val="0"/>
              <w:adjustRightInd w:val="0"/>
              <w:spacing w:line="240" w:lineRule="auto"/>
              <w:jc w:val="center"/>
              <w:rPr>
                <w:rFonts w:ascii="Times New Roman" w:hAnsi="Times New Roman"/>
              </w:rPr>
            </w:pPr>
            <w:r w:rsidRPr="00562BD5">
              <w:rPr>
                <w:rFonts w:ascii="Times New Roman" w:hAnsi="Times New Roman"/>
              </w:rPr>
              <w:t>-</w:t>
            </w:r>
          </w:p>
        </w:tc>
      </w:tr>
      <w:tr w:rsidR="000F1176" w:rsidRPr="006815F4" w14:paraId="62C2BFC8" w14:textId="77777777" w:rsidTr="00872108">
        <w:trPr>
          <w:cantSplit/>
        </w:trPr>
        <w:tc>
          <w:tcPr>
            <w:tcW w:w="900" w:type="dxa"/>
            <w:vMerge/>
            <w:tcBorders>
              <w:top w:val="nil"/>
              <w:left w:val="nil"/>
              <w:bottom w:val="nil"/>
              <w:right w:val="nil"/>
            </w:tcBorders>
            <w:shd w:val="clear" w:color="auto" w:fill="auto"/>
          </w:tcPr>
          <w:p w14:paraId="428660FF"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3843E430"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Sensation Seeking</w:t>
            </w:r>
          </w:p>
        </w:tc>
        <w:tc>
          <w:tcPr>
            <w:tcW w:w="1170" w:type="dxa"/>
            <w:tcBorders>
              <w:top w:val="nil"/>
              <w:left w:val="nil"/>
              <w:bottom w:val="nil"/>
              <w:right w:val="nil"/>
            </w:tcBorders>
            <w:shd w:val="clear" w:color="auto" w:fill="auto"/>
          </w:tcPr>
          <w:p w14:paraId="1F95DF34" w14:textId="7B49C8C8"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1.84</w:t>
            </w:r>
          </w:p>
        </w:tc>
        <w:tc>
          <w:tcPr>
            <w:tcW w:w="1516" w:type="dxa"/>
            <w:tcBorders>
              <w:top w:val="nil"/>
              <w:left w:val="nil"/>
              <w:bottom w:val="nil"/>
              <w:right w:val="nil"/>
            </w:tcBorders>
            <w:shd w:val="clear" w:color="auto" w:fill="auto"/>
          </w:tcPr>
          <w:p w14:paraId="53A09898" w14:textId="58A89013"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1.46</w:t>
            </w:r>
          </w:p>
        </w:tc>
        <w:tc>
          <w:tcPr>
            <w:tcW w:w="1599" w:type="dxa"/>
            <w:tcBorders>
              <w:top w:val="nil"/>
              <w:left w:val="nil"/>
              <w:bottom w:val="nil"/>
              <w:right w:val="nil"/>
            </w:tcBorders>
            <w:shd w:val="clear" w:color="auto" w:fill="auto"/>
          </w:tcPr>
          <w:p w14:paraId="530ADCBA" w14:textId="55AC06A3"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.08</w:t>
            </w:r>
          </w:p>
        </w:tc>
      </w:tr>
      <w:tr w:rsidR="000F1176" w:rsidRPr="006815F4" w14:paraId="4F4FB5DE" w14:textId="77777777" w:rsidTr="00872108">
        <w:trPr>
          <w:cantSplit/>
        </w:trPr>
        <w:tc>
          <w:tcPr>
            <w:tcW w:w="900" w:type="dxa"/>
            <w:vMerge/>
            <w:tcBorders>
              <w:top w:val="nil"/>
              <w:left w:val="nil"/>
              <w:bottom w:val="nil"/>
              <w:right w:val="nil"/>
            </w:tcBorders>
            <w:shd w:val="clear" w:color="auto" w:fill="auto"/>
          </w:tcPr>
          <w:p w14:paraId="6444514B"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2BEF8AD5"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Age</w:t>
            </w:r>
          </w:p>
        </w:tc>
        <w:tc>
          <w:tcPr>
            <w:tcW w:w="1170" w:type="dxa"/>
            <w:tcBorders>
              <w:top w:val="nil"/>
              <w:left w:val="nil"/>
              <w:bottom w:val="nil"/>
              <w:right w:val="nil"/>
            </w:tcBorders>
            <w:shd w:val="clear" w:color="auto" w:fill="auto"/>
          </w:tcPr>
          <w:p w14:paraId="1FADC607" w14:textId="43877DF8"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w:t>
            </w:r>
            <w:r w:rsidR="00340F2A" w:rsidRPr="00562BD5">
              <w:rPr>
                <w:color w:val="000000"/>
              </w:rPr>
              <w:t>0</w:t>
            </w:r>
            <w:r w:rsidRPr="00562BD5">
              <w:rPr>
                <w:color w:val="000000"/>
              </w:rPr>
              <w:t>.82</w:t>
            </w:r>
          </w:p>
        </w:tc>
        <w:tc>
          <w:tcPr>
            <w:tcW w:w="1516" w:type="dxa"/>
            <w:tcBorders>
              <w:top w:val="nil"/>
              <w:left w:val="nil"/>
              <w:bottom w:val="nil"/>
              <w:right w:val="nil"/>
            </w:tcBorders>
            <w:shd w:val="clear" w:color="auto" w:fill="auto"/>
          </w:tcPr>
          <w:p w14:paraId="6892BA4E" w14:textId="3FF87C5E" w:rsidR="000F1176" w:rsidRPr="00562BD5" w:rsidRDefault="00340F2A"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w:t>
            </w:r>
            <w:r w:rsidR="000F1176" w:rsidRPr="00562BD5">
              <w:rPr>
                <w:color w:val="000000"/>
              </w:rPr>
              <w:t>.45</w:t>
            </w:r>
          </w:p>
        </w:tc>
        <w:tc>
          <w:tcPr>
            <w:tcW w:w="1599" w:type="dxa"/>
            <w:tcBorders>
              <w:top w:val="nil"/>
              <w:left w:val="nil"/>
              <w:bottom w:val="nil"/>
              <w:right w:val="nil"/>
            </w:tcBorders>
            <w:shd w:val="clear" w:color="auto" w:fill="auto"/>
          </w:tcPr>
          <w:p w14:paraId="60023247" w14:textId="3AC803DB"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-.11</w:t>
            </w:r>
          </w:p>
        </w:tc>
      </w:tr>
      <w:tr w:rsidR="000F1176" w:rsidRPr="006815F4" w14:paraId="07EB7833" w14:textId="77777777" w:rsidTr="00872108">
        <w:trPr>
          <w:cantSplit/>
        </w:trPr>
        <w:tc>
          <w:tcPr>
            <w:tcW w:w="900" w:type="dxa"/>
            <w:vMerge/>
            <w:tcBorders>
              <w:top w:val="nil"/>
              <w:left w:val="nil"/>
              <w:bottom w:val="nil"/>
              <w:right w:val="nil"/>
            </w:tcBorders>
            <w:shd w:val="clear" w:color="auto" w:fill="auto"/>
          </w:tcPr>
          <w:p w14:paraId="4000EAF4"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7E425C4B" w14:textId="2268899F"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Sex</w:t>
            </w:r>
            <w:r>
              <w:rPr>
                <w:rFonts w:ascii="Times New Roman" w:hAnsi="Times New Roman"/>
              </w:rPr>
              <w:t xml:space="preserve"> </w:t>
            </w:r>
            <w:r>
              <w:t>(1 = male; 2 = female)</w:t>
            </w:r>
          </w:p>
        </w:tc>
        <w:tc>
          <w:tcPr>
            <w:tcW w:w="1170" w:type="dxa"/>
            <w:tcBorders>
              <w:top w:val="nil"/>
              <w:left w:val="nil"/>
              <w:bottom w:val="nil"/>
              <w:right w:val="nil"/>
            </w:tcBorders>
            <w:shd w:val="clear" w:color="auto" w:fill="auto"/>
          </w:tcPr>
          <w:p w14:paraId="52DB984A" w14:textId="2648BD01"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1.03</w:t>
            </w:r>
          </w:p>
        </w:tc>
        <w:tc>
          <w:tcPr>
            <w:tcW w:w="1516" w:type="dxa"/>
            <w:tcBorders>
              <w:top w:val="nil"/>
              <w:left w:val="nil"/>
              <w:bottom w:val="nil"/>
              <w:right w:val="nil"/>
            </w:tcBorders>
            <w:shd w:val="clear" w:color="auto" w:fill="auto"/>
          </w:tcPr>
          <w:p w14:paraId="4D6E3037" w14:textId="4F879E0A"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3.08</w:t>
            </w:r>
          </w:p>
        </w:tc>
        <w:tc>
          <w:tcPr>
            <w:tcW w:w="1599" w:type="dxa"/>
            <w:tcBorders>
              <w:top w:val="nil"/>
              <w:left w:val="nil"/>
              <w:bottom w:val="nil"/>
              <w:right w:val="nil"/>
            </w:tcBorders>
            <w:shd w:val="clear" w:color="auto" w:fill="auto"/>
          </w:tcPr>
          <w:p w14:paraId="173C85F3" w14:textId="20C6B4D6"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.02</w:t>
            </w:r>
          </w:p>
        </w:tc>
      </w:tr>
      <w:tr w:rsidR="000F1176" w:rsidRPr="006815F4" w14:paraId="29958CC2" w14:textId="77777777" w:rsidTr="00872108">
        <w:trPr>
          <w:cantSplit/>
        </w:trPr>
        <w:tc>
          <w:tcPr>
            <w:tcW w:w="900" w:type="dxa"/>
            <w:vMerge/>
            <w:tcBorders>
              <w:top w:val="nil"/>
              <w:left w:val="nil"/>
              <w:bottom w:val="nil"/>
              <w:right w:val="nil"/>
            </w:tcBorders>
            <w:shd w:val="clear" w:color="auto" w:fill="auto"/>
          </w:tcPr>
          <w:p w14:paraId="6F6EE37D"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0C1A1DA3"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Social Desirability</w:t>
            </w:r>
          </w:p>
        </w:tc>
        <w:tc>
          <w:tcPr>
            <w:tcW w:w="1170" w:type="dxa"/>
            <w:tcBorders>
              <w:top w:val="nil"/>
              <w:left w:val="nil"/>
              <w:bottom w:val="nil"/>
              <w:right w:val="nil"/>
            </w:tcBorders>
            <w:shd w:val="clear" w:color="auto" w:fill="auto"/>
          </w:tcPr>
          <w:p w14:paraId="60EFA6FE" w14:textId="021428FF"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-3.32*</w:t>
            </w:r>
          </w:p>
        </w:tc>
        <w:tc>
          <w:tcPr>
            <w:tcW w:w="1516" w:type="dxa"/>
            <w:tcBorders>
              <w:top w:val="nil"/>
              <w:left w:val="nil"/>
              <w:bottom w:val="nil"/>
              <w:right w:val="nil"/>
            </w:tcBorders>
            <w:shd w:val="clear" w:color="auto" w:fill="auto"/>
          </w:tcPr>
          <w:p w14:paraId="64E641A0" w14:textId="5A757B67"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1.27</w:t>
            </w:r>
          </w:p>
        </w:tc>
        <w:tc>
          <w:tcPr>
            <w:tcW w:w="1599" w:type="dxa"/>
            <w:tcBorders>
              <w:top w:val="nil"/>
              <w:left w:val="nil"/>
              <w:bottom w:val="nil"/>
              <w:right w:val="nil"/>
            </w:tcBorders>
            <w:shd w:val="clear" w:color="auto" w:fill="auto"/>
          </w:tcPr>
          <w:p w14:paraId="707091C8" w14:textId="680C042C"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-.15</w:t>
            </w:r>
          </w:p>
        </w:tc>
      </w:tr>
      <w:tr w:rsidR="000F1176" w:rsidRPr="006815F4" w14:paraId="7A8F4FA5" w14:textId="77777777" w:rsidTr="00872108">
        <w:trPr>
          <w:cantSplit/>
        </w:trPr>
        <w:tc>
          <w:tcPr>
            <w:tcW w:w="900" w:type="dxa"/>
            <w:vMerge/>
            <w:tcBorders>
              <w:top w:val="nil"/>
              <w:left w:val="nil"/>
              <w:bottom w:val="nil"/>
              <w:right w:val="nil"/>
            </w:tcBorders>
            <w:shd w:val="clear" w:color="auto" w:fill="auto"/>
          </w:tcPr>
          <w:p w14:paraId="61E26336"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4504FD83"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Likelihood of drinking and driving</w:t>
            </w:r>
          </w:p>
        </w:tc>
        <w:tc>
          <w:tcPr>
            <w:tcW w:w="1170" w:type="dxa"/>
            <w:tcBorders>
              <w:top w:val="nil"/>
              <w:left w:val="nil"/>
              <w:bottom w:val="nil"/>
              <w:right w:val="nil"/>
            </w:tcBorders>
            <w:shd w:val="clear" w:color="auto" w:fill="auto"/>
          </w:tcPr>
          <w:p w14:paraId="6B7E5DD5" w14:textId="3008F017"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6.12***</w:t>
            </w:r>
          </w:p>
        </w:tc>
        <w:tc>
          <w:tcPr>
            <w:tcW w:w="1516" w:type="dxa"/>
            <w:tcBorders>
              <w:top w:val="nil"/>
              <w:left w:val="nil"/>
              <w:bottom w:val="nil"/>
              <w:right w:val="nil"/>
            </w:tcBorders>
            <w:shd w:val="clear" w:color="auto" w:fill="auto"/>
          </w:tcPr>
          <w:p w14:paraId="69E2AD03" w14:textId="61EF6F9B"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1.08</w:t>
            </w:r>
          </w:p>
        </w:tc>
        <w:tc>
          <w:tcPr>
            <w:tcW w:w="1599" w:type="dxa"/>
            <w:tcBorders>
              <w:top w:val="nil"/>
              <w:left w:val="nil"/>
              <w:bottom w:val="nil"/>
              <w:right w:val="nil"/>
            </w:tcBorders>
            <w:shd w:val="clear" w:color="auto" w:fill="auto"/>
          </w:tcPr>
          <w:p w14:paraId="38143703" w14:textId="39997190"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.37</w:t>
            </w:r>
          </w:p>
        </w:tc>
      </w:tr>
      <w:tr w:rsidR="000F1176" w:rsidRPr="006815F4" w14:paraId="20E575A4" w14:textId="77777777" w:rsidTr="00872108">
        <w:trPr>
          <w:cantSplit/>
        </w:trPr>
        <w:tc>
          <w:tcPr>
            <w:tcW w:w="900" w:type="dxa"/>
            <w:vMerge/>
            <w:tcBorders>
              <w:top w:val="nil"/>
              <w:left w:val="nil"/>
              <w:bottom w:val="nil"/>
              <w:right w:val="nil"/>
            </w:tcBorders>
            <w:shd w:val="clear" w:color="auto" w:fill="auto"/>
          </w:tcPr>
          <w:p w14:paraId="66EF59CF"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0755578F"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DUI1</w:t>
            </w:r>
          </w:p>
        </w:tc>
        <w:tc>
          <w:tcPr>
            <w:tcW w:w="1170" w:type="dxa"/>
            <w:tcBorders>
              <w:top w:val="nil"/>
              <w:left w:val="nil"/>
              <w:bottom w:val="nil"/>
              <w:right w:val="nil"/>
            </w:tcBorders>
            <w:shd w:val="clear" w:color="auto" w:fill="auto"/>
          </w:tcPr>
          <w:p w14:paraId="700CB800" w14:textId="518DB352"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21.73*</w:t>
            </w:r>
          </w:p>
        </w:tc>
        <w:tc>
          <w:tcPr>
            <w:tcW w:w="1516" w:type="dxa"/>
            <w:tcBorders>
              <w:top w:val="nil"/>
              <w:left w:val="nil"/>
              <w:bottom w:val="nil"/>
              <w:right w:val="nil"/>
            </w:tcBorders>
            <w:shd w:val="clear" w:color="auto" w:fill="auto"/>
          </w:tcPr>
          <w:p w14:paraId="32FBDAE7" w14:textId="69EF3C93"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10.54</w:t>
            </w:r>
          </w:p>
        </w:tc>
        <w:tc>
          <w:tcPr>
            <w:tcW w:w="1599" w:type="dxa"/>
            <w:tcBorders>
              <w:top w:val="nil"/>
              <w:left w:val="nil"/>
              <w:bottom w:val="nil"/>
              <w:right w:val="nil"/>
            </w:tcBorders>
            <w:shd w:val="clear" w:color="auto" w:fill="auto"/>
          </w:tcPr>
          <w:p w14:paraId="03098FFC" w14:textId="6C61405E"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.12</w:t>
            </w:r>
          </w:p>
        </w:tc>
      </w:tr>
      <w:tr w:rsidR="000F1176" w:rsidRPr="006815F4" w14:paraId="1DEFE10E" w14:textId="77777777" w:rsidTr="00872108">
        <w:trPr>
          <w:cantSplit/>
        </w:trPr>
        <w:tc>
          <w:tcPr>
            <w:tcW w:w="900" w:type="dxa"/>
            <w:vMerge/>
            <w:tcBorders>
              <w:top w:val="nil"/>
              <w:left w:val="nil"/>
              <w:bottom w:val="nil"/>
              <w:right w:val="nil"/>
            </w:tcBorders>
            <w:shd w:val="clear" w:color="auto" w:fill="auto"/>
          </w:tcPr>
          <w:p w14:paraId="1DDEC5D0"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06576DA5"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DUI2</w:t>
            </w:r>
          </w:p>
        </w:tc>
        <w:tc>
          <w:tcPr>
            <w:tcW w:w="1170" w:type="dxa"/>
            <w:tcBorders>
              <w:top w:val="nil"/>
              <w:left w:val="nil"/>
              <w:bottom w:val="nil"/>
              <w:right w:val="nil"/>
            </w:tcBorders>
            <w:shd w:val="clear" w:color="auto" w:fill="auto"/>
          </w:tcPr>
          <w:p w14:paraId="63160571" w14:textId="20515CC9"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-4.00</w:t>
            </w:r>
          </w:p>
        </w:tc>
        <w:tc>
          <w:tcPr>
            <w:tcW w:w="1516" w:type="dxa"/>
            <w:tcBorders>
              <w:top w:val="nil"/>
              <w:left w:val="nil"/>
              <w:bottom w:val="nil"/>
              <w:right w:val="nil"/>
            </w:tcBorders>
            <w:shd w:val="clear" w:color="auto" w:fill="auto"/>
          </w:tcPr>
          <w:p w14:paraId="5EDBAA39" w14:textId="50607ABC"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3.65</w:t>
            </w:r>
          </w:p>
        </w:tc>
        <w:tc>
          <w:tcPr>
            <w:tcW w:w="1599" w:type="dxa"/>
            <w:tcBorders>
              <w:top w:val="nil"/>
              <w:left w:val="nil"/>
              <w:bottom w:val="nil"/>
              <w:right w:val="nil"/>
            </w:tcBorders>
            <w:shd w:val="clear" w:color="auto" w:fill="auto"/>
          </w:tcPr>
          <w:p w14:paraId="2C1E354F" w14:textId="60379BCA"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-.07</w:t>
            </w:r>
          </w:p>
        </w:tc>
      </w:tr>
      <w:tr w:rsidR="000F1176" w:rsidRPr="006815F4" w14:paraId="3B5E9CBE" w14:textId="77777777" w:rsidTr="00872108">
        <w:trPr>
          <w:cantSplit/>
        </w:trPr>
        <w:tc>
          <w:tcPr>
            <w:tcW w:w="900" w:type="dxa"/>
            <w:vMerge/>
            <w:tcBorders>
              <w:top w:val="nil"/>
              <w:left w:val="nil"/>
              <w:bottom w:val="nil"/>
              <w:right w:val="nil"/>
            </w:tcBorders>
            <w:shd w:val="clear" w:color="auto" w:fill="auto"/>
          </w:tcPr>
          <w:p w14:paraId="1699A942"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1FFF1448"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DUI3</w:t>
            </w:r>
          </w:p>
        </w:tc>
        <w:tc>
          <w:tcPr>
            <w:tcW w:w="1170" w:type="dxa"/>
            <w:tcBorders>
              <w:top w:val="nil"/>
              <w:left w:val="nil"/>
              <w:bottom w:val="nil"/>
              <w:right w:val="nil"/>
            </w:tcBorders>
            <w:shd w:val="clear" w:color="auto" w:fill="auto"/>
          </w:tcPr>
          <w:p w14:paraId="17B9D6B1" w14:textId="44252635"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1.89</w:t>
            </w:r>
          </w:p>
        </w:tc>
        <w:tc>
          <w:tcPr>
            <w:tcW w:w="1516" w:type="dxa"/>
            <w:tcBorders>
              <w:top w:val="nil"/>
              <w:left w:val="nil"/>
              <w:bottom w:val="nil"/>
              <w:right w:val="nil"/>
            </w:tcBorders>
            <w:shd w:val="clear" w:color="auto" w:fill="auto"/>
          </w:tcPr>
          <w:p w14:paraId="4F6DF12F" w14:textId="360A6105"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2.98</w:t>
            </w:r>
          </w:p>
        </w:tc>
        <w:tc>
          <w:tcPr>
            <w:tcW w:w="1599" w:type="dxa"/>
            <w:tcBorders>
              <w:top w:val="nil"/>
              <w:left w:val="nil"/>
              <w:bottom w:val="nil"/>
              <w:right w:val="nil"/>
            </w:tcBorders>
            <w:shd w:val="clear" w:color="auto" w:fill="auto"/>
          </w:tcPr>
          <w:p w14:paraId="47CA6A58" w14:textId="19F3B8EF"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.04</w:t>
            </w:r>
          </w:p>
        </w:tc>
      </w:tr>
      <w:tr w:rsidR="000F1176" w:rsidRPr="006815F4" w14:paraId="65105626" w14:textId="77777777" w:rsidTr="00872108">
        <w:trPr>
          <w:cantSplit/>
        </w:trPr>
        <w:tc>
          <w:tcPr>
            <w:tcW w:w="900" w:type="dxa"/>
            <w:vMerge/>
            <w:tcBorders>
              <w:top w:val="nil"/>
              <w:left w:val="nil"/>
              <w:bottom w:val="nil"/>
              <w:right w:val="nil"/>
            </w:tcBorders>
            <w:shd w:val="clear" w:color="auto" w:fill="auto"/>
          </w:tcPr>
          <w:p w14:paraId="37AFF8A5"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74E2A0B0"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Drinks alcohol</w:t>
            </w:r>
          </w:p>
        </w:tc>
        <w:tc>
          <w:tcPr>
            <w:tcW w:w="1170" w:type="dxa"/>
            <w:tcBorders>
              <w:top w:val="nil"/>
              <w:left w:val="nil"/>
              <w:bottom w:val="nil"/>
              <w:right w:val="nil"/>
            </w:tcBorders>
            <w:shd w:val="clear" w:color="auto" w:fill="auto"/>
          </w:tcPr>
          <w:p w14:paraId="353B7C78" w14:textId="0E6F81C9"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6.47</w:t>
            </w:r>
          </w:p>
        </w:tc>
        <w:tc>
          <w:tcPr>
            <w:tcW w:w="1516" w:type="dxa"/>
            <w:tcBorders>
              <w:top w:val="nil"/>
              <w:left w:val="nil"/>
              <w:bottom w:val="nil"/>
              <w:right w:val="nil"/>
            </w:tcBorders>
            <w:shd w:val="clear" w:color="auto" w:fill="auto"/>
          </w:tcPr>
          <w:p w14:paraId="4622DD3D" w14:textId="66D2C29A"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4.46</w:t>
            </w:r>
          </w:p>
        </w:tc>
        <w:tc>
          <w:tcPr>
            <w:tcW w:w="1599" w:type="dxa"/>
            <w:tcBorders>
              <w:top w:val="nil"/>
              <w:left w:val="nil"/>
              <w:bottom w:val="nil"/>
              <w:right w:val="nil"/>
            </w:tcBorders>
            <w:shd w:val="clear" w:color="auto" w:fill="auto"/>
          </w:tcPr>
          <w:p w14:paraId="428E383D" w14:textId="3E806BD5"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.09</w:t>
            </w:r>
          </w:p>
        </w:tc>
      </w:tr>
      <w:tr w:rsidR="000F1176" w:rsidRPr="006815F4" w14:paraId="2CD4DEB4" w14:textId="77777777" w:rsidTr="00872108">
        <w:trPr>
          <w:cantSplit/>
        </w:trPr>
        <w:tc>
          <w:tcPr>
            <w:tcW w:w="900" w:type="dxa"/>
            <w:vMerge/>
            <w:tcBorders>
              <w:top w:val="nil"/>
              <w:left w:val="nil"/>
              <w:bottom w:val="nil"/>
              <w:right w:val="nil"/>
            </w:tcBorders>
            <w:shd w:val="clear" w:color="auto" w:fill="auto"/>
          </w:tcPr>
          <w:p w14:paraId="223178E3"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5EF74E5E" w14:textId="7BFA0A39"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Pr>
                <w:rFonts w:ascii="Times New Roman" w:hAnsi="Times New Roman"/>
              </w:rPr>
              <w:t>Character-risk perception</w:t>
            </w:r>
          </w:p>
        </w:tc>
        <w:tc>
          <w:tcPr>
            <w:tcW w:w="1170" w:type="dxa"/>
            <w:tcBorders>
              <w:top w:val="nil"/>
              <w:left w:val="nil"/>
              <w:bottom w:val="nil"/>
              <w:right w:val="nil"/>
            </w:tcBorders>
            <w:shd w:val="clear" w:color="auto" w:fill="auto"/>
          </w:tcPr>
          <w:p w14:paraId="508644F0" w14:textId="5416C4C9" w:rsidR="000F1176" w:rsidRPr="00562BD5" w:rsidRDefault="00340F2A"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w:t>
            </w:r>
            <w:r w:rsidR="000F1176" w:rsidRPr="00562BD5">
              <w:rPr>
                <w:color w:val="000000"/>
              </w:rPr>
              <w:t>.03</w:t>
            </w:r>
          </w:p>
        </w:tc>
        <w:tc>
          <w:tcPr>
            <w:tcW w:w="1516" w:type="dxa"/>
            <w:tcBorders>
              <w:top w:val="nil"/>
              <w:left w:val="nil"/>
              <w:bottom w:val="nil"/>
              <w:right w:val="nil"/>
            </w:tcBorders>
            <w:shd w:val="clear" w:color="auto" w:fill="auto"/>
          </w:tcPr>
          <w:p w14:paraId="4A0F8E64" w14:textId="0888357B" w:rsidR="000F1176" w:rsidRPr="00562BD5" w:rsidRDefault="00340F2A"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w:t>
            </w:r>
            <w:r w:rsidR="000F1176" w:rsidRPr="00562BD5">
              <w:rPr>
                <w:color w:val="000000"/>
              </w:rPr>
              <w:t>.07</w:t>
            </w:r>
          </w:p>
        </w:tc>
        <w:tc>
          <w:tcPr>
            <w:tcW w:w="1599" w:type="dxa"/>
            <w:tcBorders>
              <w:top w:val="nil"/>
              <w:left w:val="nil"/>
              <w:bottom w:val="nil"/>
              <w:right w:val="nil"/>
            </w:tcBorders>
            <w:shd w:val="clear" w:color="auto" w:fill="auto"/>
          </w:tcPr>
          <w:p w14:paraId="51D67F0C" w14:textId="6C7856B8"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.03</w:t>
            </w:r>
          </w:p>
        </w:tc>
      </w:tr>
      <w:tr w:rsidR="000F1176" w:rsidRPr="006815F4" w14:paraId="7477CE6D" w14:textId="77777777" w:rsidTr="00872108">
        <w:trPr>
          <w:cantSplit/>
        </w:trPr>
        <w:tc>
          <w:tcPr>
            <w:tcW w:w="900" w:type="dxa"/>
            <w:vMerge/>
            <w:tcBorders>
              <w:top w:val="nil"/>
              <w:left w:val="nil"/>
              <w:bottom w:val="nil"/>
              <w:right w:val="nil"/>
            </w:tcBorders>
            <w:shd w:val="clear" w:color="auto" w:fill="auto"/>
          </w:tcPr>
          <w:p w14:paraId="3EC5CF6A"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45B2E6A8"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Paragraph condition</w:t>
            </w:r>
          </w:p>
        </w:tc>
        <w:tc>
          <w:tcPr>
            <w:tcW w:w="1170" w:type="dxa"/>
            <w:tcBorders>
              <w:top w:val="nil"/>
              <w:left w:val="nil"/>
              <w:bottom w:val="nil"/>
              <w:right w:val="nil"/>
            </w:tcBorders>
            <w:shd w:val="clear" w:color="auto" w:fill="auto"/>
          </w:tcPr>
          <w:p w14:paraId="7B478A01" w14:textId="38A9C022"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w:t>
            </w:r>
            <w:r w:rsidR="00340F2A" w:rsidRPr="00562BD5">
              <w:rPr>
                <w:color w:val="000000"/>
              </w:rPr>
              <w:t>0</w:t>
            </w:r>
            <w:r w:rsidRPr="00562BD5">
              <w:rPr>
                <w:color w:val="000000"/>
              </w:rPr>
              <w:t>.36</w:t>
            </w:r>
          </w:p>
        </w:tc>
        <w:tc>
          <w:tcPr>
            <w:tcW w:w="1516" w:type="dxa"/>
            <w:tcBorders>
              <w:top w:val="nil"/>
              <w:left w:val="nil"/>
              <w:bottom w:val="nil"/>
              <w:right w:val="nil"/>
            </w:tcBorders>
            <w:shd w:val="clear" w:color="auto" w:fill="auto"/>
          </w:tcPr>
          <w:p w14:paraId="02863371" w14:textId="78D90535"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2.99</w:t>
            </w:r>
          </w:p>
        </w:tc>
        <w:tc>
          <w:tcPr>
            <w:tcW w:w="1599" w:type="dxa"/>
            <w:tcBorders>
              <w:top w:val="nil"/>
              <w:left w:val="nil"/>
              <w:bottom w:val="nil"/>
              <w:right w:val="nil"/>
            </w:tcBorders>
            <w:shd w:val="clear" w:color="auto" w:fill="auto"/>
          </w:tcPr>
          <w:p w14:paraId="717018E4" w14:textId="633CB82F"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-.01</w:t>
            </w:r>
          </w:p>
        </w:tc>
      </w:tr>
      <w:tr w:rsidR="000F1176" w:rsidRPr="006815F4" w14:paraId="3185A01B" w14:textId="77777777" w:rsidTr="00872108">
        <w:trPr>
          <w:cantSplit/>
        </w:trPr>
        <w:tc>
          <w:tcPr>
            <w:tcW w:w="900" w:type="dxa"/>
            <w:vMerge/>
            <w:tcBorders>
              <w:top w:val="nil"/>
              <w:left w:val="nil"/>
              <w:bottom w:val="nil"/>
              <w:right w:val="nil"/>
            </w:tcBorders>
            <w:shd w:val="clear" w:color="auto" w:fill="auto"/>
          </w:tcPr>
          <w:p w14:paraId="33371639"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635C4E77"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Uncertain dummy coded</w:t>
            </w:r>
          </w:p>
        </w:tc>
        <w:tc>
          <w:tcPr>
            <w:tcW w:w="1170" w:type="dxa"/>
            <w:tcBorders>
              <w:top w:val="nil"/>
              <w:left w:val="nil"/>
              <w:bottom w:val="nil"/>
              <w:right w:val="nil"/>
            </w:tcBorders>
            <w:shd w:val="clear" w:color="auto" w:fill="auto"/>
          </w:tcPr>
          <w:p w14:paraId="673B0930" w14:textId="2B72C921"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1.01</w:t>
            </w:r>
          </w:p>
        </w:tc>
        <w:tc>
          <w:tcPr>
            <w:tcW w:w="1516" w:type="dxa"/>
            <w:tcBorders>
              <w:top w:val="nil"/>
              <w:left w:val="nil"/>
              <w:bottom w:val="nil"/>
              <w:right w:val="nil"/>
            </w:tcBorders>
            <w:shd w:val="clear" w:color="auto" w:fill="auto"/>
          </w:tcPr>
          <w:p w14:paraId="5EDC6E19" w14:textId="6D9AB999"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3.56</w:t>
            </w:r>
          </w:p>
        </w:tc>
        <w:tc>
          <w:tcPr>
            <w:tcW w:w="1599" w:type="dxa"/>
            <w:tcBorders>
              <w:top w:val="nil"/>
              <w:left w:val="nil"/>
              <w:bottom w:val="nil"/>
              <w:right w:val="nil"/>
            </w:tcBorders>
            <w:shd w:val="clear" w:color="auto" w:fill="auto"/>
          </w:tcPr>
          <w:p w14:paraId="497891FE" w14:textId="63CF0EC7"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.02</w:t>
            </w:r>
          </w:p>
        </w:tc>
      </w:tr>
      <w:tr w:rsidR="000F1176" w:rsidRPr="006815F4" w14:paraId="5FBDBCD0" w14:textId="77777777" w:rsidTr="00872108">
        <w:trPr>
          <w:cantSplit/>
        </w:trPr>
        <w:tc>
          <w:tcPr>
            <w:tcW w:w="900" w:type="dxa"/>
            <w:vMerge/>
            <w:tcBorders>
              <w:top w:val="nil"/>
              <w:left w:val="nil"/>
              <w:bottom w:val="nil"/>
              <w:right w:val="nil"/>
            </w:tcBorders>
            <w:shd w:val="clear" w:color="auto" w:fill="auto"/>
          </w:tcPr>
          <w:p w14:paraId="6E5BF5AF"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58ED3E86"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Denial dummy coded</w:t>
            </w:r>
          </w:p>
        </w:tc>
        <w:tc>
          <w:tcPr>
            <w:tcW w:w="1170" w:type="dxa"/>
            <w:tcBorders>
              <w:top w:val="nil"/>
              <w:left w:val="nil"/>
              <w:bottom w:val="nil"/>
              <w:right w:val="nil"/>
            </w:tcBorders>
            <w:shd w:val="clear" w:color="auto" w:fill="auto"/>
          </w:tcPr>
          <w:p w14:paraId="20846F93" w14:textId="1976CD39"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-1.92</w:t>
            </w:r>
          </w:p>
        </w:tc>
        <w:tc>
          <w:tcPr>
            <w:tcW w:w="1516" w:type="dxa"/>
            <w:tcBorders>
              <w:top w:val="nil"/>
              <w:left w:val="nil"/>
              <w:bottom w:val="nil"/>
              <w:right w:val="nil"/>
            </w:tcBorders>
            <w:shd w:val="clear" w:color="auto" w:fill="auto"/>
          </w:tcPr>
          <w:p w14:paraId="13B92C87" w14:textId="7DABD0E1"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3.40</w:t>
            </w:r>
          </w:p>
        </w:tc>
        <w:tc>
          <w:tcPr>
            <w:tcW w:w="1599" w:type="dxa"/>
            <w:tcBorders>
              <w:top w:val="nil"/>
              <w:left w:val="nil"/>
              <w:bottom w:val="nil"/>
              <w:right w:val="nil"/>
            </w:tcBorders>
            <w:shd w:val="clear" w:color="auto" w:fill="auto"/>
          </w:tcPr>
          <w:p w14:paraId="41EDED84" w14:textId="43794B63"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-.04</w:t>
            </w:r>
          </w:p>
        </w:tc>
      </w:tr>
      <w:tr w:rsidR="000F1176" w:rsidRPr="006815F4" w14:paraId="77C67A3D" w14:textId="77777777" w:rsidTr="006609D8">
        <w:trPr>
          <w:cantSplit/>
        </w:trPr>
        <w:tc>
          <w:tcPr>
            <w:tcW w:w="900" w:type="dxa"/>
            <w:vMerge/>
            <w:tcBorders>
              <w:top w:val="nil"/>
              <w:left w:val="nil"/>
              <w:bottom w:val="nil"/>
              <w:right w:val="nil"/>
            </w:tcBorders>
            <w:shd w:val="clear" w:color="auto" w:fill="auto"/>
          </w:tcPr>
          <w:p w14:paraId="0D016BEE" w14:textId="77777777" w:rsidR="000F1176" w:rsidRPr="005A7C61" w:rsidRDefault="000F1176"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0A964050" w14:textId="003D2CF0" w:rsidR="000F1176" w:rsidRPr="005A7C61" w:rsidRDefault="000F1176"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Social distance</w:t>
            </w:r>
            <w:r w:rsidR="00340F2A">
              <w:rPr>
                <w:rFonts w:ascii="Times New Roman" w:hAnsi="Times New Roman"/>
              </w:rPr>
              <w:t xml:space="preserve"> (Bogardus)</w:t>
            </w:r>
          </w:p>
        </w:tc>
        <w:tc>
          <w:tcPr>
            <w:tcW w:w="1170" w:type="dxa"/>
            <w:tcBorders>
              <w:top w:val="nil"/>
              <w:left w:val="nil"/>
              <w:bottom w:val="nil"/>
              <w:right w:val="nil"/>
            </w:tcBorders>
            <w:shd w:val="clear" w:color="auto" w:fill="auto"/>
          </w:tcPr>
          <w:p w14:paraId="412DEF0A" w14:textId="1F4DF45A"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w:t>
            </w:r>
            <w:r w:rsidR="00340F2A" w:rsidRPr="00562BD5">
              <w:rPr>
                <w:color w:val="000000"/>
              </w:rPr>
              <w:t>0</w:t>
            </w:r>
            <w:r w:rsidRPr="00562BD5">
              <w:rPr>
                <w:color w:val="000000"/>
              </w:rPr>
              <w:t>.26</w:t>
            </w:r>
          </w:p>
        </w:tc>
        <w:tc>
          <w:tcPr>
            <w:tcW w:w="1516" w:type="dxa"/>
            <w:tcBorders>
              <w:top w:val="nil"/>
              <w:left w:val="nil"/>
              <w:bottom w:val="nil"/>
              <w:right w:val="nil"/>
            </w:tcBorders>
            <w:shd w:val="clear" w:color="auto" w:fill="auto"/>
          </w:tcPr>
          <w:p w14:paraId="1A383265" w14:textId="0CA3DCF1"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1.27</w:t>
            </w:r>
          </w:p>
        </w:tc>
        <w:tc>
          <w:tcPr>
            <w:tcW w:w="1599" w:type="dxa"/>
            <w:tcBorders>
              <w:top w:val="nil"/>
              <w:left w:val="nil"/>
              <w:bottom w:val="nil"/>
              <w:right w:val="nil"/>
            </w:tcBorders>
            <w:shd w:val="clear" w:color="auto" w:fill="auto"/>
          </w:tcPr>
          <w:p w14:paraId="78F20569" w14:textId="055FBE87" w:rsidR="000F1176" w:rsidRPr="00562BD5" w:rsidRDefault="000F1176" w:rsidP="003D34D3">
            <w:pPr>
              <w:widowControl w:val="0"/>
              <w:autoSpaceDE w:val="0"/>
              <w:autoSpaceDN w:val="0"/>
              <w:adjustRightInd w:val="0"/>
              <w:spacing w:line="240" w:lineRule="auto"/>
              <w:ind w:left="60" w:right="60"/>
              <w:jc w:val="center"/>
              <w:rPr>
                <w:rFonts w:ascii="Times New Roman" w:hAnsi="Times New Roman"/>
              </w:rPr>
            </w:pPr>
            <w:r w:rsidRPr="00562BD5">
              <w:rPr>
                <w:color w:val="000000"/>
              </w:rPr>
              <w:t>-.01</w:t>
            </w:r>
          </w:p>
        </w:tc>
      </w:tr>
      <w:tr w:rsidR="000F1176" w:rsidRPr="006815F4" w14:paraId="78FE4B26" w14:textId="77777777" w:rsidTr="006609D8">
        <w:trPr>
          <w:cantSplit/>
        </w:trPr>
        <w:tc>
          <w:tcPr>
            <w:tcW w:w="900" w:type="dxa"/>
            <w:tcBorders>
              <w:top w:val="nil"/>
              <w:left w:val="nil"/>
              <w:bottom w:val="nil"/>
              <w:right w:val="nil"/>
            </w:tcBorders>
            <w:shd w:val="clear" w:color="auto" w:fill="auto"/>
          </w:tcPr>
          <w:p w14:paraId="4A80FA51" w14:textId="4E95DB21" w:rsidR="000F1176" w:rsidRPr="005A7C61" w:rsidRDefault="000F1176" w:rsidP="00DF042B">
            <w:pPr>
              <w:widowControl w:val="0"/>
              <w:autoSpaceDE w:val="0"/>
              <w:autoSpaceDN w:val="0"/>
              <w:adjustRightInd w:val="0"/>
              <w:spacing w:line="240" w:lineRule="auto"/>
              <w:rPr>
                <w:rFonts w:ascii="Times New Roman" w:hAnsi="Times New Roman"/>
              </w:rPr>
            </w:pPr>
            <w:r>
              <w:rPr>
                <w:rFonts w:ascii="Times New Roman" w:hAnsi="Times New Roman"/>
              </w:rPr>
              <w:t>Block 5</w:t>
            </w:r>
          </w:p>
        </w:tc>
        <w:tc>
          <w:tcPr>
            <w:tcW w:w="3060" w:type="dxa"/>
            <w:tcBorders>
              <w:top w:val="nil"/>
              <w:left w:val="nil"/>
              <w:bottom w:val="nil"/>
              <w:right w:val="nil"/>
            </w:tcBorders>
            <w:shd w:val="clear" w:color="auto" w:fill="auto"/>
          </w:tcPr>
          <w:p w14:paraId="510FD4BC" w14:textId="77777777" w:rsidR="000F1176" w:rsidRPr="005A7C61" w:rsidRDefault="000F1176" w:rsidP="00DF042B">
            <w:pPr>
              <w:widowControl w:val="0"/>
              <w:autoSpaceDE w:val="0"/>
              <w:autoSpaceDN w:val="0"/>
              <w:adjustRightInd w:val="0"/>
              <w:spacing w:line="240" w:lineRule="auto"/>
              <w:ind w:left="60" w:right="60"/>
              <w:rPr>
                <w:rFonts w:ascii="Times New Roman" w:hAnsi="Times New Roman"/>
              </w:rPr>
            </w:pPr>
          </w:p>
        </w:tc>
        <w:tc>
          <w:tcPr>
            <w:tcW w:w="1170" w:type="dxa"/>
            <w:tcBorders>
              <w:top w:val="nil"/>
              <w:left w:val="nil"/>
              <w:bottom w:val="nil"/>
              <w:right w:val="nil"/>
            </w:tcBorders>
            <w:shd w:val="clear" w:color="auto" w:fill="auto"/>
          </w:tcPr>
          <w:p w14:paraId="67610BEF" w14:textId="77777777" w:rsidR="000F1176" w:rsidRPr="00562BD5" w:rsidRDefault="000F1176" w:rsidP="003D34D3">
            <w:pPr>
              <w:widowControl w:val="0"/>
              <w:autoSpaceDE w:val="0"/>
              <w:autoSpaceDN w:val="0"/>
              <w:adjustRightInd w:val="0"/>
              <w:spacing w:line="240" w:lineRule="auto"/>
              <w:ind w:left="60" w:right="60"/>
              <w:jc w:val="center"/>
              <w:rPr>
                <w:color w:val="000000"/>
              </w:rPr>
            </w:pPr>
          </w:p>
        </w:tc>
        <w:tc>
          <w:tcPr>
            <w:tcW w:w="1516" w:type="dxa"/>
            <w:tcBorders>
              <w:top w:val="nil"/>
              <w:left w:val="nil"/>
              <w:bottom w:val="nil"/>
              <w:right w:val="nil"/>
            </w:tcBorders>
            <w:shd w:val="clear" w:color="auto" w:fill="auto"/>
          </w:tcPr>
          <w:p w14:paraId="1113AF49" w14:textId="77777777" w:rsidR="000F1176" w:rsidRPr="00562BD5" w:rsidRDefault="000F1176" w:rsidP="003D34D3">
            <w:pPr>
              <w:widowControl w:val="0"/>
              <w:autoSpaceDE w:val="0"/>
              <w:autoSpaceDN w:val="0"/>
              <w:adjustRightInd w:val="0"/>
              <w:spacing w:line="240" w:lineRule="auto"/>
              <w:ind w:left="60" w:right="60"/>
              <w:jc w:val="center"/>
              <w:rPr>
                <w:color w:val="000000"/>
              </w:rPr>
            </w:pPr>
          </w:p>
        </w:tc>
        <w:tc>
          <w:tcPr>
            <w:tcW w:w="1599" w:type="dxa"/>
            <w:tcBorders>
              <w:top w:val="nil"/>
              <w:left w:val="nil"/>
              <w:bottom w:val="nil"/>
              <w:right w:val="nil"/>
            </w:tcBorders>
            <w:shd w:val="clear" w:color="auto" w:fill="auto"/>
          </w:tcPr>
          <w:p w14:paraId="3B3846BB" w14:textId="77777777" w:rsidR="000F1176" w:rsidRPr="00562BD5" w:rsidRDefault="000F1176" w:rsidP="003D34D3">
            <w:pPr>
              <w:widowControl w:val="0"/>
              <w:autoSpaceDE w:val="0"/>
              <w:autoSpaceDN w:val="0"/>
              <w:adjustRightInd w:val="0"/>
              <w:spacing w:line="240" w:lineRule="auto"/>
              <w:ind w:left="60" w:right="60"/>
              <w:jc w:val="center"/>
              <w:rPr>
                <w:color w:val="000000"/>
              </w:rPr>
            </w:pPr>
          </w:p>
        </w:tc>
      </w:tr>
      <w:tr w:rsidR="00340F2A" w:rsidRPr="006815F4" w14:paraId="4418F5BE" w14:textId="77777777" w:rsidTr="006609D8">
        <w:trPr>
          <w:cantSplit/>
        </w:trPr>
        <w:tc>
          <w:tcPr>
            <w:tcW w:w="900" w:type="dxa"/>
            <w:tcBorders>
              <w:top w:val="nil"/>
              <w:left w:val="nil"/>
              <w:bottom w:val="nil"/>
              <w:right w:val="nil"/>
            </w:tcBorders>
            <w:shd w:val="clear" w:color="auto" w:fill="auto"/>
          </w:tcPr>
          <w:p w14:paraId="5F0E473F" w14:textId="77777777" w:rsidR="00340F2A" w:rsidRDefault="00340F2A"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41D01354" w14:textId="6273ECCA" w:rsidR="00340F2A" w:rsidRPr="005A7C61" w:rsidRDefault="00340F2A"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Constant</w:t>
            </w:r>
          </w:p>
        </w:tc>
        <w:tc>
          <w:tcPr>
            <w:tcW w:w="1170" w:type="dxa"/>
            <w:tcBorders>
              <w:top w:val="nil"/>
              <w:left w:val="nil"/>
              <w:bottom w:val="nil"/>
              <w:right w:val="nil"/>
            </w:tcBorders>
            <w:shd w:val="clear" w:color="auto" w:fill="auto"/>
          </w:tcPr>
          <w:p w14:paraId="66825661" w14:textId="022CF244" w:rsidR="00340F2A" w:rsidRPr="00562BD5" w:rsidRDefault="00340F2A" w:rsidP="003D34D3">
            <w:pPr>
              <w:widowControl w:val="0"/>
              <w:autoSpaceDE w:val="0"/>
              <w:autoSpaceDN w:val="0"/>
              <w:adjustRightInd w:val="0"/>
              <w:spacing w:line="240" w:lineRule="auto"/>
              <w:ind w:left="60" w:right="60"/>
              <w:jc w:val="center"/>
              <w:rPr>
                <w:color w:val="000000"/>
              </w:rPr>
            </w:pPr>
            <w:r w:rsidRPr="00562BD5">
              <w:rPr>
                <w:color w:val="000000"/>
              </w:rPr>
              <w:t>43.65*</w:t>
            </w:r>
          </w:p>
        </w:tc>
        <w:tc>
          <w:tcPr>
            <w:tcW w:w="1516" w:type="dxa"/>
            <w:tcBorders>
              <w:top w:val="nil"/>
              <w:left w:val="nil"/>
              <w:bottom w:val="nil"/>
              <w:right w:val="nil"/>
            </w:tcBorders>
            <w:shd w:val="clear" w:color="auto" w:fill="auto"/>
          </w:tcPr>
          <w:p w14:paraId="3138B16A" w14:textId="7B36D8ED" w:rsidR="00340F2A" w:rsidRPr="00562BD5" w:rsidRDefault="00340F2A" w:rsidP="003D34D3">
            <w:pPr>
              <w:widowControl w:val="0"/>
              <w:autoSpaceDE w:val="0"/>
              <w:autoSpaceDN w:val="0"/>
              <w:adjustRightInd w:val="0"/>
              <w:spacing w:line="240" w:lineRule="auto"/>
              <w:ind w:left="60" w:right="60"/>
              <w:jc w:val="center"/>
              <w:rPr>
                <w:color w:val="000000"/>
              </w:rPr>
            </w:pPr>
            <w:r w:rsidRPr="00562BD5">
              <w:rPr>
                <w:color w:val="000000"/>
              </w:rPr>
              <w:t>16.96</w:t>
            </w:r>
          </w:p>
        </w:tc>
        <w:tc>
          <w:tcPr>
            <w:tcW w:w="1599" w:type="dxa"/>
            <w:tcBorders>
              <w:top w:val="nil"/>
              <w:left w:val="nil"/>
              <w:bottom w:val="nil"/>
              <w:right w:val="nil"/>
            </w:tcBorders>
            <w:shd w:val="clear" w:color="auto" w:fill="auto"/>
          </w:tcPr>
          <w:p w14:paraId="66FAF1BE" w14:textId="22DD65B9" w:rsidR="00340F2A" w:rsidRPr="00562BD5" w:rsidRDefault="00340F2A" w:rsidP="003D34D3">
            <w:pPr>
              <w:widowControl w:val="0"/>
              <w:autoSpaceDE w:val="0"/>
              <w:autoSpaceDN w:val="0"/>
              <w:adjustRightInd w:val="0"/>
              <w:spacing w:line="240" w:lineRule="auto"/>
              <w:ind w:left="60" w:right="60"/>
              <w:jc w:val="center"/>
              <w:rPr>
                <w:color w:val="000000"/>
              </w:rPr>
            </w:pPr>
            <w:r w:rsidRPr="00562BD5">
              <w:rPr>
                <w:color w:val="000000"/>
              </w:rPr>
              <w:t>-</w:t>
            </w:r>
          </w:p>
        </w:tc>
      </w:tr>
      <w:tr w:rsidR="00340F2A" w:rsidRPr="006815F4" w14:paraId="4F392DB8" w14:textId="77777777" w:rsidTr="00340F2A">
        <w:trPr>
          <w:cantSplit/>
        </w:trPr>
        <w:tc>
          <w:tcPr>
            <w:tcW w:w="900" w:type="dxa"/>
            <w:tcBorders>
              <w:top w:val="nil"/>
              <w:left w:val="nil"/>
              <w:bottom w:val="nil"/>
              <w:right w:val="nil"/>
            </w:tcBorders>
            <w:shd w:val="clear" w:color="auto" w:fill="auto"/>
          </w:tcPr>
          <w:p w14:paraId="237E874E" w14:textId="77777777" w:rsidR="00340F2A" w:rsidRDefault="00340F2A"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4819758E" w14:textId="144FECFC" w:rsidR="00340F2A" w:rsidRPr="005A7C61" w:rsidRDefault="00340F2A"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Sensation Seeking</w:t>
            </w:r>
          </w:p>
        </w:tc>
        <w:tc>
          <w:tcPr>
            <w:tcW w:w="1170" w:type="dxa"/>
            <w:tcBorders>
              <w:top w:val="nil"/>
              <w:left w:val="nil"/>
              <w:bottom w:val="nil"/>
              <w:right w:val="nil"/>
            </w:tcBorders>
            <w:shd w:val="clear" w:color="auto" w:fill="auto"/>
          </w:tcPr>
          <w:p w14:paraId="13BFA799" w14:textId="0036D551" w:rsidR="00340F2A" w:rsidRPr="00562BD5" w:rsidRDefault="00340F2A" w:rsidP="003D34D3">
            <w:pPr>
              <w:widowControl w:val="0"/>
              <w:autoSpaceDE w:val="0"/>
              <w:autoSpaceDN w:val="0"/>
              <w:adjustRightInd w:val="0"/>
              <w:spacing w:line="240" w:lineRule="auto"/>
              <w:ind w:left="60" w:right="60"/>
              <w:jc w:val="center"/>
              <w:rPr>
                <w:color w:val="000000"/>
              </w:rPr>
            </w:pPr>
            <w:r w:rsidRPr="00562BD5">
              <w:rPr>
                <w:color w:val="000000"/>
              </w:rPr>
              <w:t>.003</w:t>
            </w:r>
          </w:p>
        </w:tc>
        <w:tc>
          <w:tcPr>
            <w:tcW w:w="1516" w:type="dxa"/>
            <w:tcBorders>
              <w:top w:val="nil"/>
              <w:left w:val="nil"/>
              <w:bottom w:val="nil"/>
              <w:right w:val="nil"/>
            </w:tcBorders>
            <w:shd w:val="clear" w:color="auto" w:fill="auto"/>
          </w:tcPr>
          <w:p w14:paraId="3A8D5859" w14:textId="6A4C5648" w:rsidR="00340F2A" w:rsidRPr="00562BD5" w:rsidRDefault="00340F2A" w:rsidP="003D34D3">
            <w:pPr>
              <w:widowControl w:val="0"/>
              <w:autoSpaceDE w:val="0"/>
              <w:autoSpaceDN w:val="0"/>
              <w:adjustRightInd w:val="0"/>
              <w:spacing w:line="240" w:lineRule="auto"/>
              <w:ind w:left="60" w:right="60"/>
              <w:jc w:val="center"/>
              <w:rPr>
                <w:color w:val="000000"/>
              </w:rPr>
            </w:pPr>
            <w:r w:rsidRPr="00562BD5">
              <w:rPr>
                <w:color w:val="000000"/>
              </w:rPr>
              <w:t>1.45</w:t>
            </w:r>
          </w:p>
        </w:tc>
        <w:tc>
          <w:tcPr>
            <w:tcW w:w="1599" w:type="dxa"/>
            <w:tcBorders>
              <w:top w:val="nil"/>
              <w:left w:val="nil"/>
              <w:bottom w:val="nil"/>
              <w:right w:val="nil"/>
            </w:tcBorders>
            <w:shd w:val="clear" w:color="auto" w:fill="auto"/>
          </w:tcPr>
          <w:p w14:paraId="5B8317E9" w14:textId="4523FAD6" w:rsidR="00340F2A" w:rsidRPr="00562BD5" w:rsidRDefault="00340F2A" w:rsidP="003D34D3">
            <w:pPr>
              <w:widowControl w:val="0"/>
              <w:autoSpaceDE w:val="0"/>
              <w:autoSpaceDN w:val="0"/>
              <w:adjustRightInd w:val="0"/>
              <w:spacing w:line="240" w:lineRule="auto"/>
              <w:ind w:left="60" w:right="60"/>
              <w:jc w:val="center"/>
              <w:rPr>
                <w:color w:val="000000"/>
              </w:rPr>
            </w:pPr>
            <w:r w:rsidRPr="00562BD5">
              <w:rPr>
                <w:color w:val="000000"/>
              </w:rPr>
              <w:t>.00</w:t>
            </w:r>
            <w:r w:rsidR="00562BD5">
              <w:rPr>
                <w:color w:val="000000"/>
              </w:rPr>
              <w:t>01</w:t>
            </w:r>
          </w:p>
        </w:tc>
      </w:tr>
      <w:tr w:rsidR="00340F2A" w:rsidRPr="006815F4" w14:paraId="5FC64EAE" w14:textId="77777777" w:rsidTr="00340F2A">
        <w:trPr>
          <w:cantSplit/>
        </w:trPr>
        <w:tc>
          <w:tcPr>
            <w:tcW w:w="900" w:type="dxa"/>
            <w:tcBorders>
              <w:top w:val="nil"/>
              <w:left w:val="nil"/>
              <w:bottom w:val="nil"/>
              <w:right w:val="nil"/>
            </w:tcBorders>
            <w:shd w:val="clear" w:color="auto" w:fill="auto"/>
          </w:tcPr>
          <w:p w14:paraId="335B4C7D" w14:textId="77777777" w:rsidR="00340F2A" w:rsidRDefault="00340F2A"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50921560" w14:textId="59432CBA" w:rsidR="00340F2A" w:rsidRPr="005A7C61" w:rsidRDefault="00340F2A"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Age</w:t>
            </w:r>
          </w:p>
        </w:tc>
        <w:tc>
          <w:tcPr>
            <w:tcW w:w="1170" w:type="dxa"/>
            <w:tcBorders>
              <w:top w:val="nil"/>
              <w:left w:val="nil"/>
              <w:bottom w:val="nil"/>
              <w:right w:val="nil"/>
            </w:tcBorders>
            <w:shd w:val="clear" w:color="auto" w:fill="auto"/>
          </w:tcPr>
          <w:p w14:paraId="0F4AE609" w14:textId="120DF8CD"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-0.46</w:t>
            </w:r>
          </w:p>
        </w:tc>
        <w:tc>
          <w:tcPr>
            <w:tcW w:w="1516" w:type="dxa"/>
            <w:tcBorders>
              <w:top w:val="nil"/>
              <w:left w:val="nil"/>
              <w:bottom w:val="nil"/>
              <w:right w:val="nil"/>
            </w:tcBorders>
            <w:shd w:val="clear" w:color="auto" w:fill="auto"/>
          </w:tcPr>
          <w:p w14:paraId="476798CC" w14:textId="0E0C89C5"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0.44</w:t>
            </w:r>
          </w:p>
        </w:tc>
        <w:tc>
          <w:tcPr>
            <w:tcW w:w="1599" w:type="dxa"/>
            <w:tcBorders>
              <w:top w:val="nil"/>
              <w:left w:val="nil"/>
              <w:bottom w:val="nil"/>
              <w:right w:val="nil"/>
            </w:tcBorders>
            <w:shd w:val="clear" w:color="auto" w:fill="auto"/>
          </w:tcPr>
          <w:p w14:paraId="6C5DA66B" w14:textId="08A5599F"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-.06</w:t>
            </w:r>
          </w:p>
        </w:tc>
      </w:tr>
      <w:tr w:rsidR="00340F2A" w:rsidRPr="006815F4" w14:paraId="1CA34AE2" w14:textId="77777777" w:rsidTr="00340F2A">
        <w:trPr>
          <w:cantSplit/>
        </w:trPr>
        <w:tc>
          <w:tcPr>
            <w:tcW w:w="900" w:type="dxa"/>
            <w:tcBorders>
              <w:top w:val="nil"/>
              <w:left w:val="nil"/>
              <w:bottom w:val="nil"/>
              <w:right w:val="nil"/>
            </w:tcBorders>
            <w:shd w:val="clear" w:color="auto" w:fill="auto"/>
          </w:tcPr>
          <w:p w14:paraId="7D222AC8" w14:textId="77777777" w:rsidR="00340F2A" w:rsidRDefault="00340F2A"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22D0279B" w14:textId="0117C9B8" w:rsidR="00340F2A" w:rsidRPr="005A7C61" w:rsidRDefault="00340F2A"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Sex</w:t>
            </w:r>
            <w:r>
              <w:rPr>
                <w:rFonts w:ascii="Times New Roman" w:hAnsi="Times New Roman"/>
              </w:rPr>
              <w:t xml:space="preserve"> </w:t>
            </w:r>
            <w:r>
              <w:t>(1 = male; 2 = female)</w:t>
            </w:r>
          </w:p>
        </w:tc>
        <w:tc>
          <w:tcPr>
            <w:tcW w:w="1170" w:type="dxa"/>
            <w:tcBorders>
              <w:top w:val="nil"/>
              <w:left w:val="nil"/>
              <w:bottom w:val="nil"/>
              <w:right w:val="nil"/>
            </w:tcBorders>
            <w:shd w:val="clear" w:color="auto" w:fill="auto"/>
          </w:tcPr>
          <w:p w14:paraId="268C1CFB" w14:textId="4A6BE441"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2.03</w:t>
            </w:r>
          </w:p>
        </w:tc>
        <w:tc>
          <w:tcPr>
            <w:tcW w:w="1516" w:type="dxa"/>
            <w:tcBorders>
              <w:top w:val="nil"/>
              <w:left w:val="nil"/>
              <w:bottom w:val="nil"/>
              <w:right w:val="nil"/>
            </w:tcBorders>
            <w:shd w:val="clear" w:color="auto" w:fill="auto"/>
          </w:tcPr>
          <w:p w14:paraId="6840A172" w14:textId="282073FF"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2.96</w:t>
            </w:r>
          </w:p>
        </w:tc>
        <w:tc>
          <w:tcPr>
            <w:tcW w:w="1599" w:type="dxa"/>
            <w:tcBorders>
              <w:top w:val="nil"/>
              <w:left w:val="nil"/>
              <w:bottom w:val="nil"/>
              <w:right w:val="nil"/>
            </w:tcBorders>
            <w:shd w:val="clear" w:color="auto" w:fill="auto"/>
          </w:tcPr>
          <w:p w14:paraId="127E9192" w14:textId="000EC413"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.04</w:t>
            </w:r>
          </w:p>
        </w:tc>
      </w:tr>
      <w:tr w:rsidR="00340F2A" w:rsidRPr="006815F4" w14:paraId="0E1C1C5E" w14:textId="77777777" w:rsidTr="00340F2A">
        <w:trPr>
          <w:cantSplit/>
        </w:trPr>
        <w:tc>
          <w:tcPr>
            <w:tcW w:w="900" w:type="dxa"/>
            <w:tcBorders>
              <w:top w:val="nil"/>
              <w:left w:val="nil"/>
              <w:bottom w:val="nil"/>
              <w:right w:val="nil"/>
            </w:tcBorders>
            <w:shd w:val="clear" w:color="auto" w:fill="auto"/>
          </w:tcPr>
          <w:p w14:paraId="6FB58171" w14:textId="77777777" w:rsidR="00340F2A" w:rsidRDefault="00340F2A"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2133B8A0" w14:textId="08A24BC6" w:rsidR="00340F2A" w:rsidRPr="005A7C61" w:rsidRDefault="00340F2A"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Social Desirability</w:t>
            </w:r>
          </w:p>
        </w:tc>
        <w:tc>
          <w:tcPr>
            <w:tcW w:w="1170" w:type="dxa"/>
            <w:tcBorders>
              <w:top w:val="nil"/>
              <w:left w:val="nil"/>
              <w:bottom w:val="nil"/>
              <w:right w:val="nil"/>
            </w:tcBorders>
            <w:shd w:val="clear" w:color="auto" w:fill="auto"/>
          </w:tcPr>
          <w:p w14:paraId="583E8D3E" w14:textId="5184B67D"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-2.19</w:t>
            </w:r>
          </w:p>
        </w:tc>
        <w:tc>
          <w:tcPr>
            <w:tcW w:w="1516" w:type="dxa"/>
            <w:tcBorders>
              <w:top w:val="nil"/>
              <w:left w:val="nil"/>
              <w:bottom w:val="nil"/>
              <w:right w:val="nil"/>
            </w:tcBorders>
            <w:shd w:val="clear" w:color="auto" w:fill="auto"/>
          </w:tcPr>
          <w:p w14:paraId="72BD696C" w14:textId="6B59ABFB"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1.25</w:t>
            </w:r>
          </w:p>
        </w:tc>
        <w:tc>
          <w:tcPr>
            <w:tcW w:w="1599" w:type="dxa"/>
            <w:tcBorders>
              <w:top w:val="nil"/>
              <w:left w:val="nil"/>
              <w:bottom w:val="nil"/>
              <w:right w:val="nil"/>
            </w:tcBorders>
            <w:shd w:val="clear" w:color="auto" w:fill="auto"/>
          </w:tcPr>
          <w:p w14:paraId="678255A2" w14:textId="6A27AA1A"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-.10</w:t>
            </w:r>
          </w:p>
        </w:tc>
      </w:tr>
      <w:tr w:rsidR="00340F2A" w:rsidRPr="006815F4" w14:paraId="34BC39E2" w14:textId="77777777" w:rsidTr="00340F2A">
        <w:trPr>
          <w:cantSplit/>
        </w:trPr>
        <w:tc>
          <w:tcPr>
            <w:tcW w:w="900" w:type="dxa"/>
            <w:tcBorders>
              <w:top w:val="nil"/>
              <w:left w:val="nil"/>
              <w:bottom w:val="nil"/>
              <w:right w:val="nil"/>
            </w:tcBorders>
            <w:shd w:val="clear" w:color="auto" w:fill="auto"/>
          </w:tcPr>
          <w:p w14:paraId="63BF3984" w14:textId="77777777" w:rsidR="00340F2A" w:rsidRDefault="00340F2A"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3A0E688D" w14:textId="554199AF" w:rsidR="00340F2A" w:rsidRPr="005A7C61" w:rsidRDefault="00340F2A"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Likelihood of drinking and driving</w:t>
            </w:r>
          </w:p>
        </w:tc>
        <w:tc>
          <w:tcPr>
            <w:tcW w:w="1170" w:type="dxa"/>
            <w:tcBorders>
              <w:top w:val="nil"/>
              <w:left w:val="nil"/>
              <w:bottom w:val="nil"/>
              <w:right w:val="nil"/>
            </w:tcBorders>
            <w:shd w:val="clear" w:color="auto" w:fill="auto"/>
          </w:tcPr>
          <w:p w14:paraId="55CDBCC4" w14:textId="4A9F126E"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4.83***</w:t>
            </w:r>
          </w:p>
        </w:tc>
        <w:tc>
          <w:tcPr>
            <w:tcW w:w="1516" w:type="dxa"/>
            <w:tcBorders>
              <w:top w:val="nil"/>
              <w:left w:val="nil"/>
              <w:bottom w:val="nil"/>
              <w:right w:val="nil"/>
            </w:tcBorders>
            <w:shd w:val="clear" w:color="auto" w:fill="auto"/>
          </w:tcPr>
          <w:p w14:paraId="50CF9959" w14:textId="66DF8027"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1.07</w:t>
            </w:r>
          </w:p>
        </w:tc>
        <w:tc>
          <w:tcPr>
            <w:tcW w:w="1599" w:type="dxa"/>
            <w:tcBorders>
              <w:top w:val="nil"/>
              <w:left w:val="nil"/>
              <w:bottom w:val="nil"/>
              <w:right w:val="nil"/>
            </w:tcBorders>
            <w:shd w:val="clear" w:color="auto" w:fill="auto"/>
          </w:tcPr>
          <w:p w14:paraId="473AC59F" w14:textId="274439F4"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.29</w:t>
            </w:r>
          </w:p>
        </w:tc>
      </w:tr>
      <w:tr w:rsidR="00340F2A" w:rsidRPr="006815F4" w14:paraId="5BF8EA9F" w14:textId="77777777" w:rsidTr="00340F2A">
        <w:trPr>
          <w:cantSplit/>
        </w:trPr>
        <w:tc>
          <w:tcPr>
            <w:tcW w:w="900" w:type="dxa"/>
            <w:tcBorders>
              <w:top w:val="nil"/>
              <w:left w:val="nil"/>
              <w:bottom w:val="nil"/>
              <w:right w:val="nil"/>
            </w:tcBorders>
            <w:shd w:val="clear" w:color="auto" w:fill="auto"/>
          </w:tcPr>
          <w:p w14:paraId="38F8FB8E" w14:textId="77777777" w:rsidR="00340F2A" w:rsidRDefault="00340F2A"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42D747E2" w14:textId="50B1C11A" w:rsidR="00340F2A" w:rsidRPr="005A7C61" w:rsidRDefault="00340F2A"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DUI1</w:t>
            </w:r>
          </w:p>
        </w:tc>
        <w:tc>
          <w:tcPr>
            <w:tcW w:w="1170" w:type="dxa"/>
            <w:tcBorders>
              <w:top w:val="nil"/>
              <w:left w:val="nil"/>
              <w:bottom w:val="nil"/>
              <w:right w:val="nil"/>
            </w:tcBorders>
            <w:shd w:val="clear" w:color="auto" w:fill="auto"/>
          </w:tcPr>
          <w:p w14:paraId="57ED8603" w14:textId="7F6FFAB0"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16.64</w:t>
            </w:r>
          </w:p>
        </w:tc>
        <w:tc>
          <w:tcPr>
            <w:tcW w:w="1516" w:type="dxa"/>
            <w:tcBorders>
              <w:top w:val="nil"/>
              <w:left w:val="nil"/>
              <w:bottom w:val="nil"/>
              <w:right w:val="nil"/>
            </w:tcBorders>
            <w:shd w:val="clear" w:color="auto" w:fill="auto"/>
          </w:tcPr>
          <w:p w14:paraId="4E3B03EB" w14:textId="05F122DC"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10.18</w:t>
            </w:r>
          </w:p>
        </w:tc>
        <w:tc>
          <w:tcPr>
            <w:tcW w:w="1599" w:type="dxa"/>
            <w:tcBorders>
              <w:top w:val="nil"/>
              <w:left w:val="nil"/>
              <w:bottom w:val="nil"/>
              <w:right w:val="nil"/>
            </w:tcBorders>
            <w:shd w:val="clear" w:color="auto" w:fill="auto"/>
          </w:tcPr>
          <w:p w14:paraId="49123E9D" w14:textId="0ED2FB36"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.09</w:t>
            </w:r>
          </w:p>
        </w:tc>
      </w:tr>
      <w:tr w:rsidR="00340F2A" w:rsidRPr="006815F4" w14:paraId="14684C20" w14:textId="77777777" w:rsidTr="00340F2A">
        <w:trPr>
          <w:cantSplit/>
        </w:trPr>
        <w:tc>
          <w:tcPr>
            <w:tcW w:w="900" w:type="dxa"/>
            <w:tcBorders>
              <w:top w:val="nil"/>
              <w:left w:val="nil"/>
              <w:bottom w:val="nil"/>
              <w:right w:val="nil"/>
            </w:tcBorders>
            <w:shd w:val="clear" w:color="auto" w:fill="auto"/>
          </w:tcPr>
          <w:p w14:paraId="50B7D616" w14:textId="77777777" w:rsidR="00340F2A" w:rsidRDefault="00340F2A"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379CEB40" w14:textId="4E49E19B" w:rsidR="00340F2A" w:rsidRPr="005A7C61" w:rsidRDefault="00340F2A"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DUI2</w:t>
            </w:r>
          </w:p>
        </w:tc>
        <w:tc>
          <w:tcPr>
            <w:tcW w:w="1170" w:type="dxa"/>
            <w:tcBorders>
              <w:top w:val="nil"/>
              <w:left w:val="nil"/>
              <w:bottom w:val="nil"/>
              <w:right w:val="nil"/>
            </w:tcBorders>
            <w:shd w:val="clear" w:color="auto" w:fill="auto"/>
          </w:tcPr>
          <w:p w14:paraId="19F9C740" w14:textId="4EFBFD50"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-4.84</w:t>
            </w:r>
          </w:p>
        </w:tc>
        <w:tc>
          <w:tcPr>
            <w:tcW w:w="1516" w:type="dxa"/>
            <w:tcBorders>
              <w:top w:val="nil"/>
              <w:left w:val="nil"/>
              <w:bottom w:val="nil"/>
              <w:right w:val="nil"/>
            </w:tcBorders>
            <w:shd w:val="clear" w:color="auto" w:fill="auto"/>
          </w:tcPr>
          <w:p w14:paraId="1E5DA34A" w14:textId="3431D6D5"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3.51</w:t>
            </w:r>
          </w:p>
        </w:tc>
        <w:tc>
          <w:tcPr>
            <w:tcW w:w="1599" w:type="dxa"/>
            <w:tcBorders>
              <w:top w:val="nil"/>
              <w:left w:val="nil"/>
              <w:bottom w:val="nil"/>
              <w:right w:val="nil"/>
            </w:tcBorders>
            <w:shd w:val="clear" w:color="auto" w:fill="auto"/>
          </w:tcPr>
          <w:p w14:paraId="094E1AD6" w14:textId="770B6B03"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-.09</w:t>
            </w:r>
          </w:p>
        </w:tc>
      </w:tr>
      <w:tr w:rsidR="00340F2A" w:rsidRPr="006815F4" w14:paraId="54E30BBF" w14:textId="77777777" w:rsidTr="00AE2BA8">
        <w:trPr>
          <w:cantSplit/>
        </w:trPr>
        <w:tc>
          <w:tcPr>
            <w:tcW w:w="900" w:type="dxa"/>
            <w:tcBorders>
              <w:top w:val="nil"/>
              <w:left w:val="nil"/>
              <w:bottom w:val="nil"/>
              <w:right w:val="nil"/>
            </w:tcBorders>
            <w:shd w:val="clear" w:color="auto" w:fill="auto"/>
          </w:tcPr>
          <w:p w14:paraId="55A0A214" w14:textId="77777777" w:rsidR="00340F2A" w:rsidRDefault="00340F2A"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0E76BAD3" w14:textId="0360C503" w:rsidR="00340F2A" w:rsidRPr="005A7C61" w:rsidRDefault="00340F2A"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DUI3</w:t>
            </w:r>
          </w:p>
        </w:tc>
        <w:tc>
          <w:tcPr>
            <w:tcW w:w="1170" w:type="dxa"/>
            <w:tcBorders>
              <w:top w:val="nil"/>
              <w:left w:val="nil"/>
              <w:bottom w:val="nil"/>
              <w:right w:val="nil"/>
            </w:tcBorders>
            <w:shd w:val="clear" w:color="auto" w:fill="auto"/>
          </w:tcPr>
          <w:p w14:paraId="7BE9F728" w14:textId="0C1556CB"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1.38</w:t>
            </w:r>
          </w:p>
        </w:tc>
        <w:tc>
          <w:tcPr>
            <w:tcW w:w="1516" w:type="dxa"/>
            <w:tcBorders>
              <w:top w:val="nil"/>
              <w:left w:val="nil"/>
              <w:bottom w:val="nil"/>
              <w:right w:val="nil"/>
            </w:tcBorders>
            <w:shd w:val="clear" w:color="auto" w:fill="auto"/>
          </w:tcPr>
          <w:p w14:paraId="59BBB6CF" w14:textId="29AF513C"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2.87</w:t>
            </w:r>
          </w:p>
        </w:tc>
        <w:tc>
          <w:tcPr>
            <w:tcW w:w="1599" w:type="dxa"/>
            <w:tcBorders>
              <w:top w:val="nil"/>
              <w:left w:val="nil"/>
              <w:bottom w:val="nil"/>
              <w:right w:val="nil"/>
            </w:tcBorders>
            <w:shd w:val="clear" w:color="auto" w:fill="auto"/>
          </w:tcPr>
          <w:p w14:paraId="11611804" w14:textId="45CC3A12"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.03</w:t>
            </w:r>
          </w:p>
        </w:tc>
      </w:tr>
      <w:tr w:rsidR="00340F2A" w:rsidRPr="006815F4" w14:paraId="3197FB9F" w14:textId="77777777" w:rsidTr="00AE2BA8">
        <w:trPr>
          <w:cantSplit/>
        </w:trPr>
        <w:tc>
          <w:tcPr>
            <w:tcW w:w="900" w:type="dxa"/>
            <w:tcBorders>
              <w:top w:val="nil"/>
              <w:left w:val="nil"/>
              <w:bottom w:val="nil"/>
              <w:right w:val="nil"/>
            </w:tcBorders>
            <w:shd w:val="clear" w:color="auto" w:fill="auto"/>
          </w:tcPr>
          <w:p w14:paraId="6206318B" w14:textId="77777777" w:rsidR="00340F2A" w:rsidRDefault="00340F2A"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22A77EEF" w14:textId="3272C56E" w:rsidR="00340F2A" w:rsidRPr="005A7C61" w:rsidRDefault="00340F2A"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Drinks alcohol</w:t>
            </w:r>
          </w:p>
        </w:tc>
        <w:tc>
          <w:tcPr>
            <w:tcW w:w="1170" w:type="dxa"/>
            <w:tcBorders>
              <w:top w:val="nil"/>
              <w:left w:val="nil"/>
              <w:bottom w:val="nil"/>
              <w:right w:val="nil"/>
            </w:tcBorders>
            <w:shd w:val="clear" w:color="auto" w:fill="auto"/>
          </w:tcPr>
          <w:p w14:paraId="0EBD5DB6" w14:textId="46DCA51F"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3.45</w:t>
            </w:r>
          </w:p>
        </w:tc>
        <w:tc>
          <w:tcPr>
            <w:tcW w:w="1516" w:type="dxa"/>
            <w:tcBorders>
              <w:top w:val="nil"/>
              <w:left w:val="nil"/>
              <w:bottom w:val="nil"/>
              <w:right w:val="nil"/>
            </w:tcBorders>
            <w:shd w:val="clear" w:color="auto" w:fill="auto"/>
          </w:tcPr>
          <w:p w14:paraId="11C0BC27" w14:textId="19B77546"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4.33</w:t>
            </w:r>
          </w:p>
        </w:tc>
        <w:tc>
          <w:tcPr>
            <w:tcW w:w="1599" w:type="dxa"/>
            <w:tcBorders>
              <w:top w:val="nil"/>
              <w:left w:val="nil"/>
              <w:bottom w:val="nil"/>
              <w:right w:val="nil"/>
            </w:tcBorders>
            <w:shd w:val="clear" w:color="auto" w:fill="auto"/>
          </w:tcPr>
          <w:p w14:paraId="29FEDE04" w14:textId="2E1ABE32"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.05</w:t>
            </w:r>
          </w:p>
        </w:tc>
      </w:tr>
      <w:tr w:rsidR="00340F2A" w:rsidRPr="006815F4" w14:paraId="442B92A1" w14:textId="77777777" w:rsidTr="00AE2BA8">
        <w:trPr>
          <w:cantSplit/>
        </w:trPr>
        <w:tc>
          <w:tcPr>
            <w:tcW w:w="900" w:type="dxa"/>
            <w:tcBorders>
              <w:top w:val="nil"/>
              <w:left w:val="nil"/>
              <w:bottom w:val="nil"/>
              <w:right w:val="nil"/>
            </w:tcBorders>
            <w:shd w:val="clear" w:color="auto" w:fill="auto"/>
          </w:tcPr>
          <w:p w14:paraId="1C183368" w14:textId="77777777" w:rsidR="00340F2A" w:rsidRDefault="00340F2A"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6778E802" w14:textId="780CCF6B" w:rsidR="00340F2A" w:rsidRPr="005A7C61" w:rsidRDefault="00340F2A" w:rsidP="00DF042B">
            <w:pPr>
              <w:widowControl w:val="0"/>
              <w:autoSpaceDE w:val="0"/>
              <w:autoSpaceDN w:val="0"/>
              <w:adjustRightInd w:val="0"/>
              <w:spacing w:line="240" w:lineRule="auto"/>
              <w:ind w:left="60" w:right="60"/>
              <w:rPr>
                <w:rFonts w:ascii="Times New Roman" w:hAnsi="Times New Roman"/>
              </w:rPr>
            </w:pPr>
            <w:r>
              <w:rPr>
                <w:rFonts w:ascii="Times New Roman" w:hAnsi="Times New Roman"/>
              </w:rPr>
              <w:t>Character-risk perception</w:t>
            </w:r>
          </w:p>
        </w:tc>
        <w:tc>
          <w:tcPr>
            <w:tcW w:w="1170" w:type="dxa"/>
            <w:tcBorders>
              <w:top w:val="nil"/>
              <w:left w:val="nil"/>
              <w:bottom w:val="nil"/>
              <w:right w:val="nil"/>
            </w:tcBorders>
            <w:shd w:val="clear" w:color="auto" w:fill="auto"/>
          </w:tcPr>
          <w:p w14:paraId="24697CA7" w14:textId="1B43AB3A"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0.04</w:t>
            </w:r>
          </w:p>
        </w:tc>
        <w:tc>
          <w:tcPr>
            <w:tcW w:w="1516" w:type="dxa"/>
            <w:tcBorders>
              <w:top w:val="nil"/>
              <w:left w:val="nil"/>
              <w:bottom w:val="nil"/>
              <w:right w:val="nil"/>
            </w:tcBorders>
            <w:shd w:val="clear" w:color="auto" w:fill="auto"/>
          </w:tcPr>
          <w:p w14:paraId="7DDFEA08" w14:textId="33CEB006"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0.07</w:t>
            </w:r>
          </w:p>
        </w:tc>
        <w:tc>
          <w:tcPr>
            <w:tcW w:w="1599" w:type="dxa"/>
            <w:tcBorders>
              <w:top w:val="nil"/>
              <w:left w:val="nil"/>
              <w:bottom w:val="nil"/>
              <w:right w:val="nil"/>
            </w:tcBorders>
            <w:shd w:val="clear" w:color="auto" w:fill="auto"/>
          </w:tcPr>
          <w:p w14:paraId="12222D2B" w14:textId="36CB5663"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.03</w:t>
            </w:r>
          </w:p>
        </w:tc>
      </w:tr>
      <w:tr w:rsidR="00340F2A" w:rsidRPr="006815F4" w14:paraId="6B699822" w14:textId="77777777" w:rsidTr="00AE2BA8">
        <w:trPr>
          <w:cantSplit/>
        </w:trPr>
        <w:tc>
          <w:tcPr>
            <w:tcW w:w="900" w:type="dxa"/>
            <w:tcBorders>
              <w:top w:val="nil"/>
              <w:left w:val="nil"/>
              <w:bottom w:val="nil"/>
              <w:right w:val="nil"/>
            </w:tcBorders>
            <w:shd w:val="clear" w:color="auto" w:fill="auto"/>
          </w:tcPr>
          <w:p w14:paraId="55B95302" w14:textId="77777777" w:rsidR="00340F2A" w:rsidRDefault="00340F2A"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41B25176" w14:textId="1E7E407F" w:rsidR="00340F2A" w:rsidRPr="005A7C61" w:rsidRDefault="00340F2A"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Paragraph condition</w:t>
            </w:r>
          </w:p>
        </w:tc>
        <w:tc>
          <w:tcPr>
            <w:tcW w:w="1170" w:type="dxa"/>
            <w:tcBorders>
              <w:top w:val="nil"/>
              <w:left w:val="nil"/>
              <w:bottom w:val="nil"/>
              <w:right w:val="nil"/>
            </w:tcBorders>
            <w:shd w:val="clear" w:color="auto" w:fill="auto"/>
          </w:tcPr>
          <w:p w14:paraId="70EBFE9F" w14:textId="52A234C1"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-0.20</w:t>
            </w:r>
          </w:p>
        </w:tc>
        <w:tc>
          <w:tcPr>
            <w:tcW w:w="1516" w:type="dxa"/>
            <w:tcBorders>
              <w:top w:val="nil"/>
              <w:left w:val="nil"/>
              <w:bottom w:val="nil"/>
              <w:right w:val="nil"/>
            </w:tcBorders>
            <w:shd w:val="clear" w:color="auto" w:fill="auto"/>
          </w:tcPr>
          <w:p w14:paraId="2894030A" w14:textId="5BEBE571"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2.87</w:t>
            </w:r>
          </w:p>
        </w:tc>
        <w:tc>
          <w:tcPr>
            <w:tcW w:w="1599" w:type="dxa"/>
            <w:tcBorders>
              <w:top w:val="nil"/>
              <w:left w:val="nil"/>
              <w:bottom w:val="nil"/>
              <w:right w:val="nil"/>
            </w:tcBorders>
            <w:shd w:val="clear" w:color="auto" w:fill="auto"/>
          </w:tcPr>
          <w:p w14:paraId="5145520D" w14:textId="03CE013D"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.00</w:t>
            </w:r>
          </w:p>
        </w:tc>
      </w:tr>
      <w:tr w:rsidR="00340F2A" w:rsidRPr="006815F4" w14:paraId="14A9FE4E" w14:textId="77777777" w:rsidTr="00AE2BA8">
        <w:trPr>
          <w:cantSplit/>
        </w:trPr>
        <w:tc>
          <w:tcPr>
            <w:tcW w:w="900" w:type="dxa"/>
            <w:tcBorders>
              <w:top w:val="nil"/>
              <w:left w:val="nil"/>
              <w:bottom w:val="nil"/>
              <w:right w:val="nil"/>
            </w:tcBorders>
            <w:shd w:val="clear" w:color="auto" w:fill="auto"/>
          </w:tcPr>
          <w:p w14:paraId="0B9C56ED" w14:textId="77777777" w:rsidR="00340F2A" w:rsidRDefault="00340F2A"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07BF6984" w14:textId="6C7D0F17" w:rsidR="00340F2A" w:rsidRPr="005A7C61" w:rsidRDefault="00340F2A"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Uncertain dummy coded</w:t>
            </w:r>
          </w:p>
        </w:tc>
        <w:tc>
          <w:tcPr>
            <w:tcW w:w="1170" w:type="dxa"/>
            <w:tcBorders>
              <w:top w:val="nil"/>
              <w:left w:val="nil"/>
              <w:bottom w:val="nil"/>
              <w:right w:val="nil"/>
            </w:tcBorders>
            <w:shd w:val="clear" w:color="auto" w:fill="auto"/>
          </w:tcPr>
          <w:p w14:paraId="553F8EE5" w14:textId="111224D4"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1.33</w:t>
            </w:r>
          </w:p>
        </w:tc>
        <w:tc>
          <w:tcPr>
            <w:tcW w:w="1516" w:type="dxa"/>
            <w:tcBorders>
              <w:top w:val="nil"/>
              <w:left w:val="nil"/>
              <w:bottom w:val="nil"/>
              <w:right w:val="nil"/>
            </w:tcBorders>
            <w:shd w:val="clear" w:color="auto" w:fill="auto"/>
          </w:tcPr>
          <w:p w14:paraId="0259CBE6" w14:textId="001B9E2E"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3.42</w:t>
            </w:r>
          </w:p>
        </w:tc>
        <w:tc>
          <w:tcPr>
            <w:tcW w:w="1599" w:type="dxa"/>
            <w:tcBorders>
              <w:top w:val="nil"/>
              <w:left w:val="nil"/>
              <w:bottom w:val="nil"/>
              <w:right w:val="nil"/>
            </w:tcBorders>
            <w:shd w:val="clear" w:color="auto" w:fill="auto"/>
          </w:tcPr>
          <w:p w14:paraId="49EFEED3" w14:textId="3E8FF0ED"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.02</w:t>
            </w:r>
          </w:p>
        </w:tc>
      </w:tr>
      <w:tr w:rsidR="00340F2A" w:rsidRPr="006815F4" w14:paraId="0254F793" w14:textId="77777777" w:rsidTr="00AE2BA8">
        <w:trPr>
          <w:cantSplit/>
        </w:trPr>
        <w:tc>
          <w:tcPr>
            <w:tcW w:w="900" w:type="dxa"/>
            <w:tcBorders>
              <w:top w:val="nil"/>
              <w:left w:val="nil"/>
              <w:bottom w:val="nil"/>
              <w:right w:val="nil"/>
            </w:tcBorders>
            <w:shd w:val="clear" w:color="auto" w:fill="auto"/>
          </w:tcPr>
          <w:p w14:paraId="56672F4A" w14:textId="77777777" w:rsidR="00340F2A" w:rsidRDefault="00340F2A"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4F8DFFD3" w14:textId="14B8E616" w:rsidR="00340F2A" w:rsidRPr="005A7C61" w:rsidRDefault="00340F2A"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Denial dummy coded</w:t>
            </w:r>
          </w:p>
        </w:tc>
        <w:tc>
          <w:tcPr>
            <w:tcW w:w="1170" w:type="dxa"/>
            <w:tcBorders>
              <w:top w:val="nil"/>
              <w:left w:val="nil"/>
              <w:bottom w:val="nil"/>
              <w:right w:val="nil"/>
            </w:tcBorders>
            <w:shd w:val="clear" w:color="auto" w:fill="auto"/>
          </w:tcPr>
          <w:p w14:paraId="159C3412" w14:textId="331A8001"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-2.33</w:t>
            </w:r>
          </w:p>
        </w:tc>
        <w:tc>
          <w:tcPr>
            <w:tcW w:w="1516" w:type="dxa"/>
            <w:tcBorders>
              <w:top w:val="nil"/>
              <w:left w:val="nil"/>
              <w:bottom w:val="nil"/>
              <w:right w:val="nil"/>
            </w:tcBorders>
            <w:shd w:val="clear" w:color="auto" w:fill="auto"/>
          </w:tcPr>
          <w:p w14:paraId="24865807" w14:textId="1AAD684E"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3.26</w:t>
            </w:r>
          </w:p>
        </w:tc>
        <w:tc>
          <w:tcPr>
            <w:tcW w:w="1599" w:type="dxa"/>
            <w:tcBorders>
              <w:top w:val="nil"/>
              <w:left w:val="nil"/>
              <w:bottom w:val="nil"/>
              <w:right w:val="nil"/>
            </w:tcBorders>
            <w:shd w:val="clear" w:color="auto" w:fill="auto"/>
          </w:tcPr>
          <w:p w14:paraId="50EBD4F1" w14:textId="098725D2"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-.04</w:t>
            </w:r>
          </w:p>
        </w:tc>
      </w:tr>
      <w:tr w:rsidR="00340F2A" w:rsidRPr="006815F4" w14:paraId="65372D52" w14:textId="77777777" w:rsidTr="00340F2A">
        <w:trPr>
          <w:cantSplit/>
        </w:trPr>
        <w:tc>
          <w:tcPr>
            <w:tcW w:w="900" w:type="dxa"/>
            <w:tcBorders>
              <w:top w:val="nil"/>
              <w:left w:val="nil"/>
              <w:bottom w:val="nil"/>
              <w:right w:val="nil"/>
            </w:tcBorders>
            <w:shd w:val="clear" w:color="auto" w:fill="auto"/>
          </w:tcPr>
          <w:p w14:paraId="3100457C" w14:textId="77777777" w:rsidR="00340F2A" w:rsidRDefault="00340F2A"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727685E1" w14:textId="6530F96B" w:rsidR="00340F2A" w:rsidRPr="005A7C61" w:rsidRDefault="00340F2A" w:rsidP="00DF042B">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Social distance</w:t>
            </w:r>
            <w:r>
              <w:rPr>
                <w:rFonts w:ascii="Times New Roman" w:hAnsi="Times New Roman"/>
              </w:rPr>
              <w:t xml:space="preserve"> (Bogardus)</w:t>
            </w:r>
          </w:p>
        </w:tc>
        <w:tc>
          <w:tcPr>
            <w:tcW w:w="1170" w:type="dxa"/>
            <w:tcBorders>
              <w:top w:val="nil"/>
              <w:left w:val="nil"/>
              <w:bottom w:val="nil"/>
              <w:right w:val="nil"/>
            </w:tcBorders>
            <w:shd w:val="clear" w:color="auto" w:fill="auto"/>
          </w:tcPr>
          <w:p w14:paraId="47FAEECA" w14:textId="20C2A695"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2.21</w:t>
            </w:r>
          </w:p>
        </w:tc>
        <w:tc>
          <w:tcPr>
            <w:tcW w:w="1516" w:type="dxa"/>
            <w:tcBorders>
              <w:top w:val="nil"/>
              <w:left w:val="nil"/>
              <w:bottom w:val="nil"/>
              <w:right w:val="nil"/>
            </w:tcBorders>
            <w:shd w:val="clear" w:color="auto" w:fill="auto"/>
          </w:tcPr>
          <w:p w14:paraId="00A7A483" w14:textId="667D6BEE"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1.33</w:t>
            </w:r>
          </w:p>
        </w:tc>
        <w:tc>
          <w:tcPr>
            <w:tcW w:w="1599" w:type="dxa"/>
            <w:tcBorders>
              <w:top w:val="nil"/>
              <w:left w:val="nil"/>
              <w:bottom w:val="nil"/>
              <w:right w:val="nil"/>
            </w:tcBorders>
            <w:shd w:val="clear" w:color="auto" w:fill="auto"/>
          </w:tcPr>
          <w:p w14:paraId="3A5EE2FF" w14:textId="74A28670"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.11</w:t>
            </w:r>
          </w:p>
        </w:tc>
      </w:tr>
      <w:tr w:rsidR="00340F2A" w:rsidRPr="006815F4" w14:paraId="576C6A40" w14:textId="77777777" w:rsidTr="00AE2BA8">
        <w:trPr>
          <w:cantSplit/>
        </w:trPr>
        <w:tc>
          <w:tcPr>
            <w:tcW w:w="900" w:type="dxa"/>
            <w:tcBorders>
              <w:top w:val="nil"/>
              <w:left w:val="nil"/>
              <w:bottom w:val="single" w:sz="4" w:space="0" w:color="auto"/>
              <w:right w:val="nil"/>
            </w:tcBorders>
            <w:shd w:val="clear" w:color="auto" w:fill="auto"/>
          </w:tcPr>
          <w:p w14:paraId="2CB6C6D9" w14:textId="77777777" w:rsidR="00340F2A" w:rsidRDefault="00340F2A" w:rsidP="00DF042B">
            <w:pPr>
              <w:widowControl w:val="0"/>
              <w:autoSpaceDE w:val="0"/>
              <w:autoSpaceDN w:val="0"/>
              <w:adjustRightInd w:val="0"/>
              <w:spacing w:line="240" w:lineRule="auto"/>
              <w:rPr>
                <w:rFonts w:ascii="Times New Roman" w:hAnsi="Times New Roman"/>
              </w:rPr>
            </w:pPr>
          </w:p>
        </w:tc>
        <w:tc>
          <w:tcPr>
            <w:tcW w:w="3060" w:type="dxa"/>
            <w:tcBorders>
              <w:top w:val="nil"/>
              <w:left w:val="nil"/>
              <w:bottom w:val="single" w:sz="4" w:space="0" w:color="auto"/>
              <w:right w:val="nil"/>
            </w:tcBorders>
            <w:shd w:val="clear" w:color="auto" w:fill="auto"/>
          </w:tcPr>
          <w:p w14:paraId="7AF74806" w14:textId="7BB27CB8" w:rsidR="00340F2A" w:rsidRPr="005A7C61" w:rsidRDefault="00340F2A">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Social distance</w:t>
            </w:r>
            <w:r>
              <w:rPr>
                <w:rFonts w:ascii="Times New Roman" w:hAnsi="Times New Roman"/>
              </w:rPr>
              <w:t xml:space="preserve"> (So &amp; Shen)</w:t>
            </w:r>
          </w:p>
        </w:tc>
        <w:tc>
          <w:tcPr>
            <w:tcW w:w="1170" w:type="dxa"/>
            <w:tcBorders>
              <w:top w:val="nil"/>
              <w:left w:val="nil"/>
              <w:bottom w:val="single" w:sz="4" w:space="0" w:color="auto"/>
              <w:right w:val="nil"/>
            </w:tcBorders>
            <w:shd w:val="clear" w:color="auto" w:fill="auto"/>
          </w:tcPr>
          <w:p w14:paraId="7B93132D" w14:textId="09EC55AA"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-7.05***</w:t>
            </w:r>
          </w:p>
        </w:tc>
        <w:tc>
          <w:tcPr>
            <w:tcW w:w="1516" w:type="dxa"/>
            <w:tcBorders>
              <w:top w:val="nil"/>
              <w:left w:val="nil"/>
              <w:bottom w:val="single" w:sz="4" w:space="0" w:color="auto"/>
              <w:right w:val="nil"/>
            </w:tcBorders>
            <w:shd w:val="clear" w:color="auto" w:fill="auto"/>
          </w:tcPr>
          <w:p w14:paraId="54538F12" w14:textId="6B175C20"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1.48</w:t>
            </w:r>
          </w:p>
        </w:tc>
        <w:tc>
          <w:tcPr>
            <w:tcW w:w="1599" w:type="dxa"/>
            <w:tcBorders>
              <w:top w:val="nil"/>
              <w:left w:val="nil"/>
              <w:bottom w:val="single" w:sz="4" w:space="0" w:color="auto"/>
              <w:right w:val="nil"/>
            </w:tcBorders>
            <w:shd w:val="clear" w:color="auto" w:fill="auto"/>
          </w:tcPr>
          <w:p w14:paraId="24A48AC5" w14:textId="7A362312" w:rsidR="00340F2A" w:rsidRPr="005A0533" w:rsidRDefault="00340F2A" w:rsidP="003D34D3">
            <w:pPr>
              <w:widowControl w:val="0"/>
              <w:autoSpaceDE w:val="0"/>
              <w:autoSpaceDN w:val="0"/>
              <w:adjustRightInd w:val="0"/>
              <w:spacing w:line="240" w:lineRule="auto"/>
              <w:ind w:left="60" w:right="60"/>
              <w:jc w:val="center"/>
              <w:rPr>
                <w:color w:val="000000"/>
              </w:rPr>
            </w:pPr>
            <w:r w:rsidRPr="005A0533">
              <w:rPr>
                <w:color w:val="000000"/>
              </w:rPr>
              <w:t>-.33</w:t>
            </w:r>
          </w:p>
        </w:tc>
      </w:tr>
      <w:tr w:rsidR="00340F2A" w:rsidRPr="005A7C61" w14:paraId="5157C2B5" w14:textId="77777777" w:rsidTr="002A6D17">
        <w:trPr>
          <w:cantSplit/>
          <w:trHeight w:val="67"/>
        </w:trPr>
        <w:tc>
          <w:tcPr>
            <w:tcW w:w="8245" w:type="dxa"/>
            <w:gridSpan w:val="5"/>
            <w:tcBorders>
              <w:top w:val="single" w:sz="4" w:space="0" w:color="auto"/>
              <w:left w:val="nil"/>
              <w:bottom w:val="nil"/>
              <w:right w:val="nil"/>
            </w:tcBorders>
            <w:shd w:val="clear" w:color="auto" w:fill="auto"/>
          </w:tcPr>
          <w:p w14:paraId="144C61FC" w14:textId="2BCD4043" w:rsidR="00340F2A" w:rsidRPr="00B12FB9" w:rsidRDefault="00340F2A" w:rsidP="00754FBD">
            <w:pPr>
              <w:widowControl w:val="0"/>
              <w:autoSpaceDE w:val="0"/>
              <w:autoSpaceDN w:val="0"/>
              <w:adjustRightInd w:val="0"/>
              <w:spacing w:line="240" w:lineRule="auto"/>
              <w:rPr>
                <w:rFonts w:ascii="Times New Roman" w:hAnsi="Times New Roman"/>
              </w:rPr>
            </w:pPr>
            <w:r w:rsidRPr="00B12FB9">
              <w:rPr>
                <w:rFonts w:ascii="Times New Roman" w:hAnsi="Times New Roman"/>
                <w:i/>
                <w:color w:val="000000"/>
              </w:rPr>
              <w:t>Note</w:t>
            </w:r>
            <w:r w:rsidR="003D34D3" w:rsidRPr="00B12FB9">
              <w:rPr>
                <w:rFonts w:ascii="Times New Roman" w:hAnsi="Times New Roman"/>
                <w:color w:val="000000"/>
              </w:rPr>
              <w:t xml:space="preserve">. </w:t>
            </w:r>
            <w:r w:rsidR="003D34D3" w:rsidRPr="00B12FB9">
              <w:rPr>
                <w:rFonts w:ascii="Times New Roman" w:hAnsi="Times New Roman"/>
                <w:i/>
                <w:color w:val="000000"/>
              </w:rPr>
              <w:t xml:space="preserve">N </w:t>
            </w:r>
            <w:r w:rsidRPr="00B12FB9">
              <w:rPr>
                <w:rFonts w:ascii="Times New Roman" w:hAnsi="Times New Roman"/>
                <w:color w:val="000000"/>
              </w:rPr>
              <w:t>=</w:t>
            </w:r>
            <w:r w:rsidR="003D34D3" w:rsidRPr="00B12FB9">
              <w:rPr>
                <w:rFonts w:ascii="Times New Roman" w:hAnsi="Times New Roman"/>
                <w:color w:val="000000"/>
              </w:rPr>
              <w:t xml:space="preserve"> </w:t>
            </w:r>
            <w:r w:rsidRPr="00B12FB9">
              <w:rPr>
                <w:rFonts w:ascii="Times New Roman" w:hAnsi="Times New Roman"/>
                <w:color w:val="000000"/>
              </w:rPr>
              <w:t xml:space="preserve">272. </w:t>
            </w:r>
            <w:r w:rsidRPr="00B12FB9">
              <w:rPr>
                <w:rFonts w:ascii="Times New Roman" w:hAnsi="Times New Roman"/>
                <w:i/>
              </w:rPr>
              <w:t>R</w:t>
            </w:r>
            <w:r w:rsidRPr="00B12FB9">
              <w:rPr>
                <w:rFonts w:ascii="Times New Roman" w:hAnsi="Times New Roman"/>
                <w:i/>
                <w:vertAlign w:val="superscript"/>
              </w:rPr>
              <w:t>2</w:t>
            </w:r>
            <w:r w:rsidRPr="00B12FB9">
              <w:rPr>
                <w:rFonts w:ascii="Times New Roman" w:hAnsi="Times New Roman"/>
              </w:rPr>
              <w:t xml:space="preserve"> = .0</w:t>
            </w:r>
            <w:r w:rsidR="00AD0398" w:rsidRPr="00B12FB9">
              <w:rPr>
                <w:rFonts w:ascii="Times New Roman" w:hAnsi="Times New Roman"/>
              </w:rPr>
              <w:t>5</w:t>
            </w:r>
            <w:r w:rsidRPr="00B12FB9">
              <w:rPr>
                <w:rFonts w:ascii="Times New Roman" w:hAnsi="Times New Roman"/>
              </w:rPr>
              <w:t xml:space="preserve"> for Block 1, </w:t>
            </w:r>
            <m:oMath>
              <m:r>
                <w:rPr>
                  <w:rFonts w:ascii="Cambria Math" w:hAnsi="Cambria Math"/>
                  <w:color w:val="1A1A1A"/>
                </w:rPr>
                <m:t>∆</m:t>
              </m:r>
            </m:oMath>
            <w:r w:rsidRPr="00B12FB9">
              <w:rPr>
                <w:rFonts w:ascii="Times New Roman" w:hAnsi="Times New Roman"/>
                <w:i/>
                <w:color w:val="1A1A1A"/>
              </w:rPr>
              <w:t>R</w:t>
            </w:r>
            <w:r w:rsidRPr="00B12FB9">
              <w:rPr>
                <w:rFonts w:ascii="Times New Roman" w:hAnsi="Times New Roman"/>
                <w:i/>
                <w:color w:val="1A1A1A"/>
                <w:vertAlign w:val="superscript"/>
              </w:rPr>
              <w:t>2</w:t>
            </w:r>
            <w:r w:rsidRPr="00B12FB9">
              <w:rPr>
                <w:rFonts w:ascii="Times New Roman" w:hAnsi="Times New Roman"/>
                <w:i/>
                <w:color w:val="1A1A1A"/>
              </w:rPr>
              <w:t xml:space="preserve"> = </w:t>
            </w:r>
            <w:r w:rsidRPr="00B12FB9">
              <w:rPr>
                <w:rFonts w:ascii="Times New Roman" w:hAnsi="Times New Roman"/>
                <w:color w:val="1A1A1A"/>
              </w:rPr>
              <w:t>.</w:t>
            </w:r>
            <w:r w:rsidR="00AD0398" w:rsidRPr="00B12FB9">
              <w:rPr>
                <w:rFonts w:ascii="Times New Roman" w:hAnsi="Times New Roman"/>
                <w:color w:val="1A1A1A"/>
              </w:rPr>
              <w:t>1</w:t>
            </w:r>
            <w:r w:rsidR="003D34D3" w:rsidRPr="00B12FB9">
              <w:rPr>
                <w:rFonts w:ascii="Times New Roman" w:hAnsi="Times New Roman"/>
                <w:color w:val="1A1A1A"/>
              </w:rPr>
              <w:t>5</w:t>
            </w:r>
            <w:r w:rsidRPr="00B12FB9">
              <w:rPr>
                <w:rFonts w:ascii="Times New Roman" w:hAnsi="Times New Roman"/>
                <w:color w:val="1A1A1A"/>
              </w:rPr>
              <w:t xml:space="preserve"> for Block 2 (</w:t>
            </w:r>
            <w:r w:rsidRPr="00B12FB9">
              <w:rPr>
                <w:rFonts w:ascii="Times New Roman" w:hAnsi="Times New Roman"/>
                <w:i/>
                <w:color w:val="1A1A1A"/>
              </w:rPr>
              <w:t>p</w:t>
            </w:r>
            <w:r w:rsidRPr="00B12FB9">
              <w:rPr>
                <w:rFonts w:ascii="Times New Roman" w:hAnsi="Times New Roman"/>
                <w:color w:val="1A1A1A"/>
              </w:rPr>
              <w:t xml:space="preserve"> &lt; .001), </w:t>
            </w:r>
            <m:oMath>
              <m:r>
                <w:rPr>
                  <w:rFonts w:ascii="Cambria Math" w:hAnsi="Cambria Math"/>
                  <w:color w:val="1A1A1A"/>
                </w:rPr>
                <m:t>∆</m:t>
              </m:r>
            </m:oMath>
            <w:r w:rsidRPr="00B12FB9">
              <w:rPr>
                <w:rFonts w:ascii="Times New Roman" w:hAnsi="Times New Roman"/>
                <w:i/>
                <w:color w:val="1A1A1A"/>
              </w:rPr>
              <w:t>R</w:t>
            </w:r>
            <w:r w:rsidRPr="00B12FB9">
              <w:rPr>
                <w:rFonts w:ascii="Times New Roman" w:hAnsi="Times New Roman"/>
                <w:i/>
                <w:color w:val="1A1A1A"/>
                <w:vertAlign w:val="superscript"/>
              </w:rPr>
              <w:t>2</w:t>
            </w:r>
            <w:r w:rsidRPr="00B12FB9">
              <w:rPr>
                <w:rFonts w:ascii="Times New Roman" w:hAnsi="Times New Roman"/>
                <w:i/>
                <w:color w:val="1A1A1A"/>
              </w:rPr>
              <w:t xml:space="preserve"> = </w:t>
            </w:r>
            <w:r w:rsidRPr="00B12FB9">
              <w:rPr>
                <w:rFonts w:ascii="Times New Roman" w:hAnsi="Times New Roman"/>
                <w:color w:val="1A1A1A"/>
              </w:rPr>
              <w:t>.0</w:t>
            </w:r>
            <w:r w:rsidR="00AD0398" w:rsidRPr="00B12FB9">
              <w:rPr>
                <w:rFonts w:ascii="Times New Roman" w:hAnsi="Times New Roman"/>
                <w:color w:val="1A1A1A"/>
              </w:rPr>
              <w:t>02</w:t>
            </w:r>
            <w:r w:rsidRPr="00B12FB9">
              <w:rPr>
                <w:rFonts w:ascii="Times New Roman" w:hAnsi="Times New Roman"/>
                <w:color w:val="1A1A1A"/>
              </w:rPr>
              <w:t xml:space="preserve"> for Block 3 (</w:t>
            </w:r>
            <w:r w:rsidRPr="00B12FB9">
              <w:rPr>
                <w:rFonts w:ascii="Times New Roman" w:hAnsi="Times New Roman"/>
                <w:i/>
                <w:color w:val="1A1A1A"/>
              </w:rPr>
              <w:t>p</w:t>
            </w:r>
            <w:r w:rsidRPr="00B12FB9">
              <w:rPr>
                <w:rFonts w:ascii="Times New Roman" w:hAnsi="Times New Roman"/>
                <w:color w:val="1A1A1A"/>
              </w:rPr>
              <w:t xml:space="preserve"> = .</w:t>
            </w:r>
            <w:r w:rsidR="00AD0398" w:rsidRPr="00B12FB9">
              <w:rPr>
                <w:rFonts w:ascii="Times New Roman" w:hAnsi="Times New Roman"/>
                <w:color w:val="1A1A1A"/>
              </w:rPr>
              <w:t>86</w:t>
            </w:r>
            <w:r w:rsidRPr="00B12FB9">
              <w:rPr>
                <w:rFonts w:ascii="Times New Roman" w:hAnsi="Times New Roman"/>
                <w:color w:val="1A1A1A"/>
              </w:rPr>
              <w:t xml:space="preserve">), </w:t>
            </w:r>
            <m:oMath>
              <m:r>
                <w:rPr>
                  <w:rFonts w:ascii="Cambria Math" w:hAnsi="Cambria Math"/>
                  <w:color w:val="1A1A1A"/>
                </w:rPr>
                <m:t>∆</m:t>
              </m:r>
            </m:oMath>
            <w:r w:rsidRPr="00B12FB9">
              <w:rPr>
                <w:rFonts w:ascii="Times New Roman" w:hAnsi="Times New Roman"/>
                <w:i/>
                <w:color w:val="1A1A1A"/>
              </w:rPr>
              <w:t>R</w:t>
            </w:r>
            <w:r w:rsidRPr="00B12FB9">
              <w:rPr>
                <w:rFonts w:ascii="Times New Roman" w:hAnsi="Times New Roman"/>
                <w:i/>
                <w:color w:val="1A1A1A"/>
                <w:vertAlign w:val="superscript"/>
              </w:rPr>
              <w:t>2</w:t>
            </w:r>
            <w:r w:rsidRPr="00B12FB9">
              <w:rPr>
                <w:rFonts w:ascii="Times New Roman" w:hAnsi="Times New Roman"/>
                <w:i/>
                <w:color w:val="1A1A1A"/>
              </w:rPr>
              <w:t xml:space="preserve"> = </w:t>
            </w:r>
            <w:r w:rsidRPr="00B12FB9">
              <w:rPr>
                <w:rFonts w:ascii="Times New Roman" w:hAnsi="Times New Roman"/>
                <w:color w:val="1A1A1A"/>
              </w:rPr>
              <w:t>.0</w:t>
            </w:r>
            <w:r w:rsidR="00AD0398" w:rsidRPr="00B12FB9">
              <w:rPr>
                <w:rFonts w:ascii="Times New Roman" w:hAnsi="Times New Roman"/>
                <w:color w:val="1A1A1A"/>
              </w:rPr>
              <w:t>001</w:t>
            </w:r>
            <w:r w:rsidRPr="00B12FB9">
              <w:rPr>
                <w:rFonts w:ascii="Times New Roman" w:hAnsi="Times New Roman"/>
                <w:color w:val="1A1A1A"/>
              </w:rPr>
              <w:t xml:space="preserve"> for Block 4 (</w:t>
            </w:r>
            <w:r w:rsidRPr="00B12FB9">
              <w:rPr>
                <w:rFonts w:ascii="Times New Roman" w:hAnsi="Times New Roman"/>
                <w:i/>
                <w:color w:val="1A1A1A"/>
              </w:rPr>
              <w:t>p</w:t>
            </w:r>
            <w:r w:rsidRPr="00B12FB9">
              <w:rPr>
                <w:rFonts w:ascii="Times New Roman" w:hAnsi="Times New Roman"/>
                <w:color w:val="1A1A1A"/>
              </w:rPr>
              <w:t xml:space="preserve"> </w:t>
            </w:r>
            <w:r w:rsidR="00AD0398" w:rsidRPr="00B12FB9">
              <w:rPr>
                <w:rFonts w:ascii="Times New Roman" w:hAnsi="Times New Roman"/>
                <w:color w:val="1A1A1A"/>
              </w:rPr>
              <w:t>= .8</w:t>
            </w:r>
            <w:r w:rsidR="00A807BC" w:rsidRPr="00B12FB9">
              <w:rPr>
                <w:rFonts w:ascii="Times New Roman" w:hAnsi="Times New Roman"/>
                <w:color w:val="1A1A1A"/>
              </w:rPr>
              <w:t>4</w:t>
            </w:r>
            <w:r w:rsidRPr="00B12FB9">
              <w:rPr>
                <w:rFonts w:ascii="Times New Roman" w:hAnsi="Times New Roman"/>
                <w:color w:val="1A1A1A"/>
              </w:rPr>
              <w:t>)</w:t>
            </w:r>
            <w:r w:rsidR="00AD0398" w:rsidRPr="00B12FB9">
              <w:rPr>
                <w:rFonts w:ascii="Times New Roman" w:hAnsi="Times New Roman"/>
                <w:color w:val="1A1A1A"/>
              </w:rPr>
              <w:t xml:space="preserve">, </w:t>
            </w:r>
            <m:oMath>
              <m:r>
                <w:rPr>
                  <w:rFonts w:ascii="Cambria Math" w:hAnsi="Cambria Math"/>
                  <w:color w:val="1A1A1A"/>
                </w:rPr>
                <m:t>∆</m:t>
              </m:r>
            </m:oMath>
            <w:r w:rsidR="00AD0398" w:rsidRPr="00B12FB9">
              <w:rPr>
                <w:rFonts w:ascii="Times New Roman" w:hAnsi="Times New Roman"/>
                <w:i/>
                <w:color w:val="1A1A1A"/>
              </w:rPr>
              <w:t>R</w:t>
            </w:r>
            <w:r w:rsidR="00AD0398" w:rsidRPr="00B12FB9">
              <w:rPr>
                <w:rFonts w:ascii="Times New Roman" w:hAnsi="Times New Roman"/>
                <w:i/>
                <w:color w:val="1A1A1A"/>
                <w:vertAlign w:val="superscript"/>
              </w:rPr>
              <w:t>2</w:t>
            </w:r>
            <w:r w:rsidR="00AD0398" w:rsidRPr="00B12FB9">
              <w:rPr>
                <w:rFonts w:ascii="Times New Roman" w:hAnsi="Times New Roman"/>
                <w:i/>
                <w:color w:val="1A1A1A"/>
              </w:rPr>
              <w:t xml:space="preserve"> = </w:t>
            </w:r>
            <w:r w:rsidR="003D34D3" w:rsidRPr="00B12FB9">
              <w:rPr>
                <w:rFonts w:ascii="Times New Roman" w:hAnsi="Times New Roman"/>
                <w:color w:val="1A1A1A"/>
              </w:rPr>
              <w:t>.06</w:t>
            </w:r>
            <w:r w:rsidR="00AD0398" w:rsidRPr="00B12FB9">
              <w:rPr>
                <w:rFonts w:ascii="Times New Roman" w:hAnsi="Times New Roman"/>
                <w:color w:val="1A1A1A"/>
              </w:rPr>
              <w:t xml:space="preserve"> for Block 5 (</w:t>
            </w:r>
            <w:r w:rsidR="00AD0398" w:rsidRPr="00B12FB9">
              <w:rPr>
                <w:rFonts w:ascii="Times New Roman" w:hAnsi="Times New Roman"/>
                <w:i/>
                <w:color w:val="1A1A1A"/>
              </w:rPr>
              <w:t>p</w:t>
            </w:r>
            <w:r w:rsidR="00AD0398" w:rsidRPr="00B12FB9">
              <w:rPr>
                <w:rFonts w:ascii="Times New Roman" w:hAnsi="Times New Roman"/>
                <w:color w:val="1A1A1A"/>
              </w:rPr>
              <w:t xml:space="preserve"> &lt; .001).</w:t>
            </w:r>
            <w:r w:rsidRPr="00B12FB9">
              <w:rPr>
                <w:rFonts w:ascii="Times New Roman" w:hAnsi="Times New Roman"/>
                <w:color w:val="1A1A1A"/>
              </w:rPr>
              <w:t xml:space="preserve"> </w:t>
            </w:r>
            <w:r w:rsidRPr="00B12FB9">
              <w:rPr>
                <w:rFonts w:ascii="Times New Roman" w:hAnsi="Times New Roman"/>
              </w:rPr>
              <w:t xml:space="preserve">* </w:t>
            </w:r>
            <w:r w:rsidRPr="00B12FB9">
              <w:rPr>
                <w:rFonts w:ascii="Times New Roman" w:hAnsi="Times New Roman"/>
                <w:i/>
              </w:rPr>
              <w:t>p</w:t>
            </w:r>
            <w:r w:rsidRPr="00B12FB9">
              <w:rPr>
                <w:rFonts w:ascii="Times New Roman" w:hAnsi="Times New Roman"/>
              </w:rPr>
              <w:t xml:space="preserve"> &lt; .05</w:t>
            </w:r>
            <w:r w:rsidRPr="00B12FB9">
              <w:rPr>
                <w:rFonts w:ascii="Times New Roman" w:hAnsi="Times New Roman"/>
                <w:color w:val="000000"/>
              </w:rPr>
              <w:t xml:space="preserve">, </w:t>
            </w:r>
            <w:r w:rsidRPr="00B12FB9">
              <w:rPr>
                <w:rFonts w:ascii="Times New Roman" w:hAnsi="Times New Roman"/>
              </w:rPr>
              <w:t xml:space="preserve">** </w:t>
            </w:r>
            <w:r w:rsidRPr="00B12FB9">
              <w:rPr>
                <w:rFonts w:ascii="Times New Roman" w:hAnsi="Times New Roman"/>
                <w:i/>
              </w:rPr>
              <w:t>p</w:t>
            </w:r>
            <w:r w:rsidRPr="00B12FB9">
              <w:rPr>
                <w:rFonts w:ascii="Times New Roman" w:hAnsi="Times New Roman"/>
              </w:rPr>
              <w:t xml:space="preserve"> &lt; .01, </w:t>
            </w:r>
            <w:r w:rsidRPr="00B12FB9">
              <w:rPr>
                <w:rFonts w:ascii="Times New Roman" w:hAnsi="Times New Roman"/>
                <w:color w:val="000000"/>
              </w:rPr>
              <w:t>*</w:t>
            </w:r>
            <w:r w:rsidRPr="00B12FB9">
              <w:rPr>
                <w:rFonts w:ascii="Times New Roman" w:hAnsi="Times New Roman"/>
              </w:rPr>
              <w:t xml:space="preserve">** </w:t>
            </w:r>
            <w:r w:rsidRPr="00B12FB9">
              <w:rPr>
                <w:rFonts w:ascii="Times New Roman" w:hAnsi="Times New Roman"/>
                <w:i/>
              </w:rPr>
              <w:t>p</w:t>
            </w:r>
            <w:r w:rsidRPr="00B12FB9">
              <w:rPr>
                <w:rFonts w:ascii="Times New Roman" w:hAnsi="Times New Roman"/>
              </w:rPr>
              <w:t xml:space="preserve"> &lt; .001; for dichotomous questions: 0 = </w:t>
            </w:r>
            <w:r w:rsidRPr="00B12FB9">
              <w:rPr>
                <w:rFonts w:ascii="Times New Roman" w:hAnsi="Times New Roman"/>
                <w:i/>
              </w:rPr>
              <w:t>no</w:t>
            </w:r>
            <w:r w:rsidRPr="00B12FB9">
              <w:rPr>
                <w:rFonts w:ascii="Times New Roman" w:hAnsi="Times New Roman"/>
              </w:rPr>
              <w:t xml:space="preserve">, 1 = </w:t>
            </w:r>
            <w:r w:rsidRPr="00B12FB9">
              <w:rPr>
                <w:rFonts w:ascii="Times New Roman" w:hAnsi="Times New Roman"/>
                <w:i/>
              </w:rPr>
              <w:t>yes</w:t>
            </w:r>
            <w:r w:rsidRPr="00B12FB9">
              <w:rPr>
                <w:rFonts w:ascii="Times New Roman" w:hAnsi="Times New Roman"/>
              </w:rPr>
              <w:t>.</w:t>
            </w:r>
          </w:p>
        </w:tc>
      </w:tr>
    </w:tbl>
    <w:p w14:paraId="6518D656" w14:textId="77777777" w:rsidR="003A527F" w:rsidRDefault="003A527F" w:rsidP="003A527F">
      <w:pPr>
        <w:spacing w:line="240" w:lineRule="auto"/>
      </w:pPr>
    </w:p>
    <w:p w14:paraId="24B98AAD" w14:textId="111ACBEC" w:rsidR="00777848" w:rsidRDefault="00777848" w:rsidP="008C1AF2">
      <w:pPr>
        <w:pStyle w:val="Heading3"/>
      </w:pPr>
      <w:bookmarkStart w:id="74" w:name="_Toc362097645"/>
      <w:r>
        <w:t xml:space="preserve">Narrative </w:t>
      </w:r>
      <w:r w:rsidR="00B6556A">
        <w:t>E</w:t>
      </w:r>
      <w:r>
        <w:t xml:space="preserve">ngagement </w:t>
      </w:r>
      <w:r w:rsidR="005624F2">
        <w:t>and the RCM</w:t>
      </w:r>
      <w:bookmarkEnd w:id="74"/>
    </w:p>
    <w:p w14:paraId="3AC091AB" w14:textId="6223AC7D" w:rsidR="006609D8" w:rsidRDefault="006609D8" w:rsidP="006609D8">
      <w:pPr>
        <w:ind w:firstLine="720"/>
      </w:pPr>
      <w:r>
        <w:t xml:space="preserve">Hypotheses two through six and hypothesis nine focused on the role of perceived social distance in the relationship between different engagement variables and the discrepancy between perceptions of self-risk and character-risk (i.e. risk convergence). </w:t>
      </w:r>
      <w:r w:rsidR="00D56166">
        <w:rPr>
          <w:rFonts w:ascii="Times New Roman" w:hAnsi="Times New Roman"/>
        </w:rPr>
        <w:t>H1a and H1b</w:t>
      </w:r>
      <w:r>
        <w:rPr>
          <w:rFonts w:ascii="Times New Roman" w:hAnsi="Times New Roman"/>
        </w:rPr>
        <w:t xml:space="preserve"> which examined the risk convergence process, </w:t>
      </w:r>
      <w:r w:rsidR="00D56166">
        <w:rPr>
          <w:rFonts w:ascii="Times New Roman" w:hAnsi="Times New Roman"/>
        </w:rPr>
        <w:t xml:space="preserve">were </w:t>
      </w:r>
      <w:r>
        <w:rPr>
          <w:rFonts w:ascii="Times New Roman" w:hAnsi="Times New Roman"/>
        </w:rPr>
        <w:t xml:space="preserve">supported only in the case of the So and Shen (2015) measure. </w:t>
      </w:r>
      <w:r w:rsidR="00D56166">
        <w:rPr>
          <w:rFonts w:ascii="Times New Roman" w:hAnsi="Times New Roman"/>
        </w:rPr>
        <w:t xml:space="preserve">Although </w:t>
      </w:r>
      <w:r>
        <w:rPr>
          <w:rFonts w:ascii="Times New Roman" w:hAnsi="Times New Roman"/>
        </w:rPr>
        <w:t xml:space="preserve">the narrative engagement hypotheses were tested with each measure of social distance as the </w:t>
      </w:r>
      <w:r w:rsidR="00F705EB">
        <w:rPr>
          <w:rFonts w:ascii="Times New Roman" w:hAnsi="Times New Roman"/>
        </w:rPr>
        <w:t>mediator</w:t>
      </w:r>
      <w:r>
        <w:rPr>
          <w:rFonts w:ascii="Times New Roman" w:hAnsi="Times New Roman"/>
        </w:rPr>
        <w:t xml:space="preserve">, these hypotheses were not supported when using the Bogardus (1933) social distance scale. Therefore, the focus of the results </w:t>
      </w:r>
      <w:r w:rsidR="00052279">
        <w:rPr>
          <w:rFonts w:ascii="Times New Roman" w:hAnsi="Times New Roman"/>
        </w:rPr>
        <w:t>centered</w:t>
      </w:r>
      <w:r>
        <w:rPr>
          <w:rFonts w:ascii="Times New Roman" w:hAnsi="Times New Roman"/>
        </w:rPr>
        <w:t xml:space="preserve"> on the So &amp; Shen (2015) measure of social distance.</w:t>
      </w:r>
    </w:p>
    <w:p w14:paraId="08A12850" w14:textId="5E4DEE46" w:rsidR="006609D8" w:rsidRDefault="006609D8" w:rsidP="006609D8">
      <w:pPr>
        <w:ind w:firstLine="720"/>
      </w:pPr>
      <w:r>
        <w:lastRenderedPageBreak/>
        <w:t>A</w:t>
      </w:r>
      <w:r w:rsidRPr="00515A7C">
        <w:t>ge, sex, sensation se</w:t>
      </w:r>
      <w:r>
        <w:t>eking, social desirability</w:t>
      </w:r>
      <w:r w:rsidRPr="00515A7C">
        <w:t xml:space="preserve">, likelihood of drinking and driving, experiences </w:t>
      </w:r>
      <w:r>
        <w:t xml:space="preserve">with health topic consequences, and paragraph </w:t>
      </w:r>
      <w:r w:rsidR="00382904">
        <w:t xml:space="preserve">valence </w:t>
      </w:r>
      <w:r>
        <w:t>and</w:t>
      </w:r>
      <w:r>
        <w:rPr>
          <w:rFonts w:ascii="Times New Roman" w:hAnsi="Times New Roman"/>
        </w:rPr>
        <w:t xml:space="preserve"> narrative </w:t>
      </w:r>
      <w:r w:rsidR="00382904">
        <w:rPr>
          <w:rFonts w:ascii="Times New Roman" w:hAnsi="Times New Roman"/>
        </w:rPr>
        <w:t xml:space="preserve">ending </w:t>
      </w:r>
      <w:r>
        <w:rPr>
          <w:rFonts w:ascii="Times New Roman" w:hAnsi="Times New Roman"/>
        </w:rPr>
        <w:t xml:space="preserve">conditions were included as </w:t>
      </w:r>
      <w:r>
        <w:t xml:space="preserve">covariates. Social distance (So &amp; Shen, 2015) was included as a covariate when the </w:t>
      </w:r>
      <w:r w:rsidR="00F705EB">
        <w:t xml:space="preserve">modified </w:t>
      </w:r>
      <w:r>
        <w:t xml:space="preserve">Bogardus </w:t>
      </w:r>
      <w:r w:rsidR="00F705EB">
        <w:t xml:space="preserve">(1933) </w:t>
      </w:r>
      <w:r>
        <w:t>version of social distance served as a mediator, and vice versa.</w:t>
      </w:r>
      <w:r w:rsidRPr="00A9794D">
        <w:t xml:space="preserve"> </w:t>
      </w:r>
      <w:r>
        <w:t xml:space="preserve">Hayes’ </w:t>
      </w:r>
      <w:r w:rsidRPr="003753B4">
        <w:fldChar w:fldCharType="begin"/>
      </w:r>
      <w:r>
        <w:instrText xml:space="preserve"> ADDIN EN.CITE &lt;EndNote&gt;&lt;Cite ExcludeAuth="1"&gt;&lt;Author&gt;Hayes&lt;/Author&gt;&lt;Year&gt;2013&lt;/Year&gt;&lt;RecNum&gt;817&lt;/RecNum&gt;&lt;DisplayText&gt;(2013)&lt;/DisplayText&gt;&lt;record&gt;&lt;rec-number&gt;817&lt;/rec-number&gt;&lt;foreign-keys&gt;&lt;key app="EN" db-id="9rd5dz924edrasea22rprxvlzdxp2ve2s9se" timestamp="1447113312"&gt;817&lt;/key&gt;&lt;/foreign-keys&gt;&lt;ref-type name="Book"&gt;6&lt;/ref-type&gt;&lt;contributors&gt;&lt;authors&gt;&lt;author&gt;Hayes, Andrew F.&lt;/author&gt;&lt;/authors&gt;&lt;secondary-authors&gt;&lt;author&gt;Little, Todd D.&lt;/author&gt;&lt;/secondary-authors&gt;&lt;/contributors&gt;&lt;titles&gt;&lt;title&gt;Introduction to mediation, moderation, and conditional process analysis: A regression-based approach&lt;/title&gt;&lt;secondary-title&gt;Methodology in Social Sciences&lt;/secondary-title&gt;&lt;/titles&gt;&lt;dates&gt;&lt;year&gt;2013&lt;/year&gt;&lt;/dates&gt;&lt;pub-location&gt;New York, NY&lt;/pub-location&gt;&lt;publisher&gt;Guilford Press&lt;/publisher&gt;&lt;urls&gt;&lt;/urls&gt;&lt;/record&gt;&lt;/Cite&gt;&lt;/EndNote&gt;</w:instrText>
      </w:r>
      <w:r w:rsidRPr="003753B4">
        <w:fldChar w:fldCharType="separate"/>
      </w:r>
      <w:r>
        <w:rPr>
          <w:noProof/>
        </w:rPr>
        <w:t>(2013)</w:t>
      </w:r>
      <w:r w:rsidRPr="003753B4">
        <w:fldChar w:fldCharType="end"/>
      </w:r>
      <w:r>
        <w:t xml:space="preserve"> PROCESS macro was used to test the predicted mediations </w:t>
      </w:r>
      <w:r w:rsidR="00052279">
        <w:t xml:space="preserve">analyses, </w:t>
      </w:r>
      <w:r>
        <w:t xml:space="preserve">using a simple mediation based on 5000 bootstrapped samples </w:t>
      </w:r>
      <w:r w:rsidR="00052279">
        <w:t xml:space="preserve">and </w:t>
      </w:r>
      <w:r>
        <w:t>bias-corrected and accelerated 95% confidence intervals</w:t>
      </w:r>
      <w:r w:rsidR="00F91525">
        <w:t xml:space="preserve"> (</w:t>
      </w:r>
      <w:r w:rsidR="00F705EB">
        <w:t>B</w:t>
      </w:r>
      <w:r w:rsidR="00F91525">
        <w:t>CI</w:t>
      </w:r>
      <w:r w:rsidR="00F705EB">
        <w:t>a</w:t>
      </w:r>
      <w:r w:rsidR="00F91525">
        <w:t>)</w:t>
      </w:r>
      <w:r w:rsidR="00BD34CE">
        <w:t xml:space="preserve">. Effects are significant when the upper and lower bound of the </w:t>
      </w:r>
      <w:r w:rsidR="00F705EB">
        <w:t>BCIa</w:t>
      </w:r>
      <w:r w:rsidR="00BD34CE">
        <w:t xml:space="preserve"> </w:t>
      </w:r>
      <w:r w:rsidR="00052279">
        <w:t xml:space="preserve">do </w:t>
      </w:r>
      <w:r w:rsidR="00BD34CE">
        <w:t>not include zero.</w:t>
      </w:r>
    </w:p>
    <w:p w14:paraId="152CF3CB" w14:textId="6AC8001F" w:rsidR="00AC1E36" w:rsidRDefault="00002108" w:rsidP="001F6231">
      <w:pPr>
        <w:ind w:firstLine="720"/>
      </w:pPr>
      <w:r>
        <w:t xml:space="preserve">The bootstrapping method provides researchers </w:t>
      </w:r>
      <w:r w:rsidR="00DD4685">
        <w:t xml:space="preserve">with </w:t>
      </w:r>
      <w:r>
        <w:t>a more powerful test of indirect effects than the</w:t>
      </w:r>
      <w:r w:rsidR="00033DD1">
        <w:t xml:space="preserve"> more conservative</w:t>
      </w:r>
      <w:r>
        <w:t xml:space="preserve"> causal steps approach popularized by </w:t>
      </w:r>
      <w:r w:rsidR="00A25284">
        <w:fldChar w:fldCharType="begin"/>
      </w:r>
      <w:r w:rsidR="00A25284">
        <w:instrText xml:space="preserve"> ADDIN EN.CITE &lt;EndNote&gt;&lt;Cite AuthorYear="1"&gt;&lt;Author&gt;Baron&lt;/Author&gt;&lt;Year&gt;1986&lt;/Year&gt;&lt;RecNum&gt;844&lt;/RecNum&gt;&lt;DisplayText&gt;Baron and Kenny (1986)&lt;/DisplayText&gt;&lt;record&gt;&lt;rec-number&gt;844&lt;/rec-number&gt;&lt;foreign-keys&gt;&lt;key app="EN" db-id="9rd5dz924edrasea22rprxvlzdxp2ve2s9se" timestamp="1491968678"&gt;844&lt;/key&gt;&lt;/foreign-keys&gt;&lt;ref-type name="Journal Article"&gt;17&lt;/ref-type&gt;&lt;contributors&gt;&lt;authors&gt;&lt;author&gt;Baron, Reuben M.&lt;/author&gt;&lt;author&gt;Kenny, David A.&lt;/author&gt;&lt;/authors&gt;&lt;/contributors&gt;&lt;titles&gt;&lt;title&gt;The moderator–mediator variable distinction in social psychological research: Conceptual, strategic, and statistical considerations&lt;/title&gt;&lt;secondary-title&gt;Journal of Personality and Social Psychology&lt;/secondary-title&gt;&lt;/titles&gt;&lt;periodical&gt;&lt;full-title&gt;Journal of Personality and Social Psychology&lt;/full-title&gt;&lt;/periodical&gt;&lt;pages&gt;1173-1182&lt;/pages&gt;&lt;volume&gt;51&lt;/volume&gt;&lt;number&gt;6&lt;/number&gt;&lt;dates&gt;&lt;year&gt;1986&lt;/year&gt;&lt;/dates&gt;&lt;isbn&gt;1939-1315&amp;#xD;0022-3514&lt;/isbn&gt;&lt;urls&gt;&lt;/urls&gt;&lt;electronic-resource-num&gt;10.1037/0022-3514.51.6.1173&lt;/electronic-resource-num&gt;&lt;/record&gt;&lt;/Cite&gt;&lt;/EndNote&gt;</w:instrText>
      </w:r>
      <w:r w:rsidR="00A25284">
        <w:fldChar w:fldCharType="separate"/>
      </w:r>
      <w:r w:rsidR="00A25284">
        <w:rPr>
          <w:noProof/>
        </w:rPr>
        <w:t>Baron and Kenny (1986)</w:t>
      </w:r>
      <w:r w:rsidR="00A25284">
        <w:fldChar w:fldCharType="end"/>
      </w:r>
      <w:r w:rsidR="00A25284">
        <w:t>.</w:t>
      </w:r>
      <w:r>
        <w:t xml:space="preserve"> The causal steps process requires</w:t>
      </w:r>
      <w:r w:rsidR="00EE4BEB">
        <w:t xml:space="preserve"> </w:t>
      </w:r>
      <w:r w:rsidR="002D76C3">
        <w:t xml:space="preserve">four steps to test for </w:t>
      </w:r>
      <w:r w:rsidR="00A25284">
        <w:t>mediation:</w:t>
      </w:r>
      <w:r w:rsidR="002D76C3">
        <w:t xml:space="preserve"> (1) total effect </w:t>
      </w:r>
      <w:r w:rsidR="00DD4685">
        <w:t xml:space="preserve">must be significant </w:t>
      </w:r>
      <w:r w:rsidR="002D76C3">
        <w:t>(i.e.</w:t>
      </w:r>
      <w:r w:rsidR="00D56166">
        <w:t>,</w:t>
      </w:r>
      <w:r w:rsidR="002D76C3">
        <w:t xml:space="preserve"> the independent variable must predict the dependent variable</w:t>
      </w:r>
      <w:r w:rsidR="005E6605">
        <w:t>; path c</w:t>
      </w:r>
      <w:r w:rsidR="002D76C3">
        <w:t xml:space="preserve">), (2) the independent variable must </w:t>
      </w:r>
      <w:r w:rsidR="00DD4685">
        <w:t xml:space="preserve">significantly </w:t>
      </w:r>
      <w:r w:rsidR="002D76C3">
        <w:t>predict the mediator</w:t>
      </w:r>
      <w:r w:rsidR="005E6605">
        <w:t xml:space="preserve"> (path a)</w:t>
      </w:r>
      <w:r w:rsidR="002D76C3">
        <w:t xml:space="preserve">, (3) the mediator must </w:t>
      </w:r>
      <w:r w:rsidR="00DD4685">
        <w:t xml:space="preserve">significantly </w:t>
      </w:r>
      <w:r w:rsidR="002D76C3">
        <w:t>predict the dependent variable</w:t>
      </w:r>
      <w:r w:rsidR="005E6605">
        <w:t xml:space="preserve"> (path b)</w:t>
      </w:r>
      <w:r w:rsidR="002D76C3">
        <w:t xml:space="preserve">, and (4) </w:t>
      </w:r>
      <w:r w:rsidR="00D56166">
        <w:t xml:space="preserve">the </w:t>
      </w:r>
      <w:r w:rsidR="002D76C3">
        <w:t xml:space="preserve">direct effect </w:t>
      </w:r>
      <w:r w:rsidR="00DD4685">
        <w:t xml:space="preserve">must be significant </w:t>
      </w:r>
      <w:r w:rsidR="002D76C3">
        <w:t>(i.e. the independent variable must predict the dependent variable after controlling for the mediator</w:t>
      </w:r>
      <w:r w:rsidR="005E6605">
        <w:t>; path c’</w:t>
      </w:r>
      <w:r w:rsidR="002D76C3">
        <w:t>).</w:t>
      </w:r>
      <w:r w:rsidR="00A25284">
        <w:t xml:space="preserve"> With Baron and Kenny (1986), a researcher has to conduct three null hypothesis tests prior to testing for mediation, whereas PROCESS’s use of bootstrapping allows for a single test of indirect effect </w:t>
      </w:r>
      <w:r w:rsidR="00A25284">
        <w:fldChar w:fldCharType="begin"/>
      </w:r>
      <w:r w:rsidR="00A25284">
        <w:instrText xml:space="preserve"> ADDIN EN.CITE &lt;EndNote&gt;&lt;Cite&gt;&lt;Author&gt;Hayes&lt;/Author&gt;&lt;Year&gt;2013&lt;/Year&gt;&lt;RecNum&gt;817&lt;/RecNum&gt;&lt;DisplayText&gt;(Hayes, 2013)&lt;/DisplayText&gt;&lt;record&gt;&lt;rec-number&gt;817&lt;/rec-number&gt;&lt;foreign-keys&gt;&lt;key app="EN" db-id="9rd5dz924edrasea22rprxvlzdxp2ve2s9se" timestamp="1447113312"&gt;817&lt;/key&gt;&lt;/foreign-keys&gt;&lt;ref-type name="Book"&gt;6&lt;/ref-type&gt;&lt;contributors&gt;&lt;authors&gt;&lt;author&gt;Hayes, Andrew F.&lt;/author&gt;&lt;/authors&gt;&lt;secondary-authors&gt;&lt;author&gt;Little, Todd D.&lt;/author&gt;&lt;/secondary-authors&gt;&lt;/contributors&gt;&lt;titles&gt;&lt;title&gt;Introduction to mediation, moderation, and conditional process analysis: A regression-based approach&lt;/title&gt;&lt;secondary-title&gt;Methodology in Social Sciences&lt;/secondary-title&gt;&lt;/titles&gt;&lt;dates&gt;&lt;year&gt;2013&lt;/year&gt;&lt;/dates&gt;&lt;pub-location&gt;New York, NY&lt;/pub-location&gt;&lt;publisher&gt;Guilford Press&lt;/publisher&gt;&lt;urls&gt;&lt;/urls&gt;&lt;/record&gt;&lt;/Cite&gt;&lt;/EndNote&gt;</w:instrText>
      </w:r>
      <w:r w:rsidR="00A25284">
        <w:fldChar w:fldCharType="separate"/>
      </w:r>
      <w:r w:rsidR="00A25284">
        <w:rPr>
          <w:noProof/>
        </w:rPr>
        <w:t>(Hayes, 2013)</w:t>
      </w:r>
      <w:r w:rsidR="00A25284">
        <w:fldChar w:fldCharType="end"/>
      </w:r>
      <w:r w:rsidR="00A25284">
        <w:t xml:space="preserve">. </w:t>
      </w:r>
      <w:r w:rsidR="005E6605">
        <w:t xml:space="preserve">Additionally, the causal steps approach does not formally test for an indirect effect (the product of a and b) of the mediation, but uses the four tests as antecedents to the indirect effect </w:t>
      </w:r>
      <w:r w:rsidR="005E6605">
        <w:fldChar w:fldCharType="begin"/>
      </w:r>
      <w:r w:rsidR="005E6605">
        <w:instrText xml:space="preserve"> ADDIN EN.CITE &lt;EndNote&gt;&lt;Cite&gt;&lt;Author&gt;Hayes&lt;/Author&gt;&lt;Year&gt;2013&lt;/Year&gt;&lt;RecNum&gt;817&lt;/RecNum&gt;&lt;DisplayText&gt;(Hayes, 2013)&lt;/DisplayText&gt;&lt;record&gt;&lt;rec-number&gt;817&lt;/rec-number&gt;&lt;foreign-keys&gt;&lt;key app="EN" db-id="9rd5dz924edrasea22rprxvlzdxp2ve2s9se" timestamp="1447113312"&gt;817&lt;/key&gt;&lt;/foreign-keys&gt;&lt;ref-type name="Book"&gt;6&lt;/ref-type&gt;&lt;contributors&gt;&lt;authors&gt;&lt;author&gt;Hayes, Andrew F.&lt;/author&gt;&lt;/authors&gt;&lt;secondary-authors&gt;&lt;author&gt;Little, Todd D.&lt;/author&gt;&lt;/secondary-authors&gt;&lt;/contributors&gt;&lt;titles&gt;&lt;title&gt;Introduction to mediation, moderation, and conditional process analysis: A regression-based approach&lt;/title&gt;&lt;secondary-title&gt;Methodology in Social Sciences&lt;/secondary-title&gt;&lt;/titles&gt;&lt;dates&gt;&lt;year&gt;2013&lt;/year&gt;&lt;/dates&gt;&lt;pub-location&gt;New York, NY&lt;/pub-location&gt;&lt;publisher&gt;Guilford Press&lt;/publisher&gt;&lt;urls&gt;&lt;/urls&gt;&lt;/record&gt;&lt;/Cite&gt;&lt;/EndNote&gt;</w:instrText>
      </w:r>
      <w:r w:rsidR="005E6605">
        <w:fldChar w:fldCharType="separate"/>
      </w:r>
      <w:r w:rsidR="005E6605">
        <w:rPr>
          <w:noProof/>
        </w:rPr>
        <w:t>(Hayes, 2013)</w:t>
      </w:r>
      <w:r w:rsidR="005E6605">
        <w:fldChar w:fldCharType="end"/>
      </w:r>
      <w:r w:rsidR="00735D31">
        <w:t xml:space="preserve">. </w:t>
      </w:r>
    </w:p>
    <w:p w14:paraId="642BDE04" w14:textId="2C9FE8F7" w:rsidR="00002108" w:rsidRDefault="00735D31" w:rsidP="001F6231">
      <w:pPr>
        <w:ind w:firstLine="720"/>
      </w:pPr>
      <w:r>
        <w:lastRenderedPageBreak/>
        <w:t xml:space="preserve">A final criticism of the Baron and Kenny (1986) method is that they state a non-significant total effect cannot be mediated. However, </w:t>
      </w:r>
      <w:r>
        <w:fldChar w:fldCharType="begin"/>
      </w:r>
      <w:r>
        <w:instrText xml:space="preserve"> ADDIN EN.CITE &lt;EndNote&gt;&lt;Cite AuthorYear="1"&gt;&lt;Author&gt;Zhao&lt;/Author&gt;&lt;Year&gt;2010&lt;/Year&gt;&lt;RecNum&gt;845&lt;/RecNum&gt;&lt;DisplayText&gt;Zhao, Lynch, and Chen (2010)&lt;/DisplayText&gt;&lt;record&gt;&lt;rec-number&gt;845&lt;/rec-number&gt;&lt;foreign-keys&gt;&lt;key app="EN" db-id="9rd5dz924edrasea22rprxvlzdxp2ve2s9se" timestamp="1491970412"&gt;845&lt;/key&gt;&lt;/foreign-keys&gt;&lt;ref-type name="Journal Article"&gt;17&lt;/ref-type&gt;&lt;contributors&gt;&lt;authors&gt;&lt;author&gt;Zhao, Xinshu&lt;/author&gt;&lt;author&gt;Lynch, John G.&lt;/author&gt;&lt;author&gt;Chen, Qimei&lt;/author&gt;&lt;/authors&gt;&lt;/contributors&gt;&lt;titles&gt;&lt;title&gt;Reconsidering Baron and Kenny: Myths and truths about mediation analysis&lt;/title&gt;&lt;secondary-title&gt;Journal of Consumer Research&lt;/secondary-title&gt;&lt;/titles&gt;&lt;periodical&gt;&lt;full-title&gt;Journal of Consumer Research&lt;/full-title&gt;&lt;/periodical&gt;&lt;pages&gt;197-206&lt;/pages&gt;&lt;volume&gt;37&lt;/volume&gt;&lt;number&gt;2&lt;/number&gt;&lt;dates&gt;&lt;year&gt;2010&lt;/year&gt;&lt;/dates&gt;&lt;isbn&gt;0093-5301&amp;#xD;1537-5277&lt;/isbn&gt;&lt;urls&gt;&lt;/urls&gt;&lt;electronic-resource-num&gt;10.1086/651257&lt;/electronic-resource-num&gt;&lt;/record&gt;&lt;/Cite&gt;&lt;/EndNote&gt;</w:instrText>
      </w:r>
      <w:r>
        <w:fldChar w:fldCharType="separate"/>
      </w:r>
      <w:r>
        <w:rPr>
          <w:noProof/>
        </w:rPr>
        <w:t>Zhao, Lynch, and Chen (2010)</w:t>
      </w:r>
      <w:r>
        <w:fldChar w:fldCharType="end"/>
      </w:r>
      <w:r>
        <w:t xml:space="preserve"> explain that a total effect is not always a good estimator of </w:t>
      </w:r>
      <w:r w:rsidR="00D56166">
        <w:t xml:space="preserve">an </w:t>
      </w:r>
      <w:r>
        <w:t xml:space="preserve">independent variable’s effect on </w:t>
      </w:r>
      <w:r w:rsidR="00D56166">
        <w:t xml:space="preserve">a </w:t>
      </w:r>
      <w:r>
        <w:t>dependent variable</w:t>
      </w:r>
      <w:r w:rsidR="00FE025D">
        <w:t xml:space="preserve"> </w:t>
      </w:r>
      <w:r w:rsidR="00AC1E36">
        <w:t xml:space="preserve">and should not be a prerequisite for testing a mediation. </w:t>
      </w:r>
      <w:r w:rsidR="00D56166">
        <w:t>R</w:t>
      </w:r>
      <w:r w:rsidR="00AC1E36">
        <w:t>elying on the causal steps approach</w:t>
      </w:r>
      <w:r w:rsidR="00D56166">
        <w:t>,</w:t>
      </w:r>
      <w:r w:rsidR="00AC1E36">
        <w:t xml:space="preserve"> and after </w:t>
      </w:r>
      <w:r w:rsidR="00D56166">
        <w:t xml:space="preserve">finding </w:t>
      </w:r>
      <w:r w:rsidR="00AC1E36">
        <w:t>a non-significant total effect, could lead a researcher to underanalyze his or her data</w:t>
      </w:r>
      <w:r w:rsidR="00385117">
        <w:t xml:space="preserve">, resulting in Type II error </w:t>
      </w:r>
      <w:r w:rsidR="00AC1E36">
        <w:fldChar w:fldCharType="begin"/>
      </w:r>
      <w:r w:rsidR="00AC1E36">
        <w:instrText xml:space="preserve"> ADDIN EN.CITE &lt;EndNote&gt;&lt;Cite&gt;&lt;Author&gt;Hayes&lt;/Author&gt;&lt;Year&gt;2013&lt;/Year&gt;&lt;RecNum&gt;817&lt;/RecNum&gt;&lt;DisplayText&gt;(Hayes, 2013)&lt;/DisplayText&gt;&lt;record&gt;&lt;rec-number&gt;817&lt;/rec-number&gt;&lt;foreign-keys&gt;&lt;key app="EN" db-id="9rd5dz924edrasea22rprxvlzdxp2ve2s9se" timestamp="1447113312"&gt;817&lt;/key&gt;&lt;/foreign-keys&gt;&lt;ref-type name="Book"&gt;6&lt;/ref-type&gt;&lt;contributors&gt;&lt;authors&gt;&lt;author&gt;Hayes, Andrew F.&lt;/author&gt;&lt;/authors&gt;&lt;secondary-authors&gt;&lt;author&gt;Little, Todd D.&lt;/author&gt;&lt;/secondary-authors&gt;&lt;/contributors&gt;&lt;titles&gt;&lt;title&gt;Introduction to mediation, moderation, and conditional process analysis: A regression-based approach&lt;/title&gt;&lt;secondary-title&gt;Methodology in Social Sciences&lt;/secondary-title&gt;&lt;/titles&gt;&lt;dates&gt;&lt;year&gt;2013&lt;/year&gt;&lt;/dates&gt;&lt;pub-location&gt;New York, NY&lt;/pub-location&gt;&lt;publisher&gt;Guilford Press&lt;/publisher&gt;&lt;urls&gt;&lt;/urls&gt;&lt;/record&gt;&lt;/Cite&gt;&lt;/EndNote&gt;</w:instrText>
      </w:r>
      <w:r w:rsidR="00AC1E36">
        <w:fldChar w:fldCharType="separate"/>
      </w:r>
      <w:r w:rsidR="00AC1E36">
        <w:rPr>
          <w:noProof/>
        </w:rPr>
        <w:t>(Hayes, 2013)</w:t>
      </w:r>
      <w:r w:rsidR="00AC1E36">
        <w:fldChar w:fldCharType="end"/>
      </w:r>
      <w:r w:rsidR="00AC1E36">
        <w:t>.</w:t>
      </w:r>
      <w:r w:rsidR="00F13B18">
        <w:t xml:space="preserve"> Because of these critiques of the causal steps approach, the bootstrapping method of PROCESS was used to test mediations in this dissertation.</w:t>
      </w:r>
    </w:p>
    <w:p w14:paraId="27E200D5" w14:textId="6D35A3F5" w:rsidR="00295AA1" w:rsidRDefault="00382904" w:rsidP="00FB30DE">
      <w:pPr>
        <w:ind w:firstLine="720"/>
        <w:rPr>
          <w:color w:val="000000"/>
        </w:rPr>
      </w:pPr>
      <w:r>
        <w:t xml:space="preserve">H2 was assessed using PROCESS. </w:t>
      </w:r>
      <w:r w:rsidR="006609D8">
        <w:t xml:space="preserve">H2 predicted </w:t>
      </w:r>
      <w:r w:rsidR="00D56166">
        <w:t xml:space="preserve">that </w:t>
      </w:r>
      <w:r w:rsidR="006609D8">
        <w:t>perceived social distance toward an at-risk character mediate</w:t>
      </w:r>
      <w:r w:rsidR="00033DD1">
        <w:t>d</w:t>
      </w:r>
      <w:r w:rsidR="006609D8">
        <w:t xml:space="preserve"> the relationship between identification with the character and the self- and character-risk discrepancy.</w:t>
      </w:r>
      <w:r w:rsidR="00295AA1">
        <w:t xml:space="preserve"> </w:t>
      </w:r>
      <w:r w:rsidR="005D7DFD" w:rsidRPr="00BA52E6">
        <w:t>Perceived</w:t>
      </w:r>
      <w:r w:rsidR="00295AA1">
        <w:t xml:space="preserve"> social distance (indirect effect = </w:t>
      </w:r>
      <w:r w:rsidR="005D7DFD">
        <w:t>-</w:t>
      </w:r>
      <w:r w:rsidR="009925B5">
        <w:t>3.44</w:t>
      </w:r>
      <w:r w:rsidR="00F86736">
        <w:t xml:space="preserve">, </w:t>
      </w:r>
      <w:r w:rsidR="00F86736" w:rsidRPr="00F86736">
        <w:rPr>
          <w:i/>
        </w:rPr>
        <w:t>SE</w:t>
      </w:r>
      <w:r w:rsidR="00F86736">
        <w:t xml:space="preserve"> = 1.51</w:t>
      </w:r>
      <w:r w:rsidR="00295AA1">
        <w:t>) mediated the relationship between identification and risk discrepancy, controlling for covariates. The generated bootstrap confidence</w:t>
      </w:r>
      <w:r w:rsidR="00B0653F">
        <w:t xml:space="preserve"> interval </w:t>
      </w:r>
      <w:r w:rsidR="009925B5">
        <w:t>(BCa CI [-6.80, -0.85]</w:t>
      </w:r>
      <w:r w:rsidR="00F86736">
        <w:t>)</w:t>
      </w:r>
      <w:r w:rsidR="00F91525">
        <w:t xml:space="preserve"> </w:t>
      </w:r>
      <w:r w:rsidR="00B0653F">
        <w:t>excludes</w:t>
      </w:r>
      <w:r w:rsidR="00295AA1">
        <w:t xml:space="preserve"> zero </w:t>
      </w:r>
      <w:r w:rsidR="00B0653F">
        <w:t>and t</w:t>
      </w:r>
      <w:r w:rsidR="00B0653F" w:rsidRPr="00650A33">
        <w:rPr>
          <w:rFonts w:eastAsia="Cambria"/>
        </w:rPr>
        <w:t xml:space="preserve">he Sobel test confirmed a </w:t>
      </w:r>
      <w:r w:rsidR="00B0653F">
        <w:rPr>
          <w:rFonts w:eastAsia="Cambria"/>
        </w:rPr>
        <w:t>significant indirect effect for identification (indirect effect = -</w:t>
      </w:r>
      <w:r w:rsidR="00916B85">
        <w:rPr>
          <w:rFonts w:eastAsia="Cambria"/>
        </w:rPr>
        <w:t>3.44</w:t>
      </w:r>
      <w:r w:rsidR="00B0653F" w:rsidRPr="00650A33">
        <w:rPr>
          <w:rFonts w:eastAsia="Cambria"/>
        </w:rPr>
        <w:t xml:space="preserve">, </w:t>
      </w:r>
      <w:r w:rsidR="00B0653F" w:rsidRPr="00650A33">
        <w:rPr>
          <w:rFonts w:eastAsia="Cambria"/>
          <w:i/>
        </w:rPr>
        <w:t>SE</w:t>
      </w:r>
      <w:r w:rsidR="00B0653F">
        <w:rPr>
          <w:rFonts w:eastAsia="Cambria"/>
        </w:rPr>
        <w:t xml:space="preserve"> = </w:t>
      </w:r>
      <w:r w:rsidR="00916B85">
        <w:rPr>
          <w:rFonts w:eastAsia="Cambria"/>
        </w:rPr>
        <w:t>1.31</w:t>
      </w:r>
      <w:r w:rsidR="00B0653F" w:rsidRPr="00650A33">
        <w:rPr>
          <w:rFonts w:eastAsia="Cambria"/>
        </w:rPr>
        <w:t xml:space="preserve">, </w:t>
      </w:r>
      <w:r w:rsidR="00B0653F" w:rsidRPr="00650A33">
        <w:rPr>
          <w:rFonts w:eastAsia="Cambria"/>
          <w:i/>
        </w:rPr>
        <w:t>Z</w:t>
      </w:r>
      <w:r w:rsidR="00B0653F" w:rsidRPr="00650A33">
        <w:rPr>
          <w:rFonts w:eastAsia="Cambria"/>
        </w:rPr>
        <w:t xml:space="preserve"> = -</w:t>
      </w:r>
      <w:r w:rsidR="00B0653F">
        <w:rPr>
          <w:rFonts w:eastAsia="Cambria"/>
        </w:rPr>
        <w:t>2.</w:t>
      </w:r>
      <w:r w:rsidR="00DD0D26">
        <w:rPr>
          <w:rFonts w:eastAsia="Cambria"/>
        </w:rPr>
        <w:t>10</w:t>
      </w:r>
      <w:r w:rsidR="00B0653F" w:rsidRPr="00650A33">
        <w:rPr>
          <w:rFonts w:eastAsia="Cambria"/>
        </w:rPr>
        <w:t xml:space="preserve">, </w:t>
      </w:r>
      <w:r w:rsidR="00B0653F" w:rsidRPr="00650A33">
        <w:rPr>
          <w:rFonts w:eastAsia="Cambria"/>
          <w:i/>
        </w:rPr>
        <w:t>p</w:t>
      </w:r>
      <w:r w:rsidR="00B0653F">
        <w:rPr>
          <w:rFonts w:eastAsia="Cambria"/>
          <w:i/>
        </w:rPr>
        <w:t xml:space="preserve"> </w:t>
      </w:r>
      <w:r w:rsidR="00B0653F" w:rsidRPr="00650A33">
        <w:rPr>
          <w:rFonts w:eastAsia="Cambria"/>
        </w:rPr>
        <w:t>&lt;</w:t>
      </w:r>
      <w:r w:rsidR="00B0653F">
        <w:rPr>
          <w:rFonts w:eastAsia="Cambria"/>
        </w:rPr>
        <w:t xml:space="preserve"> .0</w:t>
      </w:r>
      <w:r w:rsidR="00DD0D26">
        <w:rPr>
          <w:rFonts w:eastAsia="Cambria"/>
        </w:rPr>
        <w:t>5</w:t>
      </w:r>
      <w:r w:rsidR="00B0653F" w:rsidRPr="00650A33">
        <w:rPr>
          <w:rFonts w:eastAsia="Cambria"/>
        </w:rPr>
        <w:t>)</w:t>
      </w:r>
      <w:r w:rsidR="00B0653F">
        <w:rPr>
          <w:rFonts w:eastAsia="Cambria"/>
        </w:rPr>
        <w:t>.</w:t>
      </w:r>
      <w:r w:rsidR="00295AA1">
        <w:t xml:space="preserve"> </w:t>
      </w:r>
      <w:r w:rsidR="005D7DFD">
        <w:t xml:space="preserve">As can be seen in </w:t>
      </w:r>
      <w:r w:rsidR="005D7DFD" w:rsidRPr="00C833DA">
        <w:t xml:space="preserve">Figure </w:t>
      </w:r>
      <w:r w:rsidR="00C833DA" w:rsidRPr="00C833DA">
        <w:t>1</w:t>
      </w:r>
      <w:r w:rsidR="005D7DFD" w:rsidRPr="00C833DA">
        <w:t xml:space="preserve"> and </w:t>
      </w:r>
      <w:r w:rsidR="005D7DFD" w:rsidRPr="001F7708">
        <w:t xml:space="preserve">Table </w:t>
      </w:r>
      <w:r w:rsidR="0023264F" w:rsidRPr="001F7708">
        <w:t>1</w:t>
      </w:r>
      <w:r w:rsidR="00F705EB" w:rsidRPr="001F7708">
        <w:t>2</w:t>
      </w:r>
      <w:r w:rsidR="005D7DFD" w:rsidRPr="001F7708">
        <w:t>,</w:t>
      </w:r>
      <w:r w:rsidR="005D7DFD">
        <w:t xml:space="preserve"> there were significant direct relationships between identification and perceived social distance and perceived social distance and risk discrepancy. The more identification </w:t>
      </w:r>
      <w:r w:rsidR="00D56166">
        <w:t xml:space="preserve">one </w:t>
      </w:r>
      <w:r w:rsidR="005D7DFD">
        <w:t xml:space="preserve">felt with the character, the less perceived social distance between self and character, and the less risk discrepancy between self and character. </w:t>
      </w:r>
      <w:r w:rsidR="008E13DF">
        <w:t>The direct effect was not significant (</w:t>
      </w:r>
      <w:r w:rsidR="00943483">
        <w:rPr>
          <w:i/>
          <w:color w:val="000000"/>
        </w:rPr>
        <w:t>B</w:t>
      </w:r>
      <w:r w:rsidR="008E13DF">
        <w:rPr>
          <w:i/>
          <w:color w:val="000000"/>
        </w:rPr>
        <w:t xml:space="preserve"> = </w:t>
      </w:r>
      <w:r w:rsidR="008E13DF">
        <w:rPr>
          <w:color w:val="000000"/>
        </w:rPr>
        <w:t>-</w:t>
      </w:r>
      <w:r w:rsidR="00DD0D26">
        <w:rPr>
          <w:color w:val="000000"/>
        </w:rPr>
        <w:t>3.</w:t>
      </w:r>
      <w:r w:rsidR="00943483">
        <w:rPr>
          <w:color w:val="000000"/>
        </w:rPr>
        <w:t>26</w:t>
      </w:r>
      <w:r w:rsidR="008E13DF">
        <w:rPr>
          <w:color w:val="000000"/>
        </w:rPr>
        <w:t xml:space="preserve">, </w:t>
      </w:r>
      <w:r w:rsidR="008E13DF">
        <w:rPr>
          <w:i/>
          <w:color w:val="000000"/>
        </w:rPr>
        <w:t>t</w:t>
      </w:r>
      <w:r w:rsidR="008E13DF">
        <w:rPr>
          <w:color w:val="000000"/>
        </w:rPr>
        <w:t xml:space="preserve"> </w:t>
      </w:r>
      <w:r w:rsidR="00943483">
        <w:rPr>
          <w:color w:val="000000"/>
        </w:rPr>
        <w:t xml:space="preserve">(257) </w:t>
      </w:r>
      <w:r w:rsidR="008E13DF">
        <w:rPr>
          <w:color w:val="000000"/>
        </w:rPr>
        <w:t>= -</w:t>
      </w:r>
      <w:r w:rsidR="00DD0D26">
        <w:rPr>
          <w:color w:val="000000"/>
        </w:rPr>
        <w:t>1</w:t>
      </w:r>
      <w:r w:rsidR="008E13DF">
        <w:rPr>
          <w:color w:val="000000"/>
        </w:rPr>
        <w:t>.</w:t>
      </w:r>
      <w:r w:rsidR="00943483">
        <w:rPr>
          <w:color w:val="000000"/>
        </w:rPr>
        <w:t>31</w:t>
      </w:r>
      <w:r w:rsidR="008E13DF">
        <w:rPr>
          <w:color w:val="000000"/>
        </w:rPr>
        <w:t xml:space="preserve">, </w:t>
      </w:r>
      <w:r w:rsidR="008E13DF">
        <w:rPr>
          <w:i/>
          <w:color w:val="000000"/>
        </w:rPr>
        <w:t>p</w:t>
      </w:r>
      <w:r w:rsidR="008E13DF">
        <w:rPr>
          <w:color w:val="000000"/>
        </w:rPr>
        <w:t xml:space="preserve"> = .</w:t>
      </w:r>
      <w:r w:rsidR="00DD0D26">
        <w:rPr>
          <w:color w:val="000000"/>
        </w:rPr>
        <w:t>18</w:t>
      </w:r>
      <w:r w:rsidR="008E13DF">
        <w:rPr>
          <w:color w:val="000000"/>
        </w:rPr>
        <w:t>)</w:t>
      </w:r>
      <w:r w:rsidR="00DD0D26">
        <w:rPr>
          <w:color w:val="000000"/>
        </w:rPr>
        <w:t xml:space="preserve"> </w:t>
      </w:r>
      <w:r w:rsidR="00D56166">
        <w:rPr>
          <w:color w:val="000000"/>
        </w:rPr>
        <w:t xml:space="preserve">but </w:t>
      </w:r>
      <w:r w:rsidR="00143C5C">
        <w:t>the total effect of identification on risk discrepancy was significant (</w:t>
      </w:r>
      <w:r w:rsidR="00943483">
        <w:rPr>
          <w:i/>
          <w:color w:val="000000"/>
        </w:rPr>
        <w:t xml:space="preserve">B = </w:t>
      </w:r>
      <w:r w:rsidR="00943483" w:rsidRPr="00F86736">
        <w:rPr>
          <w:color w:val="000000"/>
        </w:rPr>
        <w:t>-6.69</w:t>
      </w:r>
      <w:r w:rsidR="00943483">
        <w:rPr>
          <w:color w:val="000000"/>
        </w:rPr>
        <w:t xml:space="preserve">, </w:t>
      </w:r>
      <w:r w:rsidR="00943483">
        <w:rPr>
          <w:i/>
          <w:color w:val="000000"/>
        </w:rPr>
        <w:t>t</w:t>
      </w:r>
      <w:r w:rsidR="00943483">
        <w:rPr>
          <w:color w:val="000000"/>
        </w:rPr>
        <w:t xml:space="preserve"> (258) </w:t>
      </w:r>
      <w:r w:rsidR="00143C5C">
        <w:rPr>
          <w:color w:val="000000"/>
        </w:rPr>
        <w:t>= -</w:t>
      </w:r>
      <w:r w:rsidR="00943483">
        <w:rPr>
          <w:color w:val="000000"/>
        </w:rPr>
        <w:t>3.08</w:t>
      </w:r>
      <w:r w:rsidR="00143C5C">
        <w:rPr>
          <w:color w:val="000000"/>
        </w:rPr>
        <w:t xml:space="preserve">, </w:t>
      </w:r>
      <w:r w:rsidR="00143C5C">
        <w:rPr>
          <w:i/>
          <w:color w:val="000000"/>
        </w:rPr>
        <w:t>p</w:t>
      </w:r>
      <w:r w:rsidR="00143C5C">
        <w:rPr>
          <w:color w:val="000000"/>
        </w:rPr>
        <w:t xml:space="preserve"> </w:t>
      </w:r>
      <w:r w:rsidR="00DD0D26">
        <w:rPr>
          <w:color w:val="000000"/>
        </w:rPr>
        <w:t>&lt; .01</w:t>
      </w:r>
      <w:r w:rsidR="00143C5C">
        <w:rPr>
          <w:color w:val="000000"/>
        </w:rPr>
        <w:t>)</w:t>
      </w:r>
      <w:r w:rsidR="00DD0D26">
        <w:rPr>
          <w:color w:val="000000"/>
        </w:rPr>
        <w:t>. Therefore, perceived social distance mediate</w:t>
      </w:r>
      <w:r w:rsidR="00D56166">
        <w:rPr>
          <w:color w:val="000000"/>
        </w:rPr>
        <w:t>d</w:t>
      </w:r>
      <w:r w:rsidR="00DD0D26">
        <w:rPr>
          <w:color w:val="000000"/>
        </w:rPr>
        <w:t xml:space="preserve"> the relationship between identification and risk discrepancy</w:t>
      </w:r>
      <w:r w:rsidR="00D56166">
        <w:rPr>
          <w:color w:val="000000"/>
        </w:rPr>
        <w:t>; H2 was supported</w:t>
      </w:r>
      <w:r w:rsidR="00DD0D26">
        <w:rPr>
          <w:color w:val="000000"/>
        </w:rPr>
        <w:t>.</w:t>
      </w:r>
    </w:p>
    <w:p w14:paraId="0E210FC6" w14:textId="77777777" w:rsidR="009A39B4" w:rsidRDefault="00D339D0" w:rsidP="009A39B4">
      <w:pPr>
        <w:keepNext/>
        <w:spacing w:line="240" w:lineRule="auto"/>
      </w:pPr>
      <w:r w:rsidRPr="00D339D0">
        <w:rPr>
          <w:noProof/>
          <w:lang w:bidi="ar-SA"/>
        </w:rPr>
        <w:lastRenderedPageBreak/>
        <mc:AlternateContent>
          <mc:Choice Requires="wpg">
            <w:drawing>
              <wp:inline distT="0" distB="0" distL="0" distR="0" wp14:anchorId="65D486F3" wp14:editId="6A9C0BDC">
                <wp:extent cx="5018231" cy="1414145"/>
                <wp:effectExtent l="0" t="0" r="36830" b="0"/>
                <wp:docPr id="65" name="Group 64"/>
                <wp:cNvGraphicFramePr/>
                <a:graphic xmlns:a="http://schemas.openxmlformats.org/drawingml/2006/main">
                  <a:graphicData uri="http://schemas.microsoft.com/office/word/2010/wordprocessingGroup">
                    <wpg:wgp>
                      <wpg:cNvGrpSpPr/>
                      <wpg:grpSpPr>
                        <a:xfrm>
                          <a:off x="0" y="0"/>
                          <a:ext cx="5018231" cy="1414145"/>
                          <a:chOff x="0" y="0"/>
                          <a:chExt cx="5018231" cy="1414145"/>
                        </a:xfrm>
                      </wpg:grpSpPr>
                      <wps:wsp>
                        <wps:cNvPr id="2" name="Straight Arrow Connector 2"/>
                        <wps:cNvCnPr>
                          <a:stCxn id="3" idx="0"/>
                          <a:endCxn id="4" idx="1"/>
                        </wps:cNvCnPr>
                        <wps:spPr>
                          <a:xfrm flipV="1">
                            <a:off x="624022" y="230833"/>
                            <a:ext cx="1260826" cy="72414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 name="Text Box 3"/>
                        <wps:cNvSpPr txBox="1"/>
                        <wps:spPr>
                          <a:xfrm>
                            <a:off x="0" y="954926"/>
                            <a:ext cx="1247775" cy="266700"/>
                          </a:xfrm>
                          <a:prstGeom prst="rect">
                            <a:avLst/>
                          </a:prstGeom>
                          <a:noFill/>
                          <a:ln>
                            <a:solidFill>
                              <a:schemeClr val="tx1"/>
                            </a:solidFill>
                          </a:ln>
                        </wps:spPr>
                        <wps:txbx>
                          <w:txbxContent>
                            <w:p w14:paraId="7EC8ED09" w14:textId="77777777" w:rsidR="00FA6A9B" w:rsidRDefault="00FA6A9B" w:rsidP="00D339D0">
                              <w:pPr>
                                <w:pStyle w:val="NormalWeb"/>
                                <w:spacing w:before="0" w:beforeAutospacing="0" w:after="0" w:afterAutospacing="0"/>
                                <w:jc w:val="center"/>
                              </w:pPr>
                              <w:r>
                                <w:rPr>
                                  <w:rFonts w:ascii="Times New Roman" w:hAnsi="Times New Roman"/>
                                  <w:color w:val="000000" w:themeColor="text1"/>
                                  <w:kern w:val="24"/>
                                  <w:sz w:val="24"/>
                                  <w:szCs w:val="24"/>
                                </w:rPr>
                                <w:t>Identification</w:t>
                              </w:r>
                            </w:p>
                          </w:txbxContent>
                        </wps:txbx>
                        <wps:bodyPr wrap="square" rtlCol="0" anchor="ctr">
                          <a:spAutoFit/>
                        </wps:bodyPr>
                      </wps:wsp>
                      <wps:wsp>
                        <wps:cNvPr id="4" name="Text Box 4"/>
                        <wps:cNvSpPr txBox="1"/>
                        <wps:spPr>
                          <a:xfrm>
                            <a:off x="1884532" y="0"/>
                            <a:ext cx="1247775" cy="617220"/>
                          </a:xfrm>
                          <a:prstGeom prst="rect">
                            <a:avLst/>
                          </a:prstGeom>
                          <a:noFill/>
                          <a:ln>
                            <a:solidFill>
                              <a:schemeClr val="tx1"/>
                            </a:solidFill>
                          </a:ln>
                        </wps:spPr>
                        <wps:txbx>
                          <w:txbxContent>
                            <w:p w14:paraId="47E44B15" w14:textId="7ADA3B6E" w:rsidR="00FA6A9B" w:rsidRDefault="00FA6A9B" w:rsidP="00D339D0">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wps:txbx>
                        <wps:bodyPr wrap="square" rtlCol="0">
                          <a:spAutoFit/>
                        </wps:bodyPr>
                      </wps:wsp>
                      <wps:wsp>
                        <wps:cNvPr id="5" name="Text Box 5"/>
                        <wps:cNvSpPr txBox="1"/>
                        <wps:spPr>
                          <a:xfrm>
                            <a:off x="3770456" y="945174"/>
                            <a:ext cx="1247775" cy="266700"/>
                          </a:xfrm>
                          <a:prstGeom prst="rect">
                            <a:avLst/>
                          </a:prstGeom>
                          <a:noFill/>
                          <a:ln>
                            <a:solidFill>
                              <a:schemeClr val="tx1"/>
                            </a:solidFill>
                          </a:ln>
                        </wps:spPr>
                        <wps:txbx>
                          <w:txbxContent>
                            <w:p w14:paraId="40B166EC" w14:textId="77777777" w:rsidR="00FA6A9B" w:rsidRDefault="00FA6A9B" w:rsidP="00D339D0">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wps:txbx>
                        <wps:bodyPr wrap="square" rtlCol="0" anchor="ctr">
                          <a:spAutoFit/>
                        </wps:bodyPr>
                      </wps:wsp>
                      <wps:wsp>
                        <wps:cNvPr id="6" name="Straight Arrow Connector 6"/>
                        <wps:cNvCnPr>
                          <a:stCxn id="3" idx="3"/>
                          <a:endCxn id="5" idx="1"/>
                        </wps:cNvCnPr>
                        <wps:spPr>
                          <a:xfrm flipV="1">
                            <a:off x="1248044" y="1083723"/>
                            <a:ext cx="2522698" cy="975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7" name="Straight Arrow Connector 7"/>
                        <wps:cNvCnPr>
                          <a:stCxn id="4" idx="3"/>
                          <a:endCxn id="5" idx="0"/>
                        </wps:cNvCnPr>
                        <wps:spPr>
                          <a:xfrm>
                            <a:off x="3132892" y="230833"/>
                            <a:ext cx="1261872" cy="714390"/>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8" name="Text Box 8"/>
                        <wps:cNvSpPr txBox="1"/>
                        <wps:spPr>
                          <a:xfrm>
                            <a:off x="465566" y="351397"/>
                            <a:ext cx="998220" cy="266700"/>
                          </a:xfrm>
                          <a:prstGeom prst="rect">
                            <a:avLst/>
                          </a:prstGeom>
                          <a:noFill/>
                        </wps:spPr>
                        <wps:txbx>
                          <w:txbxContent>
                            <w:p w14:paraId="03399521" w14:textId="59B4FC17" w:rsidR="00FA6A9B" w:rsidRDefault="00FA6A9B" w:rsidP="00D339D0">
                              <w:pPr>
                                <w:pStyle w:val="NormalWeb"/>
                                <w:spacing w:before="0" w:beforeAutospacing="0" w:after="0" w:afterAutospacing="0"/>
                                <w:jc w:val="center"/>
                              </w:pPr>
                              <w:r>
                                <w:rPr>
                                  <w:rFonts w:ascii="Times New Roman" w:hAnsi="Times New Roman"/>
                                  <w:color w:val="000000" w:themeColor="text1"/>
                                  <w:kern w:val="24"/>
                                  <w:sz w:val="24"/>
                                  <w:szCs w:val="24"/>
                                </w:rPr>
                                <w:t>-0.55***</w:t>
                              </w:r>
                            </w:p>
                          </w:txbxContent>
                        </wps:txbx>
                        <wps:bodyPr wrap="square" rtlCol="0">
                          <a:spAutoFit/>
                        </wps:bodyPr>
                      </wps:wsp>
                      <wps:wsp>
                        <wps:cNvPr id="9" name="Text Box 9"/>
                        <wps:cNvSpPr txBox="1"/>
                        <wps:spPr>
                          <a:xfrm>
                            <a:off x="1831340" y="1143000"/>
                            <a:ext cx="1371166" cy="271145"/>
                          </a:xfrm>
                          <a:prstGeom prst="rect">
                            <a:avLst/>
                          </a:prstGeom>
                          <a:noFill/>
                        </wps:spPr>
                        <wps:txbx>
                          <w:txbxContent>
                            <w:p w14:paraId="6DD9A17D" w14:textId="62E9483E" w:rsidR="00FA6A9B" w:rsidRDefault="00FA6A9B" w:rsidP="006D4A48">
                              <w:pPr>
                                <w:pStyle w:val="NormalWeb"/>
                                <w:spacing w:before="0" w:beforeAutospacing="0" w:after="0" w:afterAutospacing="0"/>
                                <w:jc w:val="center"/>
                              </w:pPr>
                              <w:r>
                                <w:rPr>
                                  <w:rFonts w:ascii="Times New Roman" w:hAnsi="Times New Roman"/>
                                  <w:color w:val="000000" w:themeColor="text1"/>
                                  <w:kern w:val="24"/>
                                  <w:sz w:val="24"/>
                                  <w:szCs w:val="24"/>
                                </w:rPr>
                                <w:t>-6.69**</w:t>
                              </w:r>
                              <w:r>
                                <w:t xml:space="preserve"> </w:t>
                              </w:r>
                              <w:r>
                                <w:rPr>
                                  <w:rFonts w:ascii="Times New Roman" w:hAnsi="Times New Roman"/>
                                  <w:color w:val="000000" w:themeColor="text1"/>
                                  <w:kern w:val="24"/>
                                  <w:sz w:val="24"/>
                                  <w:szCs w:val="24"/>
                                </w:rPr>
                                <w:t>(-3.25)</w:t>
                              </w:r>
                            </w:p>
                          </w:txbxContent>
                        </wps:txbx>
                        <wps:bodyPr wrap="square" rtlCol="0">
                          <a:spAutoFit/>
                        </wps:bodyPr>
                      </wps:wsp>
                      <wps:wsp>
                        <wps:cNvPr id="10" name="Text Box 10"/>
                        <wps:cNvSpPr txBox="1"/>
                        <wps:spPr>
                          <a:xfrm>
                            <a:off x="3498270" y="351414"/>
                            <a:ext cx="997585" cy="266700"/>
                          </a:xfrm>
                          <a:prstGeom prst="rect">
                            <a:avLst/>
                          </a:prstGeom>
                          <a:noFill/>
                        </wps:spPr>
                        <wps:txbx>
                          <w:txbxContent>
                            <w:p w14:paraId="32A8D922" w14:textId="364EBA61" w:rsidR="00FA6A9B" w:rsidRDefault="00FA6A9B" w:rsidP="00D339D0">
                              <w:pPr>
                                <w:pStyle w:val="NormalWeb"/>
                                <w:spacing w:before="0" w:beforeAutospacing="0" w:after="0" w:afterAutospacing="0"/>
                                <w:jc w:val="center"/>
                              </w:pPr>
                              <w:r>
                                <w:rPr>
                                  <w:rFonts w:ascii="Times New Roman" w:hAnsi="Times New Roman"/>
                                  <w:color w:val="000000" w:themeColor="text1"/>
                                  <w:kern w:val="24"/>
                                  <w:sz w:val="24"/>
                                  <w:szCs w:val="24"/>
                                </w:rPr>
                                <w:t>6.25**</w:t>
                              </w:r>
                            </w:p>
                          </w:txbxContent>
                        </wps:txbx>
                        <wps:bodyPr wrap="square" rtlCol="0">
                          <a:spAutoFit/>
                        </wps:bodyPr>
                      </wps:wsp>
                    </wpg:wgp>
                  </a:graphicData>
                </a:graphic>
              </wp:inline>
            </w:drawing>
          </mc:Choice>
          <mc:Fallback>
            <w:pict>
              <v:group id="Group 64" o:spid="_x0000_s1026" style="width:395.15pt;height:111.35pt;mso-position-horizontal-relative:char;mso-position-vertical-relative:line" coordsize="5018231,141414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">
                <v:shapetype id="_x0000_t32" coordsize="21600,21600" o:spt="32" o:oned="t" path="m0,0l21600,21600e" filled="f">
                  <v:path arrowok="t" fillok="f" o:connecttype="none"/>
                  <o:lock v:ext="edit" shapetype="t"/>
                </v:shapetype>
                <v:shape id="Straight Arrow Connector 2" o:spid="_x0000_s1027" type="#_x0000_t32" style="position:absolute;left:624022;top:230833;width:1260826;height:72414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qR488MAAADaAAAADwAAAGRycy9kb3ducmV2LnhtbESPwWrDMBBE74H+g9hAb7EcF0xwo4QQ&#10;MLSFFsfJwcfF2lim1spYauL+fVUo9DjMzBtmu5/tIG40+d6xgnWSgiBune65U3A5l6sNCB+QNQ6O&#10;ScE3edjvHhZbLLS784ludehEhLAvUIEJYSyk9K0hiz5xI3H0rm6yGKKcOqknvEe4HWSWprm02HNc&#10;MDjS0VD7WX9ZBeHDNFXT5te316Mu+f2pysr0oNTjcj48gwg0h//wX/tFK8jg90q8AXL3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akePPDAAAA2gAAAA8AAAAAAAAAAAAA&#10;AAAAoQIAAGRycy9kb3ducmV2LnhtbFBLBQYAAAAABAAEAPkAAACRAwAAAAA=&#10;" strokecolor="black [3213]" strokeweight="1pt">
                  <v:stroke endarrow="block"/>
                </v:shape>
                <v:shapetype id="_x0000_t202" coordsize="21600,21600" o:spt="202" path="m0,0l0,21600,21600,21600,21600,0xe">
                  <v:stroke joinstyle="miter"/>
                  <v:path gradientshapeok="t" o:connecttype="rect"/>
                </v:shapetype>
                <v:shape id="Text Box 3" o:spid="_x0000_s1028" type="#_x0000_t202" style="position:absolute;top:954926;width:1247775;height:2667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plADwgAA&#10;ANoAAAAPAAAAZHJzL2Rvd25yZXYueG1sRI9Ba8JAFITvQv/D8gq96aYqpqSuUgRtrkYpHl+zr9nQ&#10;7NuQXU38964geBxm5htmuR5sIy7U+dqxgvdJAoK4dLrmSsHxsB1/gPABWWPjmBRcycN69TJaYqZd&#10;z3u6FKESEcI+QwUmhDaT0peGLPqJa4mj9+c6iyHKrpK6wz7CbSOnSbKQFmuOCwZb2hgq/4uzVVB8&#10;p8M1N9ufvHbn3byvfuenU6rU2+vw9Qki0BCe4Uc71wpmcL8Sb4Bc3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umUAPCAAAA2gAAAA8AAAAAAAAAAAAAAAAAlwIAAGRycy9kb3du&#10;cmV2LnhtbFBLBQYAAAAABAAEAPUAAACGAwAAAAA=&#10;" filled="f" strokecolor="black [3213]">
                  <v:textbox style="mso-fit-shape-to-text:t">
                    <w:txbxContent>
                      <w:p w14:paraId="7EC8ED09" w14:textId="77777777" w:rsidR="00FA6A9B" w:rsidRDefault="00FA6A9B" w:rsidP="00D339D0">
                        <w:pPr>
                          <w:pStyle w:val="NormalWeb"/>
                          <w:spacing w:before="0" w:beforeAutospacing="0" w:after="0" w:afterAutospacing="0"/>
                          <w:jc w:val="center"/>
                        </w:pPr>
                        <w:r>
                          <w:rPr>
                            <w:rFonts w:ascii="Times New Roman" w:hAnsi="Times New Roman"/>
                            <w:color w:val="000000" w:themeColor="text1"/>
                            <w:kern w:val="24"/>
                            <w:sz w:val="24"/>
                            <w:szCs w:val="24"/>
                          </w:rPr>
                          <w:t>Identification</w:t>
                        </w:r>
                      </w:p>
                    </w:txbxContent>
                  </v:textbox>
                </v:shape>
                <v:shape id="Text Box 4" o:spid="_x0000_s1029" type="#_x0000_t202" style="position:absolute;left:1884532;width:1247775;height:6172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twLtwwAA&#10;ANoAAAAPAAAAZHJzL2Rvd25yZXYueG1sRI9Pa8JAFMTvgt9heQVvummxIjGriLSlBy34p/T6yL5k&#10;g9m3IbuJ6bfvCgWPw8z8hsk2g61FT62vHCt4niUgiHOnKy4VXM7v0yUIH5A11o5JwS952KzHowxT&#10;7W58pP4UShEh7FNUYEJoUil9bsiin7mGOHqFay2GKNtS6hZvEW5r+ZIkC2mx4rhgsKGdofx66qyC&#10;j+vXvt8n3Zu8lEWXv/5o/jYHpSZPw3YFItAQHuH/9qdWMIf7lXgD5Po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7twLtwwAAANoAAAAPAAAAAAAAAAAAAAAAAJcCAABkcnMvZG93&#10;bnJldi54bWxQSwUGAAAAAAQABAD1AAAAhwMAAAAA&#10;" filled="f" strokecolor="black [3213]">
                  <v:textbox style="mso-fit-shape-to-text:t">
                    <w:txbxContent>
                      <w:p w14:paraId="47E44B15" w14:textId="7ADA3B6E" w:rsidR="00FA6A9B" w:rsidRDefault="00FA6A9B" w:rsidP="00D339D0">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v:textbox>
                </v:shape>
                <v:shape id="Text Box 5" o:spid="_x0000_s1030" type="#_x0000_t202" style="position:absolute;left:3770456;top:945174;width:1247775;height:2667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A23swgAA&#10;ANoAAAAPAAAAZHJzL2Rvd25yZXYueG1sRI9Ba8JAFITvhf6H5RW81U1FmxJdpQjaXI1SPD6zz2ww&#10;+zZkVxP/fVcQehxm5htmsRpsI27U+dqxgo9xAoK4dLrmSsFhv3n/AuEDssbGMSm4k4fV8vVlgZl2&#10;Pe/oVoRKRAj7DBWYENpMSl8asujHriWO3tl1FkOUXSV1h32E20ZOkuRTWqw5LhhsaW2ovBRXq6D4&#10;SYd7bja/ee2u22lfnabHY6rU6G34noMINIT/8LOdawUzeFyJN0Au/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sDbezCAAAA2gAAAA8AAAAAAAAAAAAAAAAAlwIAAGRycy9kb3du&#10;cmV2LnhtbFBLBQYAAAAABAAEAPUAAACGAwAAAAA=&#10;" filled="f" strokecolor="black [3213]">
                  <v:textbox style="mso-fit-shape-to-text:t">
                    <w:txbxContent>
                      <w:p w14:paraId="40B166EC" w14:textId="77777777" w:rsidR="00FA6A9B" w:rsidRDefault="00FA6A9B" w:rsidP="00D339D0">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v:textbox>
                </v:shape>
                <v:shape id="Straight Arrow Connector 6" o:spid="_x0000_s1031" type="#_x0000_t32" style="position:absolute;left:1248044;top:1083723;width:2522698;height:975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Z9+8MIAAADaAAAADwAAAGRycy9kb3ducmV2LnhtbESPQYvCMBSE78L+h/CEvWmqC0W6RhGh&#10;sC4oWj14fDTPpmzzUpqo3X9vBMHjMDPfMPNlbxtxo87XjhVMxgkI4tLpmisFp2M+moHwAVlj45gU&#10;/JOH5eJjMMdMuzsf6FaESkQI+wwVmBDaTEpfGrLox64ljt7FdRZDlF0ldYf3CLeNnCZJKi3WHBcM&#10;trQ2VP4VV6sg7Mx5fy7Ty+9mrXPefu2nebJS6nPYr75BBOrDO/xq/2gFKTyvxBsgFw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SZ9+8MIAAADaAAAADwAAAAAAAAAAAAAA&#10;AAChAgAAZHJzL2Rvd25yZXYueG1sUEsFBgAAAAAEAAQA+QAAAJADAAAAAA==&#10;" strokecolor="black [3213]" strokeweight="1pt">
                  <v:stroke endarrow="block"/>
                </v:shape>
                <v:shape id="Straight Arrow Connector 7" o:spid="_x0000_s1032" type="#_x0000_t32" style="position:absolute;left:3132892;top:230833;width:1261872;height:7143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OwYS8IAAADaAAAADwAAAGRycy9kb3ducmV2LnhtbESPS4vCQBCE7wv+h6EFbzrxsUaio4gi&#10;LqyX+Lg3mTYJZnpCZtS4v35nQdhjUVVfUYtVayrxoMaVlhUMBxEI4szqknMF59OuPwPhPLLGyjIp&#10;eJGD1bLzscBE2yen9Dj6XAQIuwQVFN7XiZQuK8igG9iaOHhX2xj0QTa51A0+A9xUchRFU2mw5LBQ&#10;YE2bgrLb8W4U7DWOL9fJp8nSdJdv4+/DJP5xSvW67XoOwlPr/8Pv9pdWEMPflXAD5PIX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bOwYS8IAAADaAAAADwAAAAAAAAAAAAAA&#10;AAChAgAAZHJzL2Rvd25yZXYueG1sUEsFBgAAAAAEAAQA+QAAAJADAAAAAA==&#10;" strokecolor="black [3213]" strokeweight="1pt">
                  <v:stroke endarrow="block"/>
                </v:shape>
                <v:shape id="Text Box 8" o:spid="_x0000_s1033" type="#_x0000_t202" style="position:absolute;left:465566;top:351397;width:998220;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RoQRvgAA&#10;ANoAAAAPAAAAZHJzL2Rvd25yZXYueG1sRE89a8MwEN0D/Q/iCt0SOYGW4kQ2oW0gQ5e6zn5YV8vU&#10;Ohnrajv/vhoCGR/v+1AuvlcTjbELbGC7yUARN8F23Bqov0/rV1BRkC32gcnAlSKUxcPqgLkNM3/R&#10;VEmrUgjHHA04kSHXOjaOPMZNGIgT9xNGj5Lg2Go74pzCfa93WfaiPXacGhwO9Oao+a3+vAERe9xe&#10;6w8fz5fl8312WfOMtTFPj8txD0pokbv45j5bA2lrupJugC7+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ZUaEEb4AAADaAAAADwAAAAAAAAAAAAAAAACXAgAAZHJzL2Rvd25yZXYu&#10;eG1sUEsFBgAAAAAEAAQA9QAAAIIDAAAAAA==&#10;" filled="f" stroked="f">
                  <v:textbox style="mso-fit-shape-to-text:t">
                    <w:txbxContent>
                      <w:p w14:paraId="03399521" w14:textId="59B4FC17" w:rsidR="00FA6A9B" w:rsidRDefault="00FA6A9B" w:rsidP="00D339D0">
                        <w:pPr>
                          <w:pStyle w:val="NormalWeb"/>
                          <w:spacing w:before="0" w:beforeAutospacing="0" w:after="0" w:afterAutospacing="0"/>
                          <w:jc w:val="center"/>
                        </w:pPr>
                        <w:r>
                          <w:rPr>
                            <w:rFonts w:ascii="Times New Roman" w:hAnsi="Times New Roman"/>
                            <w:color w:val="000000" w:themeColor="text1"/>
                            <w:kern w:val="24"/>
                            <w:sz w:val="24"/>
                            <w:szCs w:val="24"/>
                          </w:rPr>
                          <w:t>-0.55***</w:t>
                        </w:r>
                      </w:p>
                    </w:txbxContent>
                  </v:textbox>
                </v:shape>
                <v:shape id="Text Box 9" o:spid="_x0000_s1034" type="#_x0000_t202" style="position:absolute;left:1831340;top:1143000;width:1371166;height:27114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CiGKwQAA&#10;ANoAAAAPAAAAZHJzL2Rvd25yZXYueG1sRI9Pa8JAFMTvBb/D8gRvdWPB0kZXEf+Ah15q4/2RfWaD&#10;2bch+2rit3eFQo/DzPyGWa4H36gbdbEObGA2zUARl8HWXBkofg6vH6CiIFtsApOBO0VYr0YvS8xt&#10;6PmbbiepVIJwzNGAE2lzrWPpyGOchpY4eZfQeZQku0rbDvsE941+y7J37bHmtOCwpa2j8nr69QZE&#10;7GZ2L/Y+Hs/D1653WTnHwpjJeNgsQAkN8h/+ax+tgU94Xkk3QK8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CgohisEAAADaAAAADwAAAAAAAAAAAAAAAACXAgAAZHJzL2Rvd25y&#10;ZXYueG1sUEsFBgAAAAAEAAQA9QAAAIUDAAAAAA==&#10;" filled="f" stroked="f">
                  <v:textbox style="mso-fit-shape-to-text:t">
                    <w:txbxContent>
                      <w:p w14:paraId="6DD9A17D" w14:textId="62E9483E" w:rsidR="00FA6A9B" w:rsidRDefault="00FA6A9B" w:rsidP="006D4A48">
                        <w:pPr>
                          <w:pStyle w:val="NormalWeb"/>
                          <w:spacing w:before="0" w:beforeAutospacing="0" w:after="0" w:afterAutospacing="0"/>
                          <w:jc w:val="center"/>
                        </w:pPr>
                        <w:r>
                          <w:rPr>
                            <w:rFonts w:ascii="Times New Roman" w:hAnsi="Times New Roman"/>
                            <w:color w:val="000000" w:themeColor="text1"/>
                            <w:kern w:val="24"/>
                            <w:sz w:val="24"/>
                            <w:szCs w:val="24"/>
                          </w:rPr>
                          <w:t>-6.69**</w:t>
                        </w:r>
                        <w:r>
                          <w:t xml:space="preserve"> </w:t>
                        </w:r>
                        <w:r>
                          <w:rPr>
                            <w:rFonts w:ascii="Times New Roman" w:hAnsi="Times New Roman"/>
                            <w:color w:val="000000" w:themeColor="text1"/>
                            <w:kern w:val="24"/>
                            <w:sz w:val="24"/>
                            <w:szCs w:val="24"/>
                          </w:rPr>
                          <w:t>(-3.25)</w:t>
                        </w:r>
                      </w:p>
                    </w:txbxContent>
                  </v:textbox>
                </v:shape>
                <v:shape id="Text Box 10" o:spid="_x0000_s1035" type="#_x0000_t202" style="position:absolute;left:3498270;top:351414;width:99758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g2c4wgAA&#10;ANsAAAAPAAAAZHJzL2Rvd25yZXYueG1sRI9Ba8MwDIXvg/0Ho8Juq9PBysjqltJ10MMu7bK7iNU4&#10;NJZDrDbpv58Og90k3tN7n1abKXbmRkNuEztYzAswxHXyLTcOqu/P5zcwWZA9donJwZ0ybNaPDyss&#10;fRr5SLeTNEZDOJfoIIj0pbW5DhQxz1NPrNo5DRFF16GxfsBRw2NnX4piaSO2rA0Be9oFqi+na3Qg&#10;4reLe7WP+fAzfX2MoahfsXLuaTZt38EITfJv/rs+eMVXev1FB7Dr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qDZzjCAAAA2wAAAA8AAAAAAAAAAAAAAAAAlwIAAGRycy9kb3du&#10;cmV2LnhtbFBLBQYAAAAABAAEAPUAAACGAwAAAAA=&#10;" filled="f" stroked="f">
                  <v:textbox style="mso-fit-shape-to-text:t">
                    <w:txbxContent>
                      <w:p w14:paraId="32A8D922" w14:textId="364EBA61" w:rsidR="00FA6A9B" w:rsidRDefault="00FA6A9B" w:rsidP="00D339D0">
                        <w:pPr>
                          <w:pStyle w:val="NormalWeb"/>
                          <w:spacing w:before="0" w:beforeAutospacing="0" w:after="0" w:afterAutospacing="0"/>
                          <w:jc w:val="center"/>
                        </w:pPr>
                        <w:r>
                          <w:rPr>
                            <w:rFonts w:ascii="Times New Roman" w:hAnsi="Times New Roman"/>
                            <w:color w:val="000000" w:themeColor="text1"/>
                            <w:kern w:val="24"/>
                            <w:sz w:val="24"/>
                            <w:szCs w:val="24"/>
                          </w:rPr>
                          <w:t>6.25**</w:t>
                        </w:r>
                      </w:p>
                    </w:txbxContent>
                  </v:textbox>
                </v:shape>
                <w10:anchorlock/>
              </v:group>
            </w:pict>
          </mc:Fallback>
        </mc:AlternateContent>
      </w:r>
    </w:p>
    <w:p w14:paraId="1BF5E8B4" w14:textId="42F8FFE0" w:rsidR="00630888" w:rsidRPr="0000336B" w:rsidRDefault="00143C5C" w:rsidP="0000336B">
      <w:pPr>
        <w:pStyle w:val="Caption"/>
        <w:rPr>
          <w:b w:val="0"/>
          <w:i/>
        </w:rPr>
      </w:pPr>
      <w:bookmarkStart w:id="75" w:name="_Toc353231515"/>
      <w:bookmarkStart w:id="76" w:name="_Toc362097903"/>
      <w:r w:rsidRPr="00C650C9">
        <w:rPr>
          <w:b w:val="0"/>
          <w:i/>
        </w:rPr>
        <w:t xml:space="preserve">Figure </w:t>
      </w:r>
      <w:r w:rsidRPr="00C650C9">
        <w:rPr>
          <w:b w:val="0"/>
          <w:i/>
        </w:rPr>
        <w:fldChar w:fldCharType="begin"/>
      </w:r>
      <w:r w:rsidRPr="00C650C9">
        <w:rPr>
          <w:b w:val="0"/>
          <w:i/>
        </w:rPr>
        <w:instrText xml:space="preserve"> SEQ Figure \* ARABIC </w:instrText>
      </w:r>
      <w:r w:rsidRPr="00C650C9">
        <w:rPr>
          <w:b w:val="0"/>
          <w:i/>
        </w:rPr>
        <w:fldChar w:fldCharType="separate"/>
      </w:r>
      <w:r w:rsidR="0036642E">
        <w:rPr>
          <w:b w:val="0"/>
          <w:i/>
          <w:noProof/>
        </w:rPr>
        <w:t>1</w:t>
      </w:r>
      <w:r w:rsidRPr="00C650C9">
        <w:rPr>
          <w:b w:val="0"/>
          <w:i/>
        </w:rPr>
        <w:fldChar w:fldCharType="end"/>
      </w:r>
      <w:r>
        <w:rPr>
          <w:b w:val="0"/>
          <w:i/>
        </w:rPr>
        <w:t xml:space="preserve">. </w:t>
      </w:r>
      <w:r w:rsidR="00E43DF2">
        <w:rPr>
          <w:b w:val="0"/>
        </w:rPr>
        <w:t>M</w:t>
      </w:r>
      <w:r w:rsidRPr="00456AB4">
        <w:rPr>
          <w:b w:val="0"/>
        </w:rPr>
        <w:t>ediation of perceived social distance on the relationship between identification and risk discrepancy.</w:t>
      </w:r>
      <w:bookmarkEnd w:id="75"/>
      <w:bookmarkEnd w:id="76"/>
      <w:r>
        <w:t xml:space="preserve"> </w:t>
      </w:r>
      <w:r w:rsidR="00630888" w:rsidRPr="0000336B">
        <w:rPr>
          <w:b w:val="0"/>
        </w:rPr>
        <w:t>The direct effect (i.e., unstandardized regression coefficient between identification and risk discrepancy, controlling for perceived social distance) is in parentheses.</w:t>
      </w:r>
      <w:r w:rsidR="00E43DF2" w:rsidRPr="0000336B">
        <w:rPr>
          <w:b w:val="0"/>
        </w:rPr>
        <w:t xml:space="preserve"> </w:t>
      </w:r>
      <w:r w:rsidR="00630888" w:rsidRPr="0000336B">
        <w:rPr>
          <w:b w:val="0"/>
        </w:rPr>
        <w:t>**</w:t>
      </w:r>
      <w:r w:rsidR="00630888" w:rsidRPr="0000336B">
        <w:rPr>
          <w:b w:val="0"/>
          <w:i/>
        </w:rPr>
        <w:t xml:space="preserve"> p</w:t>
      </w:r>
      <w:r w:rsidR="00630888" w:rsidRPr="0000336B">
        <w:rPr>
          <w:b w:val="0"/>
        </w:rPr>
        <w:t xml:space="preserve"> &lt;</w:t>
      </w:r>
      <w:r w:rsidR="0000336B">
        <w:rPr>
          <w:b w:val="0"/>
        </w:rPr>
        <w:t xml:space="preserve"> </w:t>
      </w:r>
      <w:r w:rsidR="00630888" w:rsidRPr="0000336B">
        <w:rPr>
          <w:b w:val="0"/>
        </w:rPr>
        <w:t xml:space="preserve">.01, *** </w:t>
      </w:r>
      <w:r w:rsidR="00630888" w:rsidRPr="0000336B">
        <w:rPr>
          <w:b w:val="0"/>
          <w:i/>
        </w:rPr>
        <w:t>p</w:t>
      </w:r>
      <w:r w:rsidR="00630888" w:rsidRPr="0000336B">
        <w:rPr>
          <w:b w:val="0"/>
        </w:rPr>
        <w:t xml:space="preserve"> &lt;</w:t>
      </w:r>
      <w:r w:rsidR="0000336B">
        <w:rPr>
          <w:b w:val="0"/>
        </w:rPr>
        <w:t xml:space="preserve"> </w:t>
      </w:r>
      <w:r w:rsidR="00630888" w:rsidRPr="0000336B">
        <w:rPr>
          <w:b w:val="0"/>
        </w:rPr>
        <w:t>.001.</w:t>
      </w:r>
    </w:p>
    <w:p w14:paraId="5EA0F98F" w14:textId="77777777" w:rsidR="00143C5C" w:rsidRDefault="00143C5C" w:rsidP="00143C5C">
      <w:pPr>
        <w:spacing w:line="240" w:lineRule="auto"/>
      </w:pPr>
    </w:p>
    <w:p w14:paraId="07DC0D96" w14:textId="4AC7F2C4" w:rsidR="00D75028" w:rsidRPr="00456AB4" w:rsidRDefault="00143C5C" w:rsidP="00456AB4">
      <w:pPr>
        <w:pStyle w:val="Caption"/>
        <w:keepNext/>
        <w:rPr>
          <w:b w:val="0"/>
        </w:rPr>
      </w:pPr>
      <w:bookmarkStart w:id="77" w:name="_Toc353231502"/>
      <w:bookmarkStart w:id="78" w:name="_Toc362095733"/>
      <w:r w:rsidRPr="00526876">
        <w:rPr>
          <w:b w:val="0"/>
        </w:rPr>
        <w:t xml:space="preserve">Table </w:t>
      </w:r>
      <w:r w:rsidRPr="00526876">
        <w:rPr>
          <w:b w:val="0"/>
        </w:rPr>
        <w:fldChar w:fldCharType="begin"/>
      </w:r>
      <w:r w:rsidRPr="00526876">
        <w:rPr>
          <w:b w:val="0"/>
        </w:rPr>
        <w:instrText xml:space="preserve"> SEQ Table \* ARABIC </w:instrText>
      </w:r>
      <w:r w:rsidRPr="00526876">
        <w:rPr>
          <w:b w:val="0"/>
        </w:rPr>
        <w:fldChar w:fldCharType="separate"/>
      </w:r>
      <w:r w:rsidR="0036642E">
        <w:rPr>
          <w:b w:val="0"/>
          <w:noProof/>
        </w:rPr>
        <w:t>12</w:t>
      </w:r>
      <w:r w:rsidRPr="00526876">
        <w:rPr>
          <w:b w:val="0"/>
        </w:rPr>
        <w:fldChar w:fldCharType="end"/>
      </w:r>
      <w:r w:rsidR="00DF50E7">
        <w:rPr>
          <w:b w:val="0"/>
        </w:rPr>
        <w:t xml:space="preserve">. </w:t>
      </w:r>
      <w:r w:rsidR="00E43DF2" w:rsidRPr="00952DA0">
        <w:rPr>
          <w:b w:val="0"/>
          <w:i/>
        </w:rPr>
        <w:t xml:space="preserve">Model </w:t>
      </w:r>
      <w:r w:rsidR="00505375" w:rsidRPr="00952DA0">
        <w:rPr>
          <w:b w:val="0"/>
          <w:i/>
        </w:rPr>
        <w:t>C</w:t>
      </w:r>
      <w:r w:rsidRPr="00952DA0">
        <w:rPr>
          <w:b w:val="0"/>
          <w:i/>
        </w:rPr>
        <w:t xml:space="preserve">oefficients </w:t>
      </w:r>
      <w:r w:rsidR="00E43DF2" w:rsidRPr="00952DA0">
        <w:rPr>
          <w:b w:val="0"/>
          <w:i/>
        </w:rPr>
        <w:t xml:space="preserve">for </w:t>
      </w:r>
      <w:r w:rsidR="00505375" w:rsidRPr="00952DA0">
        <w:rPr>
          <w:b w:val="0"/>
          <w:i/>
        </w:rPr>
        <w:t>M</w:t>
      </w:r>
      <w:r w:rsidRPr="00952DA0">
        <w:rPr>
          <w:b w:val="0"/>
          <w:i/>
        </w:rPr>
        <w:t xml:space="preserve">ediation of </w:t>
      </w:r>
      <w:r w:rsidR="00505375" w:rsidRPr="00952DA0">
        <w:rPr>
          <w:b w:val="0"/>
          <w:i/>
        </w:rPr>
        <w:t>P</w:t>
      </w:r>
      <w:r w:rsidRPr="00952DA0">
        <w:rPr>
          <w:b w:val="0"/>
          <w:i/>
        </w:rPr>
        <w:t xml:space="preserve">erceived </w:t>
      </w:r>
      <w:r w:rsidR="00505375" w:rsidRPr="00952DA0">
        <w:rPr>
          <w:b w:val="0"/>
          <w:i/>
        </w:rPr>
        <w:t>S</w:t>
      </w:r>
      <w:r w:rsidRPr="00952DA0">
        <w:rPr>
          <w:b w:val="0"/>
          <w:i/>
        </w:rPr>
        <w:t xml:space="preserve">ocial </w:t>
      </w:r>
      <w:r w:rsidR="00505375" w:rsidRPr="00952DA0">
        <w:rPr>
          <w:b w:val="0"/>
          <w:i/>
        </w:rPr>
        <w:t>D</w:t>
      </w:r>
      <w:r w:rsidRPr="00952DA0">
        <w:rPr>
          <w:b w:val="0"/>
          <w:i/>
        </w:rPr>
        <w:t xml:space="preserve">istance on the </w:t>
      </w:r>
      <w:r w:rsidR="00505375" w:rsidRPr="00952DA0">
        <w:rPr>
          <w:b w:val="0"/>
          <w:i/>
        </w:rPr>
        <w:t>R</w:t>
      </w:r>
      <w:r w:rsidRPr="00952DA0">
        <w:rPr>
          <w:b w:val="0"/>
          <w:i/>
        </w:rPr>
        <w:t xml:space="preserve">elationship between </w:t>
      </w:r>
      <w:r w:rsidR="00505375" w:rsidRPr="00952DA0">
        <w:rPr>
          <w:b w:val="0"/>
          <w:i/>
        </w:rPr>
        <w:t>I</w:t>
      </w:r>
      <w:r w:rsidRPr="00952DA0">
        <w:rPr>
          <w:b w:val="0"/>
          <w:i/>
        </w:rPr>
        <w:t xml:space="preserve">dentification and </w:t>
      </w:r>
      <w:r w:rsidR="00505375" w:rsidRPr="00952DA0">
        <w:rPr>
          <w:b w:val="0"/>
          <w:i/>
        </w:rPr>
        <w:t>R</w:t>
      </w:r>
      <w:r w:rsidRPr="00952DA0">
        <w:rPr>
          <w:b w:val="0"/>
          <w:i/>
        </w:rPr>
        <w:t xml:space="preserve">isk </w:t>
      </w:r>
      <w:r w:rsidR="00505375" w:rsidRPr="00952DA0">
        <w:rPr>
          <w:b w:val="0"/>
          <w:i/>
        </w:rPr>
        <w:t>D</w:t>
      </w:r>
      <w:r w:rsidRPr="00952DA0">
        <w:rPr>
          <w:b w:val="0"/>
          <w:i/>
        </w:rPr>
        <w:t>iscrepancy</w:t>
      </w:r>
      <w:bookmarkEnd w:id="77"/>
      <w:bookmarkEnd w:id="78"/>
    </w:p>
    <w:tbl>
      <w:tblPr>
        <w:tblStyle w:val="TableGrid"/>
        <w:tblW w:w="8388" w:type="dxa"/>
        <w:tblLayout w:type="fixed"/>
        <w:tblLook w:val="04A0" w:firstRow="1" w:lastRow="0" w:firstColumn="1" w:lastColumn="0" w:noHBand="0" w:noVBand="1"/>
      </w:tblPr>
      <w:tblGrid>
        <w:gridCol w:w="1728"/>
        <w:gridCol w:w="270"/>
        <w:gridCol w:w="1080"/>
        <w:gridCol w:w="630"/>
        <w:gridCol w:w="1260"/>
        <w:gridCol w:w="450"/>
        <w:gridCol w:w="720"/>
        <w:gridCol w:w="720"/>
        <w:gridCol w:w="1530"/>
      </w:tblGrid>
      <w:tr w:rsidR="00223FA1" w14:paraId="0832A714" w14:textId="77777777" w:rsidTr="006F2E7E">
        <w:tc>
          <w:tcPr>
            <w:tcW w:w="1728" w:type="dxa"/>
            <w:tcBorders>
              <w:left w:val="nil"/>
              <w:bottom w:val="nil"/>
              <w:right w:val="nil"/>
            </w:tcBorders>
            <w:vAlign w:val="center"/>
          </w:tcPr>
          <w:p w14:paraId="15CFCEA4" w14:textId="77777777" w:rsidR="00200855" w:rsidRDefault="00200855" w:rsidP="00200855">
            <w:pPr>
              <w:spacing w:line="240" w:lineRule="auto"/>
              <w:jc w:val="center"/>
            </w:pPr>
          </w:p>
        </w:tc>
        <w:tc>
          <w:tcPr>
            <w:tcW w:w="270" w:type="dxa"/>
            <w:tcBorders>
              <w:left w:val="nil"/>
              <w:bottom w:val="nil"/>
              <w:right w:val="nil"/>
            </w:tcBorders>
            <w:vAlign w:val="center"/>
          </w:tcPr>
          <w:p w14:paraId="6037194E" w14:textId="77777777" w:rsidR="00200855" w:rsidRDefault="00200855" w:rsidP="00200855">
            <w:pPr>
              <w:spacing w:line="240" w:lineRule="auto"/>
              <w:jc w:val="center"/>
            </w:pPr>
          </w:p>
        </w:tc>
        <w:tc>
          <w:tcPr>
            <w:tcW w:w="6390" w:type="dxa"/>
            <w:gridSpan w:val="7"/>
            <w:tcBorders>
              <w:left w:val="nil"/>
              <w:right w:val="nil"/>
            </w:tcBorders>
            <w:vAlign w:val="center"/>
          </w:tcPr>
          <w:p w14:paraId="62F5BBCE" w14:textId="08704AEC" w:rsidR="00200855" w:rsidRDefault="00200855" w:rsidP="00200855">
            <w:pPr>
              <w:spacing w:line="240" w:lineRule="auto"/>
              <w:jc w:val="center"/>
            </w:pPr>
            <w:r>
              <w:t>Consequent</w:t>
            </w:r>
          </w:p>
        </w:tc>
      </w:tr>
      <w:tr w:rsidR="006F2E7E" w14:paraId="4334ADFE" w14:textId="77777777" w:rsidTr="006F2E7E">
        <w:tc>
          <w:tcPr>
            <w:tcW w:w="1728" w:type="dxa"/>
            <w:tcBorders>
              <w:top w:val="nil"/>
              <w:left w:val="nil"/>
              <w:bottom w:val="nil"/>
              <w:right w:val="nil"/>
            </w:tcBorders>
            <w:vAlign w:val="center"/>
          </w:tcPr>
          <w:p w14:paraId="1A406A8F" w14:textId="77777777" w:rsidR="00200855" w:rsidRDefault="00200855" w:rsidP="00200855">
            <w:pPr>
              <w:spacing w:line="240" w:lineRule="auto"/>
              <w:jc w:val="center"/>
            </w:pPr>
          </w:p>
        </w:tc>
        <w:tc>
          <w:tcPr>
            <w:tcW w:w="270" w:type="dxa"/>
            <w:tcBorders>
              <w:top w:val="nil"/>
              <w:left w:val="nil"/>
              <w:bottom w:val="nil"/>
              <w:right w:val="nil"/>
            </w:tcBorders>
            <w:vAlign w:val="center"/>
          </w:tcPr>
          <w:p w14:paraId="34449D95" w14:textId="77777777" w:rsidR="00200855" w:rsidRDefault="00200855" w:rsidP="00200855">
            <w:pPr>
              <w:spacing w:line="240" w:lineRule="auto"/>
              <w:jc w:val="center"/>
            </w:pPr>
          </w:p>
        </w:tc>
        <w:tc>
          <w:tcPr>
            <w:tcW w:w="2970" w:type="dxa"/>
            <w:gridSpan w:val="3"/>
            <w:tcBorders>
              <w:left w:val="nil"/>
              <w:right w:val="nil"/>
            </w:tcBorders>
            <w:vAlign w:val="center"/>
          </w:tcPr>
          <w:p w14:paraId="48C824EA" w14:textId="37AE1451" w:rsidR="00200855" w:rsidRPr="00200855" w:rsidRDefault="00200855" w:rsidP="00200855">
            <w:pPr>
              <w:spacing w:line="240" w:lineRule="auto"/>
              <w:jc w:val="center"/>
            </w:pPr>
            <w:r>
              <w:rPr>
                <w:i/>
              </w:rPr>
              <w:t>M</w:t>
            </w:r>
            <w:r>
              <w:t xml:space="preserve"> (Social distance)</w:t>
            </w:r>
          </w:p>
        </w:tc>
        <w:tc>
          <w:tcPr>
            <w:tcW w:w="450" w:type="dxa"/>
            <w:tcBorders>
              <w:left w:val="nil"/>
              <w:bottom w:val="nil"/>
              <w:right w:val="nil"/>
            </w:tcBorders>
            <w:vAlign w:val="center"/>
          </w:tcPr>
          <w:p w14:paraId="413CF6E8" w14:textId="77777777" w:rsidR="00200855" w:rsidRDefault="00200855" w:rsidP="00200855">
            <w:pPr>
              <w:spacing w:line="240" w:lineRule="auto"/>
              <w:jc w:val="center"/>
            </w:pPr>
          </w:p>
        </w:tc>
        <w:tc>
          <w:tcPr>
            <w:tcW w:w="2970" w:type="dxa"/>
            <w:gridSpan w:val="3"/>
            <w:tcBorders>
              <w:left w:val="nil"/>
              <w:right w:val="nil"/>
            </w:tcBorders>
            <w:vAlign w:val="center"/>
          </w:tcPr>
          <w:p w14:paraId="5D2A84C7" w14:textId="78B302CB" w:rsidR="00200855" w:rsidRDefault="00200855" w:rsidP="00200855">
            <w:pPr>
              <w:spacing w:line="240" w:lineRule="auto"/>
              <w:jc w:val="center"/>
            </w:pPr>
            <w:r>
              <w:t>Y (Risk discrepancy)</w:t>
            </w:r>
          </w:p>
        </w:tc>
      </w:tr>
      <w:tr w:rsidR="006F2E7E" w14:paraId="178490FF" w14:textId="77777777" w:rsidTr="006F2E7E">
        <w:tc>
          <w:tcPr>
            <w:tcW w:w="1728" w:type="dxa"/>
            <w:tcBorders>
              <w:top w:val="nil"/>
              <w:left w:val="nil"/>
              <w:bottom w:val="single" w:sz="4" w:space="0" w:color="auto"/>
              <w:right w:val="nil"/>
            </w:tcBorders>
            <w:vAlign w:val="center"/>
          </w:tcPr>
          <w:p w14:paraId="5703D219" w14:textId="356CB65E" w:rsidR="0028716B" w:rsidRDefault="0028716B" w:rsidP="00200855">
            <w:pPr>
              <w:spacing w:line="240" w:lineRule="auto"/>
              <w:jc w:val="center"/>
            </w:pPr>
            <w:r>
              <w:t>Antecedent</w:t>
            </w:r>
          </w:p>
        </w:tc>
        <w:tc>
          <w:tcPr>
            <w:tcW w:w="270" w:type="dxa"/>
            <w:tcBorders>
              <w:top w:val="nil"/>
              <w:left w:val="nil"/>
              <w:bottom w:val="single" w:sz="4" w:space="0" w:color="auto"/>
              <w:right w:val="nil"/>
            </w:tcBorders>
            <w:vAlign w:val="center"/>
          </w:tcPr>
          <w:p w14:paraId="489FE757" w14:textId="77777777" w:rsidR="0028716B" w:rsidRDefault="0028716B" w:rsidP="00200855">
            <w:pPr>
              <w:spacing w:line="240" w:lineRule="auto"/>
              <w:jc w:val="center"/>
            </w:pPr>
          </w:p>
        </w:tc>
        <w:tc>
          <w:tcPr>
            <w:tcW w:w="1080" w:type="dxa"/>
            <w:tcBorders>
              <w:left w:val="nil"/>
              <w:bottom w:val="single" w:sz="4" w:space="0" w:color="auto"/>
              <w:right w:val="nil"/>
            </w:tcBorders>
            <w:vAlign w:val="center"/>
          </w:tcPr>
          <w:p w14:paraId="397AE1C7" w14:textId="2AF64EC1" w:rsidR="0028716B" w:rsidRPr="00E43DF2" w:rsidRDefault="007D721F" w:rsidP="006F2E7E">
            <w:pPr>
              <w:spacing w:line="240" w:lineRule="auto"/>
              <w:ind w:left="-108" w:right="-108"/>
              <w:jc w:val="center"/>
              <w:rPr>
                <w:i/>
                <w:vertAlign w:val="superscript"/>
              </w:rPr>
            </w:pPr>
            <w:r>
              <w:rPr>
                <w:i/>
              </w:rPr>
              <w:t>B</w:t>
            </w:r>
          </w:p>
        </w:tc>
        <w:tc>
          <w:tcPr>
            <w:tcW w:w="630" w:type="dxa"/>
            <w:tcBorders>
              <w:left w:val="nil"/>
              <w:bottom w:val="single" w:sz="4" w:space="0" w:color="auto"/>
              <w:right w:val="nil"/>
            </w:tcBorders>
            <w:vAlign w:val="center"/>
          </w:tcPr>
          <w:p w14:paraId="3A345BB8" w14:textId="1ABD77BC" w:rsidR="0028716B" w:rsidRPr="0028716B" w:rsidRDefault="0028716B" w:rsidP="006F2E7E">
            <w:pPr>
              <w:spacing w:line="240" w:lineRule="auto"/>
              <w:ind w:left="-108" w:right="-108"/>
              <w:jc w:val="center"/>
              <w:rPr>
                <w:i/>
              </w:rPr>
            </w:pPr>
            <w:r w:rsidRPr="0028716B">
              <w:rPr>
                <w:i/>
              </w:rPr>
              <w:t>SE</w:t>
            </w:r>
          </w:p>
        </w:tc>
        <w:tc>
          <w:tcPr>
            <w:tcW w:w="1260" w:type="dxa"/>
            <w:tcBorders>
              <w:left w:val="nil"/>
              <w:bottom w:val="single" w:sz="4" w:space="0" w:color="auto"/>
              <w:right w:val="nil"/>
            </w:tcBorders>
            <w:vAlign w:val="center"/>
          </w:tcPr>
          <w:p w14:paraId="05AF862D" w14:textId="6B712BF2" w:rsidR="0028716B" w:rsidRPr="006F2E7E" w:rsidRDefault="006F2E7E" w:rsidP="00200855">
            <w:pPr>
              <w:spacing w:line="240" w:lineRule="auto"/>
              <w:jc w:val="center"/>
            </w:pPr>
            <w:r>
              <w:t xml:space="preserve"> BCa CI</w:t>
            </w:r>
          </w:p>
        </w:tc>
        <w:tc>
          <w:tcPr>
            <w:tcW w:w="450" w:type="dxa"/>
            <w:tcBorders>
              <w:top w:val="nil"/>
              <w:left w:val="nil"/>
              <w:bottom w:val="single" w:sz="4" w:space="0" w:color="auto"/>
              <w:right w:val="nil"/>
            </w:tcBorders>
            <w:vAlign w:val="center"/>
          </w:tcPr>
          <w:p w14:paraId="39BB2824" w14:textId="77777777" w:rsidR="0028716B" w:rsidRDefault="0028716B" w:rsidP="00200855">
            <w:pPr>
              <w:spacing w:line="240" w:lineRule="auto"/>
              <w:jc w:val="center"/>
            </w:pPr>
          </w:p>
        </w:tc>
        <w:tc>
          <w:tcPr>
            <w:tcW w:w="720" w:type="dxa"/>
            <w:tcBorders>
              <w:left w:val="nil"/>
              <w:bottom w:val="single" w:sz="4" w:space="0" w:color="auto"/>
              <w:right w:val="nil"/>
            </w:tcBorders>
            <w:vAlign w:val="center"/>
          </w:tcPr>
          <w:p w14:paraId="5BFFC4F8" w14:textId="46381609" w:rsidR="0028716B" w:rsidRPr="00E43DF2" w:rsidRDefault="007D721F" w:rsidP="006F2E7E">
            <w:pPr>
              <w:spacing w:line="240" w:lineRule="auto"/>
              <w:ind w:left="-108"/>
              <w:jc w:val="center"/>
              <w:rPr>
                <w:i/>
              </w:rPr>
            </w:pPr>
            <w:r>
              <w:rPr>
                <w:i/>
              </w:rPr>
              <w:t>B</w:t>
            </w:r>
          </w:p>
        </w:tc>
        <w:tc>
          <w:tcPr>
            <w:tcW w:w="720" w:type="dxa"/>
            <w:tcBorders>
              <w:left w:val="nil"/>
              <w:bottom w:val="single" w:sz="4" w:space="0" w:color="auto"/>
              <w:right w:val="nil"/>
            </w:tcBorders>
            <w:vAlign w:val="center"/>
          </w:tcPr>
          <w:p w14:paraId="7E343A67" w14:textId="0054217F" w:rsidR="0028716B" w:rsidRDefault="0028716B" w:rsidP="006F2E7E">
            <w:pPr>
              <w:spacing w:line="240" w:lineRule="auto"/>
              <w:ind w:left="-108"/>
              <w:jc w:val="center"/>
            </w:pPr>
            <w:r w:rsidRPr="0028716B">
              <w:rPr>
                <w:i/>
              </w:rPr>
              <w:t>SE</w:t>
            </w:r>
          </w:p>
        </w:tc>
        <w:tc>
          <w:tcPr>
            <w:tcW w:w="1530" w:type="dxa"/>
            <w:tcBorders>
              <w:left w:val="nil"/>
              <w:bottom w:val="single" w:sz="4" w:space="0" w:color="auto"/>
              <w:right w:val="nil"/>
            </w:tcBorders>
            <w:vAlign w:val="center"/>
          </w:tcPr>
          <w:p w14:paraId="34B1793B" w14:textId="6FAFC0B9" w:rsidR="0028716B" w:rsidRDefault="006F2E7E" w:rsidP="00200855">
            <w:pPr>
              <w:spacing w:line="240" w:lineRule="auto"/>
              <w:jc w:val="center"/>
            </w:pPr>
            <w:r>
              <w:t xml:space="preserve">BCa CI </w:t>
            </w:r>
          </w:p>
        </w:tc>
      </w:tr>
      <w:tr w:rsidR="006F2E7E" w14:paraId="327931CE" w14:textId="77777777" w:rsidTr="006F2E7E">
        <w:tc>
          <w:tcPr>
            <w:tcW w:w="1728" w:type="dxa"/>
            <w:tcBorders>
              <w:left w:val="nil"/>
              <w:bottom w:val="nil"/>
              <w:right w:val="nil"/>
            </w:tcBorders>
            <w:vAlign w:val="center"/>
          </w:tcPr>
          <w:p w14:paraId="53BB41D4" w14:textId="478E44AF" w:rsidR="0028716B" w:rsidRPr="00200855" w:rsidRDefault="0028716B" w:rsidP="00D75028">
            <w:pPr>
              <w:spacing w:line="240" w:lineRule="auto"/>
              <w:jc w:val="right"/>
            </w:pPr>
            <w:r>
              <w:rPr>
                <w:i/>
              </w:rPr>
              <w:t xml:space="preserve">X </w:t>
            </w:r>
            <w:r>
              <w:t>(Identification)</w:t>
            </w:r>
          </w:p>
        </w:tc>
        <w:tc>
          <w:tcPr>
            <w:tcW w:w="270" w:type="dxa"/>
            <w:tcBorders>
              <w:left w:val="nil"/>
              <w:bottom w:val="nil"/>
              <w:right w:val="nil"/>
            </w:tcBorders>
            <w:vAlign w:val="center"/>
          </w:tcPr>
          <w:p w14:paraId="51D94EE3" w14:textId="25F0AA2E" w:rsidR="0028716B" w:rsidRPr="00200855" w:rsidRDefault="0028716B" w:rsidP="006F2E7E">
            <w:pPr>
              <w:spacing w:line="240" w:lineRule="auto"/>
              <w:ind w:left="-108" w:right="-108"/>
              <w:jc w:val="center"/>
              <w:rPr>
                <w:i/>
              </w:rPr>
            </w:pPr>
            <w:r>
              <w:rPr>
                <w:i/>
              </w:rPr>
              <w:t>a</w:t>
            </w:r>
          </w:p>
        </w:tc>
        <w:tc>
          <w:tcPr>
            <w:tcW w:w="1080" w:type="dxa"/>
            <w:tcBorders>
              <w:left w:val="nil"/>
              <w:bottom w:val="nil"/>
              <w:right w:val="nil"/>
            </w:tcBorders>
            <w:vAlign w:val="center"/>
          </w:tcPr>
          <w:p w14:paraId="18B43162" w14:textId="773CA53D" w:rsidR="0028716B" w:rsidRDefault="0028716B" w:rsidP="006F2E7E">
            <w:pPr>
              <w:spacing w:line="240" w:lineRule="auto"/>
              <w:ind w:left="-108" w:right="-108"/>
              <w:jc w:val="center"/>
            </w:pPr>
            <w:r>
              <w:t>-0.</w:t>
            </w:r>
            <w:r w:rsidR="00FB30DE">
              <w:t>5</w:t>
            </w:r>
            <w:r w:rsidR="003D34D3">
              <w:t>5</w:t>
            </w:r>
            <w:r w:rsidR="00223FA1">
              <w:t>***</w:t>
            </w:r>
          </w:p>
        </w:tc>
        <w:tc>
          <w:tcPr>
            <w:tcW w:w="630" w:type="dxa"/>
            <w:tcBorders>
              <w:left w:val="nil"/>
              <w:bottom w:val="nil"/>
              <w:right w:val="nil"/>
            </w:tcBorders>
            <w:vAlign w:val="center"/>
          </w:tcPr>
          <w:p w14:paraId="53D74B0D" w14:textId="27E0A69F" w:rsidR="0028716B" w:rsidRDefault="0028716B" w:rsidP="006F2E7E">
            <w:pPr>
              <w:spacing w:line="240" w:lineRule="auto"/>
              <w:ind w:left="-108" w:right="-108"/>
              <w:jc w:val="center"/>
            </w:pPr>
            <w:r>
              <w:t>0.</w:t>
            </w:r>
            <w:r w:rsidR="003B0399">
              <w:t>0</w:t>
            </w:r>
            <w:r w:rsidR="00FB30DE">
              <w:t>6</w:t>
            </w:r>
          </w:p>
        </w:tc>
        <w:tc>
          <w:tcPr>
            <w:tcW w:w="1260" w:type="dxa"/>
            <w:tcBorders>
              <w:left w:val="nil"/>
              <w:bottom w:val="nil"/>
              <w:right w:val="nil"/>
            </w:tcBorders>
            <w:vAlign w:val="center"/>
          </w:tcPr>
          <w:p w14:paraId="05671262" w14:textId="5ABF4811" w:rsidR="0028716B" w:rsidRDefault="00223FA1" w:rsidP="00223FA1">
            <w:pPr>
              <w:spacing w:line="240" w:lineRule="auto"/>
              <w:ind w:left="-108" w:right="-98"/>
              <w:jc w:val="center"/>
            </w:pPr>
            <w:r>
              <w:t>-0.67, -0.43</w:t>
            </w:r>
          </w:p>
        </w:tc>
        <w:tc>
          <w:tcPr>
            <w:tcW w:w="450" w:type="dxa"/>
            <w:tcBorders>
              <w:left w:val="nil"/>
              <w:bottom w:val="nil"/>
              <w:right w:val="nil"/>
            </w:tcBorders>
            <w:vAlign w:val="center"/>
          </w:tcPr>
          <w:p w14:paraId="5E38F937" w14:textId="6E0711F1" w:rsidR="0028716B" w:rsidRPr="00200855" w:rsidRDefault="0028716B" w:rsidP="00200855">
            <w:pPr>
              <w:spacing w:line="240" w:lineRule="auto"/>
              <w:jc w:val="center"/>
              <w:rPr>
                <w:i/>
              </w:rPr>
            </w:pPr>
            <w:r>
              <w:rPr>
                <w:i/>
              </w:rPr>
              <w:t>c'</w:t>
            </w:r>
          </w:p>
        </w:tc>
        <w:tc>
          <w:tcPr>
            <w:tcW w:w="720" w:type="dxa"/>
            <w:tcBorders>
              <w:left w:val="nil"/>
              <w:bottom w:val="nil"/>
              <w:right w:val="nil"/>
            </w:tcBorders>
            <w:vAlign w:val="center"/>
          </w:tcPr>
          <w:p w14:paraId="4ABD94FD" w14:textId="36AD8893" w:rsidR="0028716B" w:rsidRDefault="0028716B" w:rsidP="006F2E7E">
            <w:pPr>
              <w:spacing w:line="240" w:lineRule="auto"/>
              <w:ind w:left="-108"/>
              <w:jc w:val="center"/>
            </w:pPr>
            <w:r>
              <w:t>-</w:t>
            </w:r>
            <w:r w:rsidR="00FB30DE">
              <w:t>3.</w:t>
            </w:r>
            <w:r w:rsidR="003D34D3">
              <w:t>25</w:t>
            </w:r>
          </w:p>
        </w:tc>
        <w:tc>
          <w:tcPr>
            <w:tcW w:w="720" w:type="dxa"/>
            <w:tcBorders>
              <w:left w:val="nil"/>
              <w:bottom w:val="nil"/>
              <w:right w:val="nil"/>
            </w:tcBorders>
            <w:vAlign w:val="center"/>
          </w:tcPr>
          <w:p w14:paraId="660977DD" w14:textId="46D00DC8" w:rsidR="0028716B" w:rsidRDefault="003D34D3" w:rsidP="006F2E7E">
            <w:pPr>
              <w:spacing w:line="240" w:lineRule="auto"/>
              <w:ind w:left="-108"/>
              <w:jc w:val="center"/>
            </w:pPr>
            <w:r>
              <w:t>2.48</w:t>
            </w:r>
          </w:p>
        </w:tc>
        <w:tc>
          <w:tcPr>
            <w:tcW w:w="1530" w:type="dxa"/>
            <w:tcBorders>
              <w:left w:val="nil"/>
              <w:bottom w:val="nil"/>
              <w:right w:val="nil"/>
            </w:tcBorders>
            <w:vAlign w:val="center"/>
          </w:tcPr>
          <w:p w14:paraId="14483DD8" w14:textId="3B8AE6A6" w:rsidR="0028716B" w:rsidRDefault="00FB30DE" w:rsidP="00223FA1">
            <w:pPr>
              <w:spacing w:line="240" w:lineRule="auto"/>
              <w:ind w:left="-108" w:right="-108"/>
              <w:jc w:val="center"/>
            </w:pPr>
            <w:r>
              <w:t xml:space="preserve"> </w:t>
            </w:r>
            <w:r w:rsidR="00223FA1">
              <w:t>-8.14, 1.63</w:t>
            </w:r>
          </w:p>
        </w:tc>
      </w:tr>
      <w:tr w:rsidR="006F2E7E" w14:paraId="443847A3" w14:textId="77777777" w:rsidTr="006F2E7E">
        <w:tc>
          <w:tcPr>
            <w:tcW w:w="1728" w:type="dxa"/>
            <w:tcBorders>
              <w:top w:val="nil"/>
              <w:left w:val="nil"/>
              <w:bottom w:val="nil"/>
              <w:right w:val="nil"/>
            </w:tcBorders>
            <w:vAlign w:val="center"/>
          </w:tcPr>
          <w:p w14:paraId="6E78775C" w14:textId="51783BE2" w:rsidR="0028716B" w:rsidRDefault="0028716B" w:rsidP="00D75028">
            <w:pPr>
              <w:spacing w:line="240" w:lineRule="auto"/>
              <w:jc w:val="right"/>
            </w:pPr>
            <w:r>
              <w:rPr>
                <w:i/>
              </w:rPr>
              <w:t>M</w:t>
            </w:r>
            <w:r>
              <w:t xml:space="preserve"> (Social distance)</w:t>
            </w:r>
          </w:p>
        </w:tc>
        <w:tc>
          <w:tcPr>
            <w:tcW w:w="270" w:type="dxa"/>
            <w:tcBorders>
              <w:top w:val="nil"/>
              <w:left w:val="nil"/>
              <w:bottom w:val="nil"/>
              <w:right w:val="nil"/>
            </w:tcBorders>
            <w:vAlign w:val="center"/>
          </w:tcPr>
          <w:p w14:paraId="1E880839" w14:textId="07CB8323" w:rsidR="0028716B" w:rsidRPr="00200855" w:rsidRDefault="0028716B" w:rsidP="006F2E7E">
            <w:pPr>
              <w:spacing w:line="240" w:lineRule="auto"/>
              <w:ind w:left="-108" w:right="-108"/>
              <w:jc w:val="center"/>
              <w:rPr>
                <w:i/>
                <w:vertAlign w:val="subscript"/>
              </w:rPr>
            </w:pPr>
          </w:p>
        </w:tc>
        <w:tc>
          <w:tcPr>
            <w:tcW w:w="1080" w:type="dxa"/>
            <w:tcBorders>
              <w:top w:val="nil"/>
              <w:left w:val="nil"/>
              <w:bottom w:val="nil"/>
              <w:right w:val="nil"/>
            </w:tcBorders>
            <w:vAlign w:val="center"/>
          </w:tcPr>
          <w:p w14:paraId="63B039AA" w14:textId="2946BF6A" w:rsidR="0028716B" w:rsidRDefault="0028716B" w:rsidP="006F2E7E">
            <w:pPr>
              <w:spacing w:line="240" w:lineRule="auto"/>
              <w:ind w:left="-108" w:right="-108"/>
              <w:jc w:val="center"/>
            </w:pPr>
            <w:r>
              <w:t>—</w:t>
            </w:r>
          </w:p>
        </w:tc>
        <w:tc>
          <w:tcPr>
            <w:tcW w:w="630" w:type="dxa"/>
            <w:tcBorders>
              <w:top w:val="nil"/>
              <w:left w:val="nil"/>
              <w:bottom w:val="nil"/>
              <w:right w:val="nil"/>
            </w:tcBorders>
            <w:vAlign w:val="center"/>
          </w:tcPr>
          <w:p w14:paraId="7AA1091E" w14:textId="1A2A19BB" w:rsidR="0028716B" w:rsidRDefault="0028716B" w:rsidP="006F2E7E">
            <w:pPr>
              <w:spacing w:line="240" w:lineRule="auto"/>
              <w:ind w:left="-108" w:right="-108"/>
              <w:jc w:val="center"/>
            </w:pPr>
            <w:r>
              <w:t>—</w:t>
            </w:r>
          </w:p>
        </w:tc>
        <w:tc>
          <w:tcPr>
            <w:tcW w:w="1260" w:type="dxa"/>
            <w:tcBorders>
              <w:top w:val="nil"/>
              <w:left w:val="nil"/>
              <w:bottom w:val="nil"/>
              <w:right w:val="nil"/>
            </w:tcBorders>
            <w:vAlign w:val="center"/>
          </w:tcPr>
          <w:p w14:paraId="0EE7C65A" w14:textId="5C29D4B4" w:rsidR="0028716B" w:rsidRDefault="0028716B" w:rsidP="00200855">
            <w:pPr>
              <w:spacing w:line="240" w:lineRule="auto"/>
              <w:jc w:val="center"/>
            </w:pPr>
            <w:r>
              <w:t>—</w:t>
            </w:r>
          </w:p>
        </w:tc>
        <w:tc>
          <w:tcPr>
            <w:tcW w:w="450" w:type="dxa"/>
            <w:tcBorders>
              <w:top w:val="nil"/>
              <w:left w:val="nil"/>
              <w:bottom w:val="nil"/>
              <w:right w:val="nil"/>
            </w:tcBorders>
            <w:vAlign w:val="center"/>
          </w:tcPr>
          <w:p w14:paraId="6CB1274F" w14:textId="32CC1353" w:rsidR="0028716B" w:rsidRPr="00200855" w:rsidRDefault="0028716B" w:rsidP="00200855">
            <w:pPr>
              <w:spacing w:line="240" w:lineRule="auto"/>
              <w:jc w:val="center"/>
              <w:rPr>
                <w:i/>
              </w:rPr>
            </w:pPr>
            <w:r>
              <w:rPr>
                <w:i/>
              </w:rPr>
              <w:t>b</w:t>
            </w:r>
          </w:p>
        </w:tc>
        <w:tc>
          <w:tcPr>
            <w:tcW w:w="720" w:type="dxa"/>
            <w:tcBorders>
              <w:top w:val="nil"/>
              <w:left w:val="nil"/>
              <w:bottom w:val="nil"/>
              <w:right w:val="nil"/>
            </w:tcBorders>
            <w:vAlign w:val="center"/>
          </w:tcPr>
          <w:p w14:paraId="633DFFE0" w14:textId="37B53AEC" w:rsidR="0028716B" w:rsidRDefault="003D34D3" w:rsidP="006F2E7E">
            <w:pPr>
              <w:spacing w:line="240" w:lineRule="auto"/>
              <w:ind w:left="-108"/>
              <w:jc w:val="center"/>
            </w:pPr>
            <w:r>
              <w:t>6.25</w:t>
            </w:r>
            <w:r w:rsidR="00223FA1">
              <w:t>*</w:t>
            </w:r>
          </w:p>
        </w:tc>
        <w:tc>
          <w:tcPr>
            <w:tcW w:w="720" w:type="dxa"/>
            <w:tcBorders>
              <w:top w:val="nil"/>
              <w:left w:val="nil"/>
              <w:bottom w:val="nil"/>
              <w:right w:val="nil"/>
            </w:tcBorders>
            <w:vAlign w:val="center"/>
          </w:tcPr>
          <w:p w14:paraId="5C8E3015" w14:textId="68E864FF" w:rsidR="0028716B" w:rsidRDefault="003D34D3" w:rsidP="006F2E7E">
            <w:pPr>
              <w:spacing w:line="240" w:lineRule="auto"/>
              <w:ind w:left="-108"/>
              <w:jc w:val="center"/>
            </w:pPr>
            <w:r>
              <w:t>2.27</w:t>
            </w:r>
          </w:p>
        </w:tc>
        <w:tc>
          <w:tcPr>
            <w:tcW w:w="1530" w:type="dxa"/>
            <w:tcBorders>
              <w:top w:val="nil"/>
              <w:left w:val="nil"/>
              <w:bottom w:val="nil"/>
              <w:right w:val="nil"/>
            </w:tcBorders>
            <w:vAlign w:val="center"/>
          </w:tcPr>
          <w:p w14:paraId="55D76B32" w14:textId="32BD29B1" w:rsidR="0028716B" w:rsidRDefault="00223FA1" w:rsidP="00223FA1">
            <w:pPr>
              <w:spacing w:line="240" w:lineRule="auto"/>
              <w:ind w:left="-108" w:right="-108"/>
              <w:jc w:val="center"/>
            </w:pPr>
            <w:r>
              <w:t>1.79, 10.72</w:t>
            </w:r>
          </w:p>
        </w:tc>
      </w:tr>
      <w:tr w:rsidR="006F2E7E" w14:paraId="1206FC9D" w14:textId="77777777" w:rsidTr="006F2E7E">
        <w:tc>
          <w:tcPr>
            <w:tcW w:w="1728" w:type="dxa"/>
            <w:tcBorders>
              <w:top w:val="nil"/>
              <w:left w:val="nil"/>
              <w:bottom w:val="nil"/>
              <w:right w:val="nil"/>
            </w:tcBorders>
            <w:vAlign w:val="center"/>
          </w:tcPr>
          <w:p w14:paraId="3E211653" w14:textId="2ACA1768" w:rsidR="00D75028" w:rsidRDefault="00D75028" w:rsidP="00D75028">
            <w:pPr>
              <w:spacing w:line="240" w:lineRule="auto"/>
              <w:jc w:val="right"/>
            </w:pPr>
            <w:r>
              <w:t>Constant</w:t>
            </w:r>
          </w:p>
        </w:tc>
        <w:tc>
          <w:tcPr>
            <w:tcW w:w="270" w:type="dxa"/>
            <w:tcBorders>
              <w:top w:val="nil"/>
              <w:left w:val="nil"/>
              <w:bottom w:val="nil"/>
              <w:right w:val="nil"/>
            </w:tcBorders>
            <w:vAlign w:val="center"/>
          </w:tcPr>
          <w:p w14:paraId="16624D64" w14:textId="2572836C" w:rsidR="00D75028" w:rsidRPr="00200855" w:rsidRDefault="00D75028" w:rsidP="006F2E7E">
            <w:pPr>
              <w:spacing w:line="240" w:lineRule="auto"/>
              <w:ind w:left="-108" w:right="-108"/>
              <w:jc w:val="center"/>
              <w:rPr>
                <w:i/>
              </w:rPr>
            </w:pPr>
            <w:r>
              <w:rPr>
                <w:i/>
              </w:rPr>
              <w:t>i</w:t>
            </w:r>
            <w:r>
              <w:rPr>
                <w:i/>
                <w:vertAlign w:val="subscript"/>
              </w:rPr>
              <w:t>1</w:t>
            </w:r>
          </w:p>
        </w:tc>
        <w:tc>
          <w:tcPr>
            <w:tcW w:w="1080" w:type="dxa"/>
            <w:tcBorders>
              <w:top w:val="nil"/>
              <w:left w:val="nil"/>
              <w:bottom w:val="nil"/>
              <w:right w:val="nil"/>
            </w:tcBorders>
            <w:vAlign w:val="center"/>
          </w:tcPr>
          <w:p w14:paraId="543FA3A2" w14:textId="35B10275" w:rsidR="00D75028" w:rsidRDefault="003D34D3" w:rsidP="006F2E7E">
            <w:pPr>
              <w:spacing w:line="240" w:lineRule="auto"/>
              <w:ind w:left="-108" w:right="-108"/>
              <w:jc w:val="center"/>
            </w:pPr>
            <w:r>
              <w:t>6.80</w:t>
            </w:r>
            <w:r w:rsidR="00223FA1">
              <w:t>***</w:t>
            </w:r>
          </w:p>
        </w:tc>
        <w:tc>
          <w:tcPr>
            <w:tcW w:w="630" w:type="dxa"/>
            <w:tcBorders>
              <w:top w:val="nil"/>
              <w:left w:val="nil"/>
              <w:bottom w:val="nil"/>
              <w:right w:val="nil"/>
            </w:tcBorders>
            <w:vAlign w:val="center"/>
          </w:tcPr>
          <w:p w14:paraId="2875616F" w14:textId="1DAF89FC" w:rsidR="00D75028" w:rsidRDefault="00D75028" w:rsidP="006F2E7E">
            <w:pPr>
              <w:spacing w:line="240" w:lineRule="auto"/>
              <w:ind w:left="-108" w:right="-108"/>
              <w:jc w:val="center"/>
            </w:pPr>
            <w:r>
              <w:t>0.</w:t>
            </w:r>
            <w:r w:rsidR="00FB30DE">
              <w:t>6</w:t>
            </w:r>
            <w:r w:rsidR="003D34D3">
              <w:t>4</w:t>
            </w:r>
          </w:p>
        </w:tc>
        <w:tc>
          <w:tcPr>
            <w:tcW w:w="1260" w:type="dxa"/>
            <w:tcBorders>
              <w:top w:val="nil"/>
              <w:left w:val="nil"/>
              <w:bottom w:val="nil"/>
              <w:right w:val="nil"/>
            </w:tcBorders>
            <w:vAlign w:val="center"/>
          </w:tcPr>
          <w:p w14:paraId="3A27A229" w14:textId="1DF52DFD" w:rsidR="00D75028" w:rsidRDefault="00223FA1" w:rsidP="00223FA1">
            <w:pPr>
              <w:spacing w:line="240" w:lineRule="auto"/>
              <w:ind w:left="-108" w:right="-98"/>
              <w:jc w:val="center"/>
            </w:pPr>
            <w:r>
              <w:t>5.54, 8.07</w:t>
            </w:r>
          </w:p>
        </w:tc>
        <w:tc>
          <w:tcPr>
            <w:tcW w:w="450" w:type="dxa"/>
            <w:tcBorders>
              <w:top w:val="nil"/>
              <w:left w:val="nil"/>
              <w:bottom w:val="nil"/>
              <w:right w:val="nil"/>
            </w:tcBorders>
            <w:vAlign w:val="center"/>
          </w:tcPr>
          <w:p w14:paraId="1D84D9A3" w14:textId="7D6E24B2" w:rsidR="00D75028" w:rsidRPr="00200855" w:rsidRDefault="00D75028" w:rsidP="00200855">
            <w:pPr>
              <w:spacing w:line="240" w:lineRule="auto"/>
              <w:jc w:val="center"/>
              <w:rPr>
                <w:i/>
              </w:rPr>
            </w:pPr>
            <w:r>
              <w:rPr>
                <w:i/>
              </w:rPr>
              <w:t>i</w:t>
            </w:r>
            <w:r>
              <w:rPr>
                <w:i/>
                <w:vertAlign w:val="subscript"/>
              </w:rPr>
              <w:t>2</w:t>
            </w:r>
          </w:p>
        </w:tc>
        <w:tc>
          <w:tcPr>
            <w:tcW w:w="720" w:type="dxa"/>
            <w:tcBorders>
              <w:top w:val="nil"/>
              <w:left w:val="nil"/>
              <w:bottom w:val="nil"/>
              <w:right w:val="nil"/>
            </w:tcBorders>
            <w:vAlign w:val="center"/>
          </w:tcPr>
          <w:p w14:paraId="0C9DF46C" w14:textId="367766CD" w:rsidR="00D75028" w:rsidRDefault="003D34D3" w:rsidP="006F2E7E">
            <w:pPr>
              <w:spacing w:line="240" w:lineRule="auto"/>
              <w:ind w:left="-108"/>
              <w:jc w:val="center"/>
            </w:pPr>
            <w:r>
              <w:t>33.49</w:t>
            </w:r>
          </w:p>
        </w:tc>
        <w:tc>
          <w:tcPr>
            <w:tcW w:w="720" w:type="dxa"/>
            <w:tcBorders>
              <w:top w:val="nil"/>
              <w:left w:val="nil"/>
              <w:bottom w:val="nil"/>
              <w:right w:val="nil"/>
            </w:tcBorders>
            <w:vAlign w:val="center"/>
          </w:tcPr>
          <w:p w14:paraId="22B67B2C" w14:textId="2AF480D1" w:rsidR="00D75028" w:rsidRDefault="003D34D3" w:rsidP="006F2E7E">
            <w:pPr>
              <w:spacing w:line="240" w:lineRule="auto"/>
              <w:ind w:left="-108"/>
              <w:jc w:val="center"/>
            </w:pPr>
            <w:r>
              <w:t>28.01</w:t>
            </w:r>
          </w:p>
        </w:tc>
        <w:tc>
          <w:tcPr>
            <w:tcW w:w="1530" w:type="dxa"/>
            <w:tcBorders>
              <w:top w:val="nil"/>
              <w:left w:val="nil"/>
              <w:bottom w:val="nil"/>
              <w:right w:val="nil"/>
            </w:tcBorders>
            <w:vAlign w:val="center"/>
          </w:tcPr>
          <w:p w14:paraId="4DA019B4" w14:textId="61F20FB6" w:rsidR="00D75028" w:rsidRDefault="00223FA1" w:rsidP="00223FA1">
            <w:pPr>
              <w:spacing w:line="240" w:lineRule="auto"/>
              <w:ind w:left="-108" w:right="-108"/>
              <w:jc w:val="center"/>
            </w:pPr>
            <w:r>
              <w:t>-21.67, 88.66</w:t>
            </w:r>
          </w:p>
        </w:tc>
      </w:tr>
      <w:tr w:rsidR="006F2E7E" w14:paraId="768F850F" w14:textId="77777777" w:rsidTr="006F2E7E">
        <w:tc>
          <w:tcPr>
            <w:tcW w:w="1728" w:type="dxa"/>
            <w:tcBorders>
              <w:top w:val="nil"/>
              <w:left w:val="nil"/>
              <w:bottom w:val="nil"/>
              <w:right w:val="nil"/>
            </w:tcBorders>
            <w:vAlign w:val="center"/>
          </w:tcPr>
          <w:p w14:paraId="268AF37C" w14:textId="77777777" w:rsidR="00D75028" w:rsidRDefault="00D75028" w:rsidP="00D75028">
            <w:pPr>
              <w:spacing w:line="240" w:lineRule="auto"/>
              <w:jc w:val="right"/>
            </w:pPr>
          </w:p>
        </w:tc>
        <w:tc>
          <w:tcPr>
            <w:tcW w:w="270" w:type="dxa"/>
            <w:tcBorders>
              <w:top w:val="nil"/>
              <w:left w:val="nil"/>
              <w:bottom w:val="nil"/>
              <w:right w:val="nil"/>
            </w:tcBorders>
            <w:vAlign w:val="center"/>
          </w:tcPr>
          <w:p w14:paraId="3BAB9E95" w14:textId="77777777" w:rsidR="00D75028" w:rsidRDefault="00D75028" w:rsidP="00200855">
            <w:pPr>
              <w:spacing w:line="240" w:lineRule="auto"/>
              <w:jc w:val="center"/>
              <w:rPr>
                <w:i/>
              </w:rPr>
            </w:pPr>
          </w:p>
        </w:tc>
        <w:tc>
          <w:tcPr>
            <w:tcW w:w="2970" w:type="dxa"/>
            <w:gridSpan w:val="3"/>
            <w:tcBorders>
              <w:top w:val="nil"/>
              <w:left w:val="nil"/>
              <w:bottom w:val="nil"/>
              <w:right w:val="nil"/>
            </w:tcBorders>
            <w:vAlign w:val="center"/>
          </w:tcPr>
          <w:p w14:paraId="3304B1F9" w14:textId="24F063A0" w:rsidR="00D75028" w:rsidRPr="00D75028" w:rsidRDefault="00D75028" w:rsidP="003B0399">
            <w:pPr>
              <w:spacing w:line="240" w:lineRule="auto"/>
              <w:jc w:val="center"/>
            </w:pPr>
            <w:r>
              <w:rPr>
                <w:i/>
              </w:rPr>
              <w:t>R</w:t>
            </w:r>
            <w:r>
              <w:rPr>
                <w:i/>
                <w:vertAlign w:val="superscript"/>
              </w:rPr>
              <w:t>2</w:t>
            </w:r>
            <w:r>
              <w:rPr>
                <w:vertAlign w:val="superscript"/>
              </w:rPr>
              <w:t xml:space="preserve"> </w:t>
            </w:r>
            <w:r>
              <w:t>= .</w:t>
            </w:r>
            <w:r w:rsidR="00FB30DE">
              <w:t>5</w:t>
            </w:r>
            <w:r w:rsidR="003D34D3">
              <w:t>6</w:t>
            </w:r>
          </w:p>
        </w:tc>
        <w:tc>
          <w:tcPr>
            <w:tcW w:w="450" w:type="dxa"/>
            <w:tcBorders>
              <w:top w:val="nil"/>
              <w:left w:val="nil"/>
              <w:bottom w:val="nil"/>
              <w:right w:val="nil"/>
            </w:tcBorders>
            <w:vAlign w:val="center"/>
          </w:tcPr>
          <w:p w14:paraId="562C7E43" w14:textId="77777777" w:rsidR="00D75028" w:rsidRDefault="00D75028" w:rsidP="00200855">
            <w:pPr>
              <w:spacing w:line="240" w:lineRule="auto"/>
              <w:jc w:val="center"/>
              <w:rPr>
                <w:i/>
              </w:rPr>
            </w:pPr>
          </w:p>
        </w:tc>
        <w:tc>
          <w:tcPr>
            <w:tcW w:w="2970" w:type="dxa"/>
            <w:gridSpan w:val="3"/>
            <w:tcBorders>
              <w:top w:val="nil"/>
              <w:left w:val="nil"/>
              <w:bottom w:val="nil"/>
              <w:right w:val="nil"/>
            </w:tcBorders>
            <w:vAlign w:val="center"/>
          </w:tcPr>
          <w:p w14:paraId="589C12F1" w14:textId="403DFBC4" w:rsidR="00D75028" w:rsidRDefault="00D75028" w:rsidP="003D34D3">
            <w:pPr>
              <w:spacing w:line="240" w:lineRule="auto"/>
              <w:jc w:val="center"/>
            </w:pPr>
            <w:r>
              <w:rPr>
                <w:i/>
              </w:rPr>
              <w:t>R</w:t>
            </w:r>
            <w:r>
              <w:rPr>
                <w:i/>
                <w:vertAlign w:val="superscript"/>
              </w:rPr>
              <w:t>2</w:t>
            </w:r>
            <w:r>
              <w:rPr>
                <w:vertAlign w:val="superscript"/>
              </w:rPr>
              <w:t xml:space="preserve"> </w:t>
            </w:r>
            <w:r>
              <w:t>= .</w:t>
            </w:r>
            <w:r w:rsidR="00FB30DE">
              <w:t>2</w:t>
            </w:r>
            <w:r w:rsidR="003D34D3">
              <w:t>5</w:t>
            </w:r>
          </w:p>
        </w:tc>
      </w:tr>
      <w:tr w:rsidR="006F2E7E" w14:paraId="5886F9A9" w14:textId="77777777" w:rsidTr="006F2E7E">
        <w:tc>
          <w:tcPr>
            <w:tcW w:w="1728" w:type="dxa"/>
            <w:tcBorders>
              <w:top w:val="nil"/>
              <w:left w:val="nil"/>
              <w:right w:val="nil"/>
            </w:tcBorders>
            <w:vAlign w:val="center"/>
          </w:tcPr>
          <w:p w14:paraId="78DC17D3" w14:textId="77777777" w:rsidR="00D75028" w:rsidRDefault="00D75028" w:rsidP="00200855">
            <w:pPr>
              <w:spacing w:line="240" w:lineRule="auto"/>
              <w:jc w:val="center"/>
            </w:pPr>
          </w:p>
        </w:tc>
        <w:tc>
          <w:tcPr>
            <w:tcW w:w="270" w:type="dxa"/>
            <w:tcBorders>
              <w:top w:val="nil"/>
              <w:left w:val="nil"/>
              <w:right w:val="nil"/>
            </w:tcBorders>
            <w:vAlign w:val="center"/>
          </w:tcPr>
          <w:p w14:paraId="2E8AE51A" w14:textId="77777777" w:rsidR="00D75028" w:rsidRDefault="00D75028" w:rsidP="00200855">
            <w:pPr>
              <w:spacing w:line="240" w:lineRule="auto"/>
              <w:jc w:val="center"/>
              <w:rPr>
                <w:i/>
              </w:rPr>
            </w:pPr>
          </w:p>
        </w:tc>
        <w:tc>
          <w:tcPr>
            <w:tcW w:w="2970" w:type="dxa"/>
            <w:gridSpan w:val="3"/>
            <w:tcBorders>
              <w:top w:val="nil"/>
              <w:left w:val="nil"/>
              <w:right w:val="nil"/>
            </w:tcBorders>
            <w:vAlign w:val="center"/>
          </w:tcPr>
          <w:p w14:paraId="7922B052" w14:textId="08CD1F7F" w:rsidR="003D34D3" w:rsidRDefault="00D75028" w:rsidP="003D34D3">
            <w:pPr>
              <w:spacing w:line="240" w:lineRule="auto"/>
              <w:jc w:val="center"/>
            </w:pPr>
            <w:r>
              <w:rPr>
                <w:i/>
              </w:rPr>
              <w:t>F(</w:t>
            </w:r>
            <w:r w:rsidR="003B0399">
              <w:t>1</w:t>
            </w:r>
            <w:r w:rsidR="003D34D3">
              <w:t>3</w:t>
            </w:r>
            <w:r w:rsidR="003B0399">
              <w:t>, 25</w:t>
            </w:r>
            <w:r w:rsidR="003D34D3">
              <w:t>8</w:t>
            </w:r>
            <w:r>
              <w:rPr>
                <w:i/>
              </w:rPr>
              <w:t xml:space="preserve">) </w:t>
            </w:r>
            <w:r w:rsidR="003B0399">
              <w:t xml:space="preserve">= </w:t>
            </w:r>
            <w:r w:rsidR="003D34D3">
              <w:t>25.06</w:t>
            </w:r>
            <w:r>
              <w:t xml:space="preserve">, </w:t>
            </w:r>
          </w:p>
          <w:p w14:paraId="2183DC35" w14:textId="42D3240A" w:rsidR="00D75028" w:rsidRPr="0028716B" w:rsidRDefault="00D75028" w:rsidP="003D34D3">
            <w:pPr>
              <w:spacing w:line="240" w:lineRule="auto"/>
              <w:jc w:val="center"/>
            </w:pPr>
            <w:r>
              <w:rPr>
                <w:i/>
              </w:rPr>
              <w:t>p</w:t>
            </w:r>
            <w:r>
              <w:t xml:space="preserve"> &lt; .001</w:t>
            </w:r>
          </w:p>
        </w:tc>
        <w:tc>
          <w:tcPr>
            <w:tcW w:w="450" w:type="dxa"/>
            <w:tcBorders>
              <w:top w:val="nil"/>
              <w:left w:val="nil"/>
              <w:right w:val="nil"/>
            </w:tcBorders>
            <w:vAlign w:val="center"/>
          </w:tcPr>
          <w:p w14:paraId="5AA394D9" w14:textId="77777777" w:rsidR="00D75028" w:rsidRDefault="00D75028" w:rsidP="00200855">
            <w:pPr>
              <w:spacing w:line="240" w:lineRule="auto"/>
              <w:jc w:val="center"/>
              <w:rPr>
                <w:i/>
              </w:rPr>
            </w:pPr>
          </w:p>
        </w:tc>
        <w:tc>
          <w:tcPr>
            <w:tcW w:w="2970" w:type="dxa"/>
            <w:gridSpan w:val="3"/>
            <w:tcBorders>
              <w:top w:val="nil"/>
              <w:left w:val="nil"/>
              <w:right w:val="nil"/>
            </w:tcBorders>
            <w:vAlign w:val="center"/>
          </w:tcPr>
          <w:p w14:paraId="742AD5EE" w14:textId="0FC4D836" w:rsidR="003D34D3" w:rsidRDefault="00D75028" w:rsidP="003D34D3">
            <w:pPr>
              <w:spacing w:line="240" w:lineRule="auto"/>
              <w:jc w:val="center"/>
            </w:pPr>
            <w:r w:rsidRPr="00F5725D">
              <w:rPr>
                <w:i/>
              </w:rPr>
              <w:t>F(</w:t>
            </w:r>
            <w:r w:rsidRPr="00F5725D">
              <w:t>1</w:t>
            </w:r>
            <w:r w:rsidR="003D34D3">
              <w:t>4</w:t>
            </w:r>
            <w:r w:rsidRPr="00F5725D">
              <w:t>, 25</w:t>
            </w:r>
            <w:r w:rsidR="003D34D3">
              <w:t>7</w:t>
            </w:r>
            <w:r w:rsidRPr="00F5725D">
              <w:t xml:space="preserve">) = </w:t>
            </w:r>
            <w:r w:rsidR="003D34D3">
              <w:t>6.19</w:t>
            </w:r>
            <w:r w:rsidRPr="00F5725D">
              <w:t>,</w:t>
            </w:r>
          </w:p>
          <w:p w14:paraId="27F76268" w14:textId="2A5DFA5B" w:rsidR="00D75028" w:rsidRPr="003B0399" w:rsidRDefault="00D75028" w:rsidP="003D34D3">
            <w:pPr>
              <w:spacing w:line="240" w:lineRule="auto"/>
              <w:jc w:val="center"/>
              <w:rPr>
                <w:highlight w:val="yellow"/>
              </w:rPr>
            </w:pPr>
            <w:r w:rsidRPr="00F5725D">
              <w:rPr>
                <w:i/>
              </w:rPr>
              <w:t>p</w:t>
            </w:r>
            <w:r w:rsidRPr="00F5725D">
              <w:t xml:space="preserve"> &lt; .001</w:t>
            </w:r>
          </w:p>
        </w:tc>
      </w:tr>
    </w:tbl>
    <w:p w14:paraId="01A27544" w14:textId="43346332" w:rsidR="009B3E69" w:rsidRDefault="00C650C9" w:rsidP="00B52A1D">
      <w:pPr>
        <w:spacing w:line="240" w:lineRule="auto"/>
      </w:pPr>
      <w:r w:rsidRPr="00C650C9">
        <w:rPr>
          <w:i/>
        </w:rPr>
        <w:t>N</w:t>
      </w:r>
      <w:r w:rsidRPr="00C650C9">
        <w:t xml:space="preserve"> = 272</w:t>
      </w:r>
      <w:r w:rsidR="00223FA1">
        <w:t xml:space="preserve">. </w:t>
      </w:r>
      <w:r w:rsidR="00223FA1" w:rsidRPr="0000336B">
        <w:t xml:space="preserve">* </w:t>
      </w:r>
      <w:r w:rsidR="00223FA1" w:rsidRPr="0000336B">
        <w:rPr>
          <w:i/>
        </w:rPr>
        <w:t>p</w:t>
      </w:r>
      <w:r w:rsidR="00223FA1" w:rsidRPr="0000336B">
        <w:t xml:space="preserve"> &lt;</w:t>
      </w:r>
      <w:r w:rsidR="00223FA1">
        <w:t xml:space="preserve"> </w:t>
      </w:r>
      <w:r w:rsidR="00223FA1" w:rsidRPr="0000336B">
        <w:t>.05, **</w:t>
      </w:r>
      <w:r w:rsidR="00223FA1" w:rsidRPr="0000336B">
        <w:rPr>
          <w:i/>
        </w:rPr>
        <w:t xml:space="preserve"> p</w:t>
      </w:r>
      <w:r w:rsidR="00223FA1" w:rsidRPr="0000336B">
        <w:t xml:space="preserve"> &lt;</w:t>
      </w:r>
      <w:r w:rsidR="00223FA1">
        <w:t xml:space="preserve"> </w:t>
      </w:r>
      <w:r w:rsidR="00223FA1" w:rsidRPr="0000336B">
        <w:t xml:space="preserve">.01, *** </w:t>
      </w:r>
      <w:r w:rsidR="00223FA1" w:rsidRPr="0000336B">
        <w:rPr>
          <w:i/>
        </w:rPr>
        <w:t>p</w:t>
      </w:r>
      <w:r w:rsidR="00223FA1" w:rsidRPr="0000336B">
        <w:t xml:space="preserve"> &lt;</w:t>
      </w:r>
      <w:r w:rsidR="00223FA1">
        <w:t xml:space="preserve"> </w:t>
      </w:r>
      <w:r w:rsidR="00223FA1" w:rsidRPr="0000336B">
        <w:t>.001.</w:t>
      </w:r>
    </w:p>
    <w:p w14:paraId="5AC8A18F" w14:textId="77777777" w:rsidR="00C650C9" w:rsidRPr="00C650C9" w:rsidRDefault="00C650C9" w:rsidP="00B52A1D">
      <w:pPr>
        <w:spacing w:line="240" w:lineRule="auto"/>
      </w:pPr>
    </w:p>
    <w:p w14:paraId="2C1405BB" w14:textId="564C01DA" w:rsidR="00EF1193" w:rsidRPr="008A3C65" w:rsidRDefault="00382904" w:rsidP="00D10258">
      <w:pPr>
        <w:ind w:firstLine="720"/>
        <w:rPr>
          <w:b/>
        </w:rPr>
      </w:pPr>
      <w:r>
        <w:t>H3 predicted that perceived social distance towa</w:t>
      </w:r>
      <w:r w:rsidR="00033DD1">
        <w:t>rd an at-risk character mediated</w:t>
      </w:r>
      <w:r>
        <w:t xml:space="preserve"> the relationship between transportation with the character and the self- and character-risk discrepancy. </w:t>
      </w:r>
      <w:r w:rsidR="00DD4685">
        <w:t xml:space="preserve">A test of </w:t>
      </w:r>
      <w:r w:rsidR="00007EE8">
        <w:t xml:space="preserve">H3 </w:t>
      </w:r>
      <w:r w:rsidR="00DD4685">
        <w:t>found that p</w:t>
      </w:r>
      <w:r w:rsidR="00007EE8">
        <w:t xml:space="preserve">erceived social distance (indirect effect </w:t>
      </w:r>
      <w:r w:rsidR="00007EE8" w:rsidRPr="00F817F5">
        <w:t>= -</w:t>
      </w:r>
      <w:r w:rsidR="00F86736">
        <w:t>1.88</w:t>
      </w:r>
      <w:r w:rsidR="00007EE8" w:rsidRPr="00F817F5">
        <w:t xml:space="preserve">, </w:t>
      </w:r>
      <w:r w:rsidR="00007EE8" w:rsidRPr="00F817F5">
        <w:rPr>
          <w:i/>
        </w:rPr>
        <w:t>SE</w:t>
      </w:r>
      <w:r w:rsidR="00DA4D76" w:rsidRPr="00F817F5">
        <w:t xml:space="preserve"> = 0.</w:t>
      </w:r>
      <w:r w:rsidR="00F86736">
        <w:t>62</w:t>
      </w:r>
      <w:r w:rsidR="00007EE8" w:rsidRPr="00F817F5">
        <w:t xml:space="preserve">) mediated the relationship between </w:t>
      </w:r>
      <w:r w:rsidR="00DA4D76" w:rsidRPr="00F817F5">
        <w:t>transportation</w:t>
      </w:r>
      <w:r w:rsidR="00007EE8" w:rsidRPr="00F817F5">
        <w:t xml:space="preserve"> and risk discrepancy, controlling for covariates. The </w:t>
      </w:r>
      <w:r w:rsidR="00F86736">
        <w:t xml:space="preserve">BCa CI [-3.48, -0.90] </w:t>
      </w:r>
      <w:r w:rsidR="00007EE8" w:rsidRPr="00F817F5">
        <w:t>excludes zero</w:t>
      </w:r>
      <w:r w:rsidR="004C317C">
        <w:t>,</w:t>
      </w:r>
      <w:r w:rsidR="00007EE8" w:rsidRPr="00F817F5">
        <w:t xml:space="preserve"> and t</w:t>
      </w:r>
      <w:r w:rsidR="00007EE8" w:rsidRPr="00F817F5">
        <w:rPr>
          <w:rFonts w:eastAsia="Cambria"/>
        </w:rPr>
        <w:t xml:space="preserve">he Sobel test confirmed a </w:t>
      </w:r>
      <w:r w:rsidR="00007EE8" w:rsidRPr="001F7708">
        <w:rPr>
          <w:rFonts w:eastAsia="Cambria"/>
        </w:rPr>
        <w:t xml:space="preserve">significant indirect effect for </w:t>
      </w:r>
      <w:r w:rsidR="00DA4D76" w:rsidRPr="001F7708">
        <w:rPr>
          <w:rFonts w:eastAsia="Cambria"/>
        </w:rPr>
        <w:t>transportation</w:t>
      </w:r>
      <w:r w:rsidR="00007EE8" w:rsidRPr="001F7708">
        <w:rPr>
          <w:rFonts w:eastAsia="Cambria"/>
        </w:rPr>
        <w:t xml:space="preserve"> (indirect effect = </w:t>
      </w:r>
      <w:r w:rsidR="00DA4D76" w:rsidRPr="001F7708">
        <w:rPr>
          <w:rFonts w:eastAsia="Cambria"/>
        </w:rPr>
        <w:t>-1.</w:t>
      </w:r>
      <w:r w:rsidR="00954C78" w:rsidRPr="001F7708">
        <w:rPr>
          <w:rFonts w:eastAsia="Cambria"/>
        </w:rPr>
        <w:t>88</w:t>
      </w:r>
      <w:r w:rsidR="00007EE8" w:rsidRPr="001F7708">
        <w:rPr>
          <w:rFonts w:eastAsia="Cambria"/>
        </w:rPr>
        <w:t xml:space="preserve">, </w:t>
      </w:r>
      <w:r w:rsidR="00007EE8" w:rsidRPr="001F7708">
        <w:rPr>
          <w:rFonts w:eastAsia="Cambria"/>
          <w:i/>
        </w:rPr>
        <w:t>SE</w:t>
      </w:r>
      <w:r w:rsidR="00DA4D76" w:rsidRPr="001F7708">
        <w:rPr>
          <w:rFonts w:eastAsia="Cambria"/>
        </w:rPr>
        <w:t xml:space="preserve"> = .</w:t>
      </w:r>
      <w:r w:rsidR="00954C78" w:rsidRPr="001F7708">
        <w:rPr>
          <w:rFonts w:eastAsia="Cambria"/>
        </w:rPr>
        <w:t>6</w:t>
      </w:r>
      <w:r w:rsidR="0068424E" w:rsidRPr="001F7708">
        <w:rPr>
          <w:rFonts w:eastAsia="Cambria"/>
        </w:rPr>
        <w:t>7</w:t>
      </w:r>
      <w:r w:rsidR="00007EE8" w:rsidRPr="001F7708">
        <w:rPr>
          <w:rFonts w:eastAsia="Cambria"/>
        </w:rPr>
        <w:t xml:space="preserve">, </w:t>
      </w:r>
      <w:r w:rsidR="00007EE8" w:rsidRPr="001F7708">
        <w:rPr>
          <w:rFonts w:eastAsia="Cambria"/>
          <w:i/>
        </w:rPr>
        <w:t>Z</w:t>
      </w:r>
      <w:r w:rsidR="00DA4D76" w:rsidRPr="001F7708">
        <w:rPr>
          <w:rFonts w:eastAsia="Cambria"/>
        </w:rPr>
        <w:t xml:space="preserve"> = -2.</w:t>
      </w:r>
      <w:r w:rsidR="00954C78" w:rsidRPr="001F7708">
        <w:rPr>
          <w:rFonts w:eastAsia="Cambria"/>
        </w:rPr>
        <w:t>78</w:t>
      </w:r>
      <w:r w:rsidR="00007EE8" w:rsidRPr="001F7708">
        <w:rPr>
          <w:rFonts w:eastAsia="Cambria"/>
        </w:rPr>
        <w:t xml:space="preserve">, </w:t>
      </w:r>
      <w:r w:rsidR="00007EE8" w:rsidRPr="001F7708">
        <w:rPr>
          <w:rFonts w:eastAsia="Cambria"/>
          <w:i/>
        </w:rPr>
        <w:t xml:space="preserve">p </w:t>
      </w:r>
      <w:r w:rsidR="00DA4D76" w:rsidRPr="001F7708">
        <w:rPr>
          <w:rFonts w:eastAsia="Cambria"/>
        </w:rPr>
        <w:t>&lt; .0</w:t>
      </w:r>
      <w:r w:rsidR="00954C78" w:rsidRPr="001F7708">
        <w:rPr>
          <w:rFonts w:eastAsia="Cambria"/>
        </w:rPr>
        <w:t>1</w:t>
      </w:r>
      <w:r w:rsidR="00007EE8" w:rsidRPr="001F7708">
        <w:rPr>
          <w:rFonts w:eastAsia="Cambria"/>
        </w:rPr>
        <w:t>).</w:t>
      </w:r>
      <w:r w:rsidR="00007EE8" w:rsidRPr="001F7708">
        <w:t xml:space="preserve"> </w:t>
      </w:r>
      <w:r w:rsidR="00C833DA" w:rsidRPr="001F7708">
        <w:t xml:space="preserve">Table </w:t>
      </w:r>
      <w:r w:rsidR="00D27C32" w:rsidRPr="001F7708">
        <w:t xml:space="preserve">13 </w:t>
      </w:r>
      <w:r w:rsidR="007E6D81" w:rsidRPr="001F7708">
        <w:t>display</w:t>
      </w:r>
      <w:r w:rsidR="00DD4685" w:rsidRPr="001F7708">
        <w:t>s</w:t>
      </w:r>
      <w:r w:rsidR="007E6D81" w:rsidRPr="001F7708">
        <w:t xml:space="preserve"> the</w:t>
      </w:r>
      <w:r w:rsidR="00007EE8" w:rsidRPr="001F7708">
        <w:t xml:space="preserve"> significant direct relationships between </w:t>
      </w:r>
      <w:r w:rsidR="00DA4D76" w:rsidRPr="001F7708">
        <w:t>transportation</w:t>
      </w:r>
      <w:r w:rsidR="00007EE8" w:rsidRPr="001F7708">
        <w:t xml:space="preserve"> and perceived social distance</w:t>
      </w:r>
      <w:r w:rsidR="004C317C">
        <w:t>,</w:t>
      </w:r>
      <w:r w:rsidR="00007EE8" w:rsidRPr="001F7708">
        <w:t xml:space="preserve"> and perceived social distance and risk discrepancy. </w:t>
      </w:r>
      <w:r w:rsidR="00DD4685" w:rsidRPr="001F7708">
        <w:t xml:space="preserve">As depicted in Figure </w:t>
      </w:r>
      <w:r w:rsidR="00954C78" w:rsidRPr="001F7708">
        <w:t>2</w:t>
      </w:r>
      <w:r w:rsidR="00DD4685" w:rsidRPr="001F7708">
        <w:t>, t</w:t>
      </w:r>
      <w:r w:rsidR="00007EE8" w:rsidRPr="001F7708">
        <w:t>he</w:t>
      </w:r>
      <w:r w:rsidR="00007EE8" w:rsidRPr="00F817F5">
        <w:t xml:space="preserve"> more </w:t>
      </w:r>
      <w:r w:rsidR="00DA4D76" w:rsidRPr="00F817F5">
        <w:t>transportation</w:t>
      </w:r>
      <w:r w:rsidR="00007EE8" w:rsidRPr="00F817F5">
        <w:t xml:space="preserve"> </w:t>
      </w:r>
      <w:r w:rsidR="00DA4D76" w:rsidRPr="00F817F5">
        <w:t>experienced</w:t>
      </w:r>
      <w:r w:rsidR="00007EE8" w:rsidRPr="00F817F5">
        <w:t xml:space="preserve">, the less </w:t>
      </w:r>
      <w:r w:rsidR="00007EE8" w:rsidRPr="00F817F5">
        <w:lastRenderedPageBreak/>
        <w:t xml:space="preserve">perceived social distance between self and character, and the less risk discrepancy between self and character. </w:t>
      </w:r>
      <w:r w:rsidR="004C317C">
        <w:t xml:space="preserve">Neither </w:t>
      </w:r>
      <w:r w:rsidR="00954C78">
        <w:t>t</w:t>
      </w:r>
      <w:r w:rsidR="00A517A8">
        <w:t xml:space="preserve">he direct effect </w:t>
      </w:r>
      <w:r w:rsidR="00954C78">
        <w:t>(</w:t>
      </w:r>
      <w:r w:rsidR="00954C78">
        <w:rPr>
          <w:i/>
          <w:color w:val="000000"/>
        </w:rPr>
        <w:t>B</w:t>
      </w:r>
      <w:r w:rsidR="00954C78" w:rsidRPr="00954C78">
        <w:rPr>
          <w:color w:val="000000"/>
        </w:rPr>
        <w:t xml:space="preserve"> = 3.20,</w:t>
      </w:r>
      <w:r w:rsidR="00954C78">
        <w:rPr>
          <w:color w:val="000000"/>
        </w:rPr>
        <w:t xml:space="preserve"> </w:t>
      </w:r>
      <w:r w:rsidR="00954C78">
        <w:rPr>
          <w:i/>
          <w:color w:val="000000"/>
        </w:rPr>
        <w:t>t</w:t>
      </w:r>
      <w:r w:rsidR="00954C78">
        <w:rPr>
          <w:color w:val="000000"/>
        </w:rPr>
        <w:t xml:space="preserve"> (257) = 1.66, </w:t>
      </w:r>
      <w:r w:rsidR="00954C78">
        <w:rPr>
          <w:i/>
          <w:color w:val="000000"/>
        </w:rPr>
        <w:t>p</w:t>
      </w:r>
      <w:r w:rsidR="00954C78">
        <w:rPr>
          <w:color w:val="000000"/>
        </w:rPr>
        <w:t xml:space="preserve"> = .10) </w:t>
      </w:r>
      <w:r w:rsidR="005F662F">
        <w:rPr>
          <w:color w:val="000000"/>
        </w:rPr>
        <w:t>n</w:t>
      </w:r>
      <w:r w:rsidR="004C317C">
        <w:rPr>
          <w:color w:val="000000"/>
        </w:rPr>
        <w:t xml:space="preserve">or </w:t>
      </w:r>
      <w:r w:rsidR="00954C78">
        <w:rPr>
          <w:color w:val="000000"/>
        </w:rPr>
        <w:t xml:space="preserve">the </w:t>
      </w:r>
      <w:r w:rsidR="00007EE8" w:rsidRPr="00F817F5">
        <w:t xml:space="preserve">total effect of </w:t>
      </w:r>
      <w:r w:rsidR="00DA4D76" w:rsidRPr="00F817F5">
        <w:t>transportation</w:t>
      </w:r>
      <w:r w:rsidR="00007EE8" w:rsidRPr="00F817F5">
        <w:t xml:space="preserve"> on risk discrepancy </w:t>
      </w:r>
      <w:r w:rsidR="00954C78">
        <w:t>were</w:t>
      </w:r>
      <w:r w:rsidR="00954C78" w:rsidRPr="00F817F5">
        <w:t xml:space="preserve"> </w:t>
      </w:r>
      <w:r w:rsidR="00007EE8" w:rsidRPr="00F817F5">
        <w:t xml:space="preserve">significant </w:t>
      </w:r>
      <w:r w:rsidR="00954C78">
        <w:t>(</w:t>
      </w:r>
      <w:r w:rsidR="00954C78">
        <w:rPr>
          <w:i/>
          <w:color w:val="000000"/>
        </w:rPr>
        <w:t xml:space="preserve">B = </w:t>
      </w:r>
      <w:r w:rsidR="00954C78">
        <w:rPr>
          <w:color w:val="000000"/>
        </w:rPr>
        <w:t xml:space="preserve">1.32, </w:t>
      </w:r>
      <w:r w:rsidR="00954C78">
        <w:rPr>
          <w:i/>
          <w:color w:val="000000"/>
        </w:rPr>
        <w:t>t</w:t>
      </w:r>
      <w:r w:rsidR="00954C78">
        <w:rPr>
          <w:color w:val="000000"/>
        </w:rPr>
        <w:t xml:space="preserve"> (258) = 0.68, </w:t>
      </w:r>
      <w:r w:rsidR="00954C78">
        <w:rPr>
          <w:i/>
          <w:color w:val="000000"/>
        </w:rPr>
        <w:t>p</w:t>
      </w:r>
      <w:r w:rsidR="00954C78">
        <w:rPr>
          <w:color w:val="000000"/>
        </w:rPr>
        <w:t xml:space="preserve"> = .50).</w:t>
      </w:r>
      <w:r w:rsidR="00007EE8">
        <w:rPr>
          <w:color w:val="000000"/>
        </w:rPr>
        <w:t xml:space="preserve"> </w:t>
      </w:r>
      <w:r w:rsidR="00954C78">
        <w:rPr>
          <w:color w:val="000000"/>
        </w:rPr>
        <w:t>H3 is supported; t</w:t>
      </w:r>
      <w:r w:rsidR="00007EE8">
        <w:rPr>
          <w:color w:val="000000"/>
        </w:rPr>
        <w:t>his is an indirect-only mediation.</w:t>
      </w:r>
    </w:p>
    <w:p w14:paraId="1144C08F" w14:textId="77777777" w:rsidR="009A39B4" w:rsidRDefault="00E834D6" w:rsidP="009A39B4">
      <w:pPr>
        <w:keepNext/>
        <w:spacing w:line="240" w:lineRule="auto"/>
      </w:pPr>
      <w:r w:rsidRPr="00D339D0">
        <w:rPr>
          <w:noProof/>
          <w:lang w:bidi="ar-SA"/>
        </w:rPr>
        <mc:AlternateContent>
          <mc:Choice Requires="wpg">
            <w:drawing>
              <wp:inline distT="0" distB="0" distL="0" distR="0" wp14:anchorId="6932DA8B" wp14:editId="57061AF3">
                <wp:extent cx="5020021" cy="1414145"/>
                <wp:effectExtent l="0" t="0" r="34925" b="0"/>
                <wp:docPr id="11" name="Group 64"/>
                <wp:cNvGraphicFramePr/>
                <a:graphic xmlns:a="http://schemas.openxmlformats.org/drawingml/2006/main">
                  <a:graphicData uri="http://schemas.microsoft.com/office/word/2010/wordprocessingGroup">
                    <wpg:wgp>
                      <wpg:cNvGrpSpPr/>
                      <wpg:grpSpPr>
                        <a:xfrm>
                          <a:off x="0" y="0"/>
                          <a:ext cx="5020021" cy="1414145"/>
                          <a:chOff x="0" y="0"/>
                          <a:chExt cx="5020021" cy="1414145"/>
                        </a:xfrm>
                      </wpg:grpSpPr>
                      <wps:wsp>
                        <wps:cNvPr id="12" name="Straight Arrow Connector 12"/>
                        <wps:cNvCnPr/>
                        <wps:spPr>
                          <a:xfrm flipV="1">
                            <a:off x="624022" y="230833"/>
                            <a:ext cx="1260826" cy="72414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13" name="Text Box 13"/>
                        <wps:cNvSpPr txBox="1"/>
                        <wps:spPr>
                          <a:xfrm>
                            <a:off x="0" y="954926"/>
                            <a:ext cx="1247775" cy="266700"/>
                          </a:xfrm>
                          <a:prstGeom prst="rect">
                            <a:avLst/>
                          </a:prstGeom>
                          <a:noFill/>
                          <a:ln>
                            <a:solidFill>
                              <a:schemeClr val="tx1"/>
                            </a:solidFill>
                          </a:ln>
                        </wps:spPr>
                        <wps:txbx>
                          <w:txbxContent>
                            <w:p w14:paraId="1A4BB601" w14:textId="6225938D" w:rsidR="00FA6A9B" w:rsidRDefault="00FA6A9B" w:rsidP="00E834D6">
                              <w:pPr>
                                <w:pStyle w:val="NormalWeb"/>
                                <w:spacing w:before="0" w:beforeAutospacing="0" w:after="0" w:afterAutospacing="0"/>
                                <w:jc w:val="center"/>
                              </w:pPr>
                              <w:r>
                                <w:rPr>
                                  <w:rFonts w:ascii="Times New Roman" w:hAnsi="Times New Roman"/>
                                  <w:color w:val="000000" w:themeColor="text1"/>
                                  <w:kern w:val="24"/>
                                  <w:sz w:val="24"/>
                                  <w:szCs w:val="24"/>
                                </w:rPr>
                                <w:t>Transportation</w:t>
                              </w:r>
                            </w:p>
                          </w:txbxContent>
                        </wps:txbx>
                        <wps:bodyPr wrap="square" rtlCol="0" anchor="ctr">
                          <a:spAutoFit/>
                        </wps:bodyPr>
                      </wps:wsp>
                      <wps:wsp>
                        <wps:cNvPr id="14" name="Text Box 14"/>
                        <wps:cNvSpPr txBox="1"/>
                        <wps:spPr>
                          <a:xfrm>
                            <a:off x="1884359" y="0"/>
                            <a:ext cx="1247775" cy="617220"/>
                          </a:xfrm>
                          <a:prstGeom prst="rect">
                            <a:avLst/>
                          </a:prstGeom>
                          <a:noFill/>
                          <a:ln>
                            <a:solidFill>
                              <a:schemeClr val="tx1"/>
                            </a:solidFill>
                          </a:ln>
                        </wps:spPr>
                        <wps:txbx>
                          <w:txbxContent>
                            <w:p w14:paraId="2B0ECE17" w14:textId="4C8CFBE4" w:rsidR="00FA6A9B" w:rsidRDefault="00FA6A9B" w:rsidP="00FB30DE">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wps:txbx>
                        <wps:bodyPr wrap="square" rtlCol="0">
                          <a:spAutoFit/>
                        </wps:bodyPr>
                      </wps:wsp>
                      <wps:wsp>
                        <wps:cNvPr id="15" name="Text Box 15"/>
                        <wps:cNvSpPr txBox="1"/>
                        <wps:spPr>
                          <a:xfrm>
                            <a:off x="3772246" y="995012"/>
                            <a:ext cx="1247775" cy="266700"/>
                          </a:xfrm>
                          <a:prstGeom prst="rect">
                            <a:avLst/>
                          </a:prstGeom>
                          <a:noFill/>
                          <a:ln>
                            <a:solidFill>
                              <a:schemeClr val="tx1"/>
                            </a:solidFill>
                          </a:ln>
                        </wps:spPr>
                        <wps:txbx>
                          <w:txbxContent>
                            <w:p w14:paraId="48657C33" w14:textId="77777777" w:rsidR="00FA6A9B" w:rsidRDefault="00FA6A9B" w:rsidP="00E834D6">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wps:txbx>
                        <wps:bodyPr wrap="square" rtlCol="0" anchor="ctr">
                          <a:spAutoFit/>
                        </wps:bodyPr>
                      </wps:wsp>
                      <wps:wsp>
                        <wps:cNvPr id="16" name="Straight Arrow Connector 16"/>
                        <wps:cNvCnPr/>
                        <wps:spPr>
                          <a:xfrm flipV="1">
                            <a:off x="1248044" y="1083723"/>
                            <a:ext cx="2522698" cy="975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17" name="Straight Arrow Connector 17"/>
                        <wps:cNvCnPr>
                          <a:endCxn id="15" idx="0"/>
                        </wps:cNvCnPr>
                        <wps:spPr>
                          <a:xfrm>
                            <a:off x="3132676" y="230833"/>
                            <a:ext cx="1263458" cy="764179"/>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18" name="Text Box 18"/>
                        <wps:cNvSpPr txBox="1"/>
                        <wps:spPr>
                          <a:xfrm>
                            <a:off x="465566" y="351397"/>
                            <a:ext cx="998220" cy="266700"/>
                          </a:xfrm>
                          <a:prstGeom prst="rect">
                            <a:avLst/>
                          </a:prstGeom>
                          <a:noFill/>
                        </wps:spPr>
                        <wps:txbx>
                          <w:txbxContent>
                            <w:p w14:paraId="45DF79C9" w14:textId="2123FC3D" w:rsidR="00FA6A9B" w:rsidRDefault="00FA6A9B" w:rsidP="00E834D6">
                              <w:pPr>
                                <w:pStyle w:val="NormalWeb"/>
                                <w:spacing w:before="0" w:beforeAutospacing="0" w:after="0" w:afterAutospacing="0"/>
                                <w:jc w:val="center"/>
                              </w:pPr>
                              <w:r>
                                <w:rPr>
                                  <w:rFonts w:ascii="Times New Roman" w:hAnsi="Times New Roman"/>
                                  <w:color w:val="000000" w:themeColor="text1"/>
                                  <w:kern w:val="24"/>
                                  <w:sz w:val="24"/>
                                  <w:szCs w:val="24"/>
                                </w:rPr>
                                <w:t>-0.22***</w:t>
                              </w:r>
                            </w:p>
                          </w:txbxContent>
                        </wps:txbx>
                        <wps:bodyPr wrap="square" rtlCol="0">
                          <a:spAutoFit/>
                        </wps:bodyPr>
                      </wps:wsp>
                      <wps:wsp>
                        <wps:cNvPr id="19" name="Text Box 19"/>
                        <wps:cNvSpPr txBox="1"/>
                        <wps:spPr>
                          <a:xfrm>
                            <a:off x="2009186" y="1147445"/>
                            <a:ext cx="997585" cy="266700"/>
                          </a:xfrm>
                          <a:prstGeom prst="rect">
                            <a:avLst/>
                          </a:prstGeom>
                          <a:noFill/>
                        </wps:spPr>
                        <wps:txbx>
                          <w:txbxContent>
                            <w:p w14:paraId="2D203CFA" w14:textId="7F2F8838" w:rsidR="00FA6A9B" w:rsidRDefault="00FA6A9B" w:rsidP="00DA4D76">
                              <w:pPr>
                                <w:pStyle w:val="NormalWeb"/>
                                <w:spacing w:before="0" w:beforeAutospacing="0" w:after="0" w:afterAutospacing="0"/>
                                <w:jc w:val="center"/>
                              </w:pPr>
                              <w:r>
                                <w:rPr>
                                  <w:rFonts w:ascii="Times New Roman" w:hAnsi="Times New Roman"/>
                                  <w:color w:val="000000" w:themeColor="text1"/>
                                  <w:kern w:val="24"/>
                                  <w:sz w:val="24"/>
                                  <w:szCs w:val="24"/>
                                </w:rPr>
                                <w:t>1.32</w:t>
                              </w:r>
                              <w:r>
                                <w:t xml:space="preserve"> </w:t>
                              </w:r>
                              <w:r>
                                <w:rPr>
                                  <w:rFonts w:ascii="Times New Roman" w:hAnsi="Times New Roman"/>
                                  <w:color w:val="000000" w:themeColor="text1"/>
                                  <w:kern w:val="24"/>
                                  <w:sz w:val="24"/>
                                  <w:szCs w:val="24"/>
                                </w:rPr>
                                <w:t>(3.20)</w:t>
                              </w:r>
                            </w:p>
                          </w:txbxContent>
                        </wps:txbx>
                        <wps:bodyPr wrap="square" rtlCol="0">
                          <a:spAutoFit/>
                        </wps:bodyPr>
                      </wps:wsp>
                      <wps:wsp>
                        <wps:cNvPr id="20" name="Text Box 20"/>
                        <wps:cNvSpPr txBox="1"/>
                        <wps:spPr>
                          <a:xfrm>
                            <a:off x="3498270" y="351414"/>
                            <a:ext cx="997585" cy="266700"/>
                          </a:xfrm>
                          <a:prstGeom prst="rect">
                            <a:avLst/>
                          </a:prstGeom>
                          <a:noFill/>
                        </wps:spPr>
                        <wps:txbx>
                          <w:txbxContent>
                            <w:p w14:paraId="733E8D2F" w14:textId="7F942B0D" w:rsidR="00FA6A9B" w:rsidRDefault="00FA6A9B" w:rsidP="00E834D6">
                              <w:pPr>
                                <w:pStyle w:val="NormalWeb"/>
                                <w:spacing w:before="0" w:beforeAutospacing="0" w:after="0" w:afterAutospacing="0"/>
                                <w:jc w:val="center"/>
                              </w:pPr>
                              <w:r>
                                <w:rPr>
                                  <w:rFonts w:ascii="Times New Roman" w:hAnsi="Times New Roman"/>
                                  <w:color w:val="000000" w:themeColor="text1"/>
                                  <w:kern w:val="24"/>
                                  <w:sz w:val="24"/>
                                  <w:szCs w:val="24"/>
                                </w:rPr>
                                <w:t>8.51***</w:t>
                              </w:r>
                            </w:p>
                          </w:txbxContent>
                        </wps:txbx>
                        <wps:bodyPr wrap="square" rtlCol="0">
                          <a:spAutoFit/>
                        </wps:bodyPr>
                      </wps:wsp>
                    </wpg:wgp>
                  </a:graphicData>
                </a:graphic>
              </wp:inline>
            </w:drawing>
          </mc:Choice>
          <mc:Fallback>
            <w:pict>
              <v:group id="_x0000_s1036" style="width:395.3pt;height:111.35pt;mso-position-horizontal-relative:char;mso-position-vertical-relative:line" coordsize="5020021,141414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">
                <v:shape id="Straight Arrow Connector 12" o:spid="_x0000_s1037" type="#_x0000_t32" style="position:absolute;left:624022;top:230833;width:1260826;height:72414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4eDHMIAAADbAAAADwAAAGRycy9kb3ducmV2LnhtbERPTWvCQBC9F/wPywjemo0RQomuIkLA&#10;Ci2p7SHHITtmg9nZkN1q/PfdQqG3ebzP2ewm24sbjb5zrGCZpCCIG6c7bhV8fZbPLyB8QNbYOyYF&#10;D/Kw286eNlhod+cPup1DK2II+wIVmBCGQkrfGLLoEzcQR+7iRoshwrGVesR7DLe9zNI0lxY7jg0G&#10;BzoYaq7nb6sgvJu6qpv8cno96JLfVlVWpnulFvNpvwYRaAr/4j/3Ucf5Gfz+Eg+Q2x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34eDHMIAAADbAAAADwAAAAAAAAAAAAAA&#10;AAChAgAAZHJzL2Rvd25yZXYueG1sUEsFBgAAAAAEAAQA+QAAAJADAAAAAA==&#10;" strokecolor="black [3213]" strokeweight="1pt">
                  <v:stroke endarrow="block"/>
                </v:shape>
                <v:shape id="Text Box 13" o:spid="_x0000_s1038" type="#_x0000_t202" style="position:absolute;top:954926;width:1247775;height:2667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digCwAAA&#10;ANsAAAAPAAAAZHJzL2Rvd25yZXYueG1sRE9Li8IwEL4v+B/CCN7W1AerdI0igtqr3UU8zjazTdlm&#10;Uppo6783grC3+fies9r0thY3an3lWMFknIAgLpyuuFTw/bV/X4LwAVlj7ZgU3MnDZj14W2GqXccn&#10;uuWhFDGEfYoKTAhNKqUvDFn0Y9cQR+7XtRZDhG0pdYtdDLe1nCbJh7RYcWww2NDOUPGXX62C/Ljo&#10;75nZn7PKXQ/zrvyZXy4LpUbDfvsJIlAf/sUvd6bj/Bk8f4kHyP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mdigCwAAAANsAAAAPAAAAAAAAAAAAAAAAAJcCAABkcnMvZG93bnJl&#10;di54bWxQSwUGAAAAAAQABAD1AAAAhAMAAAAA&#10;" filled="f" strokecolor="black [3213]">
                  <v:textbox style="mso-fit-shape-to-text:t">
                    <w:txbxContent>
                      <w:p w14:paraId="1A4BB601" w14:textId="6225938D" w:rsidR="00FA6A9B" w:rsidRDefault="00FA6A9B" w:rsidP="00E834D6">
                        <w:pPr>
                          <w:pStyle w:val="NormalWeb"/>
                          <w:spacing w:before="0" w:beforeAutospacing="0" w:after="0" w:afterAutospacing="0"/>
                          <w:jc w:val="center"/>
                        </w:pPr>
                        <w:r>
                          <w:rPr>
                            <w:rFonts w:ascii="Times New Roman" w:hAnsi="Times New Roman"/>
                            <w:color w:val="000000" w:themeColor="text1"/>
                            <w:kern w:val="24"/>
                            <w:sz w:val="24"/>
                            <w:szCs w:val="24"/>
                          </w:rPr>
                          <w:t>Transportation</w:t>
                        </w:r>
                      </w:p>
                    </w:txbxContent>
                  </v:textbox>
                </v:shape>
                <v:shape id="Text Box 14" o:spid="_x0000_s1039" type="#_x0000_t202" style="position:absolute;left:1884359;width:1247775;height:6172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uihbwgAA&#10;ANsAAAAPAAAAZHJzL2Rvd25yZXYueG1sRE9Na8JAEL0L/Q/LCL3pRqlSYlaRYksPtqBVvA7ZSTaY&#10;nQ3ZTUz/vVsoeJvH+5xsM9ha9NT6yrGC2TQBQZw7XXGp4PTzPnkF4QOyxtoxKfglD5v10yjDVLsb&#10;H6g/hlLEEPYpKjAhNKmUPjdk0U9dQxy5wrUWQ4RtKXWLtxhuazlPkqW0WHFsMNjQm6H8euysgo/r&#10;977fJ91OnsqiyxcXzWfzpdTzeNiuQAQawkP87/7Ucf4L/P0SD5DrO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y6KFvCAAAA2wAAAA8AAAAAAAAAAAAAAAAAlwIAAGRycy9kb3du&#10;cmV2LnhtbFBLBQYAAAAABAAEAPUAAACGAwAAAAA=&#10;" filled="f" strokecolor="black [3213]">
                  <v:textbox style="mso-fit-shape-to-text:t">
                    <w:txbxContent>
                      <w:p w14:paraId="2B0ECE17" w14:textId="4C8CFBE4" w:rsidR="00FA6A9B" w:rsidRDefault="00FA6A9B" w:rsidP="00FB30DE">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v:textbox>
                </v:shape>
                <v:shape id="Text Box 15" o:spid="_x0000_s1040" type="#_x0000_t202" style="position:absolute;left:3772246;top:995012;width:1247775;height:2667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0xXtwQAA&#10;ANsAAAAPAAAAZHJzL2Rvd25yZXYueG1sRE9Na8JAEL0X+h+WKXirm4o2JbpKEbS5GqV4HLNjNpid&#10;DdnVxH/fFYTe5vE+Z7EabCNu1PnasYKPcQKCuHS65krBYb95/wLhA7LGxjEpuJOH1fL1ZYGZdj3v&#10;6FaESsQQ9hkqMCG0mZS+NGTRj11LHLmz6yyGCLtK6g77GG4bOUmST2mx5thgsKW1ofJSXK2C4icd&#10;7rnZ/Oa1u26nfXWaHo+pUqO34XsOItAQ/sVPd67j/Bk8fokHyOU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xtMV7cEAAADbAAAADwAAAAAAAAAAAAAAAACXAgAAZHJzL2Rvd25y&#10;ZXYueG1sUEsFBgAAAAAEAAQA9QAAAIUDAAAAAA==&#10;" filled="f" strokecolor="black [3213]">
                  <v:textbox style="mso-fit-shape-to-text:t">
                    <w:txbxContent>
                      <w:p w14:paraId="48657C33" w14:textId="77777777" w:rsidR="00FA6A9B" w:rsidRDefault="00FA6A9B" w:rsidP="00E834D6">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v:textbox>
                </v:shape>
                <v:shape id="Straight Arrow Connector 16" o:spid="_x0000_s1041" type="#_x0000_t32" style="position:absolute;left:1248044;top:1083723;width:2522698;height:975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LyFH8AAAADbAAAADwAAAGRycy9kb3ducmV2LnhtbERPTYvCMBC9C/6HMII3TVUoSzWKCAVX&#10;cHHVg8ehGZtiMylNVuu/NwuCt3m8z1msOluLO7W+cqxgMk5AEBdOV1wqOJ/y0RcIH5A11o5JwZM8&#10;rJb93gIz7R78S/djKEUMYZ+hAhNCk0npC0MW/dg1xJG7utZiiLAtpW7xEcNtLadJkkqLFccGgw1t&#10;DBW3459VEH7M5XAp0uvue6Nz3s8O0zxZKzUcdOs5iEBd+Ijf7q2O81P4/yUeIJcv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KC8hR/AAAAA2wAAAA8AAAAAAAAAAAAAAAAA&#10;oQIAAGRycy9kb3ducmV2LnhtbFBLBQYAAAAABAAEAPkAAACOAwAAAAA=&#10;" strokecolor="black [3213]" strokeweight="1pt">
                  <v:stroke endarrow="block"/>
                </v:shape>
                <v:shape id="Straight Arrow Connector 17" o:spid="_x0000_s1042" type="#_x0000_t32" style="position:absolute;left:3132676;top:230833;width:1263458;height:764179;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psJEsEAAADbAAAADwAAAGRycy9kb3ducmV2LnhtbERPS4vCMBC+L/gfwgjeNPWxVqpRRBEX&#10;1kt93IdmbIvNpDRR6/76zYKwt/n4nrNYtaYSD2pcaVnBcBCBIM6sLjlXcD7t+jMQziNrrCyTghc5&#10;WC07HwtMtH1ySo+jz0UIYZeggsL7OpHSZQUZdANbEwfuahuDPsAml7rBZwg3lRxF0VQaLDk0FFjT&#10;pqDsdrwbBXuN48t18mmyNN3l2/j7MIl/nFK9brueg/DU+n/x2/2lw/wY/n4JB8jlL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mwkSwQAAANsAAAAPAAAAAAAAAAAAAAAA&#10;AKECAABkcnMvZG93bnJldi54bWxQSwUGAAAAAAQABAD5AAAAjwMAAAAA&#10;" strokecolor="black [3213]" strokeweight="1pt">
                  <v:stroke endarrow="block"/>
                </v:shape>
                <v:shape id="Text Box 18" o:spid="_x0000_s1043" type="#_x0000_t202" style="position:absolute;left:465566;top:351397;width:998220;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9Ws+wgAA&#10;ANsAAAAPAAAAZHJzL2Rvd25yZXYueG1sRI9Ba8MwDIXvg/0Ho8Juq9PBysjqltJ10MMu7bK7iNU4&#10;NJZDrDbpv58Og90k3tN7n1abKXbmRkNuEztYzAswxHXyLTcOqu/P5zcwWZA9donJwZ0ybNaPDyss&#10;fRr5SLeTNEZDOJfoIIj0pbW5DhQxz1NPrNo5DRFF16GxfsBRw2NnX4piaSO2rA0Be9oFqi+na3Qg&#10;4reLe7WP+fAzfX2MoahfsXLuaTZt38EITfJv/rs+eMVXWP1FB7Dr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T1az7CAAAA2wAAAA8AAAAAAAAAAAAAAAAAlwIAAGRycy9kb3du&#10;cmV2LnhtbFBLBQYAAAAABAAEAPUAAACGAwAAAAA=&#10;" filled="f" stroked="f">
                  <v:textbox style="mso-fit-shape-to-text:t">
                    <w:txbxContent>
                      <w:p w14:paraId="45DF79C9" w14:textId="2123FC3D" w:rsidR="00FA6A9B" w:rsidRDefault="00FA6A9B" w:rsidP="00E834D6">
                        <w:pPr>
                          <w:pStyle w:val="NormalWeb"/>
                          <w:spacing w:before="0" w:beforeAutospacing="0" w:after="0" w:afterAutospacing="0"/>
                          <w:jc w:val="center"/>
                        </w:pPr>
                        <w:r>
                          <w:rPr>
                            <w:rFonts w:ascii="Times New Roman" w:hAnsi="Times New Roman"/>
                            <w:color w:val="000000" w:themeColor="text1"/>
                            <w:kern w:val="24"/>
                            <w:sz w:val="24"/>
                            <w:szCs w:val="24"/>
                          </w:rPr>
                          <w:t>-0.22***</w:t>
                        </w:r>
                      </w:p>
                    </w:txbxContent>
                  </v:textbox>
                </v:shape>
                <v:shape id="Text Box 19" o:spid="_x0000_s1044" type="#_x0000_t202" style="position:absolute;left:2009186;top:1147445;width:99758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uc6lvwAA&#10;ANsAAAAPAAAAZHJzL2Rvd25yZXYueG1sRE9La8JAEL4X/A/LCN7qxoKlja4iPsBDL7XxPmTHbDA7&#10;G7JTE/+9KxR6m4/vOcv14Bt1oy7WgQ3Mphko4jLYmisDxc/h9QNUFGSLTWAycKcI69XoZYm5DT1/&#10;0+0klUohHHM04ETaXOtYOvIYp6ElTtwldB4lwa7StsM+hftGv2XZu/ZYc2pw2NLWUXk9/XoDInYz&#10;uxd7H4/n4WvXu6ycY2HMZDxsFqCEBvkX/7mPNs3/hOcv6QC9e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Fu5zqW/AAAA2wAAAA8AAAAAAAAAAAAAAAAAlwIAAGRycy9kb3ducmV2&#10;LnhtbFBLBQYAAAAABAAEAPUAAACDAwAAAAA=&#10;" filled="f" stroked="f">
                  <v:textbox style="mso-fit-shape-to-text:t">
                    <w:txbxContent>
                      <w:p w14:paraId="2D203CFA" w14:textId="7F2F8838" w:rsidR="00FA6A9B" w:rsidRDefault="00FA6A9B" w:rsidP="00DA4D76">
                        <w:pPr>
                          <w:pStyle w:val="NormalWeb"/>
                          <w:spacing w:before="0" w:beforeAutospacing="0" w:after="0" w:afterAutospacing="0"/>
                          <w:jc w:val="center"/>
                        </w:pPr>
                        <w:r>
                          <w:rPr>
                            <w:rFonts w:ascii="Times New Roman" w:hAnsi="Times New Roman"/>
                            <w:color w:val="000000" w:themeColor="text1"/>
                            <w:kern w:val="24"/>
                            <w:sz w:val="24"/>
                            <w:szCs w:val="24"/>
                          </w:rPr>
                          <w:t>1.32</w:t>
                        </w:r>
                        <w:r>
                          <w:t xml:space="preserve"> </w:t>
                        </w:r>
                        <w:r>
                          <w:rPr>
                            <w:rFonts w:ascii="Times New Roman" w:hAnsi="Times New Roman"/>
                            <w:color w:val="000000" w:themeColor="text1"/>
                            <w:kern w:val="24"/>
                            <w:sz w:val="24"/>
                            <w:szCs w:val="24"/>
                          </w:rPr>
                          <w:t>(3.20)</w:t>
                        </w:r>
                      </w:p>
                    </w:txbxContent>
                  </v:textbox>
                </v:shape>
                <v:shape id="Text Box 20" o:spid="_x0000_s1045" type="#_x0000_t202" style="position:absolute;left:3498270;top:351414;width:99758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762FvQAA&#10;ANsAAAAPAAAAZHJzL2Rvd25yZXYueG1sRE9Ni8IwEL0L/ocwgjdNFVyWahTRXfCwl3XrfWjGpthM&#10;SjPa+u83B8Hj431vdoNv1IO6WAc2sJhnoIjLYGuuDBR/37NPUFGQLTaBycCTIuy249EGcxt6/qXH&#10;WSqVQjjmaMCJtLnWsXTkMc5DS5y4a+g8SoJdpW2HfQr3jV5m2Yf2WHNqcNjSwVF5O9+9ARG7XzyL&#10;Lx9Pl+Hn2LusXGFhzHQy7NeghAZ5i1/ukzWwTOvTl/QD9PYf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AE762FvQAAANsAAAAPAAAAAAAAAAAAAAAAAJcCAABkcnMvZG93bnJldi54&#10;bWxQSwUGAAAAAAQABAD1AAAAgQMAAAAA&#10;" filled="f" stroked="f">
                  <v:textbox style="mso-fit-shape-to-text:t">
                    <w:txbxContent>
                      <w:p w14:paraId="733E8D2F" w14:textId="7F942B0D" w:rsidR="00FA6A9B" w:rsidRDefault="00FA6A9B" w:rsidP="00E834D6">
                        <w:pPr>
                          <w:pStyle w:val="NormalWeb"/>
                          <w:spacing w:before="0" w:beforeAutospacing="0" w:after="0" w:afterAutospacing="0"/>
                          <w:jc w:val="center"/>
                        </w:pPr>
                        <w:r>
                          <w:rPr>
                            <w:rFonts w:ascii="Times New Roman" w:hAnsi="Times New Roman"/>
                            <w:color w:val="000000" w:themeColor="text1"/>
                            <w:kern w:val="24"/>
                            <w:sz w:val="24"/>
                            <w:szCs w:val="24"/>
                          </w:rPr>
                          <w:t>8.51***</w:t>
                        </w:r>
                      </w:p>
                    </w:txbxContent>
                  </v:textbox>
                </v:shape>
                <w10:anchorlock/>
              </v:group>
            </w:pict>
          </mc:Fallback>
        </mc:AlternateContent>
      </w:r>
    </w:p>
    <w:p w14:paraId="4BB5534A" w14:textId="657D0299" w:rsidR="00630888" w:rsidRPr="00CD45ED" w:rsidRDefault="009A39B4" w:rsidP="0000336B">
      <w:pPr>
        <w:pStyle w:val="Caption"/>
      </w:pPr>
      <w:bookmarkStart w:id="79" w:name="_Toc362097904"/>
      <w:r w:rsidRPr="00456AB4">
        <w:rPr>
          <w:b w:val="0"/>
          <w:i/>
        </w:rPr>
        <w:t xml:space="preserve">Figure </w:t>
      </w:r>
      <w:r w:rsidRPr="00456AB4">
        <w:rPr>
          <w:b w:val="0"/>
          <w:i/>
        </w:rPr>
        <w:fldChar w:fldCharType="begin"/>
      </w:r>
      <w:r w:rsidRPr="00456AB4">
        <w:rPr>
          <w:b w:val="0"/>
          <w:i/>
        </w:rPr>
        <w:instrText xml:space="preserve"> SEQ Figure \* ARABIC </w:instrText>
      </w:r>
      <w:r w:rsidRPr="00456AB4">
        <w:rPr>
          <w:b w:val="0"/>
          <w:i/>
        </w:rPr>
        <w:fldChar w:fldCharType="separate"/>
      </w:r>
      <w:r w:rsidR="0036642E">
        <w:rPr>
          <w:b w:val="0"/>
          <w:i/>
          <w:noProof/>
        </w:rPr>
        <w:t>2</w:t>
      </w:r>
      <w:r w:rsidRPr="00456AB4">
        <w:rPr>
          <w:b w:val="0"/>
          <w:i/>
        </w:rPr>
        <w:fldChar w:fldCharType="end"/>
      </w:r>
      <w:r w:rsidR="00456AB4">
        <w:rPr>
          <w:b w:val="0"/>
        </w:rPr>
        <w:t xml:space="preserve">. </w:t>
      </w:r>
      <w:r w:rsidR="00E43DF2">
        <w:rPr>
          <w:b w:val="0"/>
        </w:rPr>
        <w:t>M</w:t>
      </w:r>
      <w:r w:rsidR="00E834D6" w:rsidRPr="00456AB4">
        <w:rPr>
          <w:b w:val="0"/>
        </w:rPr>
        <w:t xml:space="preserve">ediation of perceived social distance on the relationship between </w:t>
      </w:r>
      <w:r w:rsidR="006020C6" w:rsidRPr="00456AB4">
        <w:rPr>
          <w:b w:val="0"/>
        </w:rPr>
        <w:t>transportation</w:t>
      </w:r>
      <w:r w:rsidR="00606FAF">
        <w:rPr>
          <w:b w:val="0"/>
        </w:rPr>
        <w:t xml:space="preserve"> and r</w:t>
      </w:r>
      <w:r w:rsidR="00456AB4" w:rsidRPr="00456AB4">
        <w:rPr>
          <w:b w:val="0"/>
        </w:rPr>
        <w:t>isk discrepancy.</w:t>
      </w:r>
      <w:bookmarkEnd w:id="79"/>
      <w:r w:rsidR="00456AB4">
        <w:t xml:space="preserve"> </w:t>
      </w:r>
      <w:r w:rsidR="00630888" w:rsidRPr="0000336B">
        <w:rPr>
          <w:b w:val="0"/>
        </w:rPr>
        <w:t>The direct effect (i.e., unstandardized regression coefficient between transportation and risk discrepancy, controlling for perceived social distance) is in parentheses.</w:t>
      </w:r>
      <w:r w:rsidR="00E43DF2" w:rsidRPr="0000336B">
        <w:rPr>
          <w:b w:val="0"/>
        </w:rPr>
        <w:t xml:space="preserve"> </w:t>
      </w:r>
      <w:r w:rsidR="00630888" w:rsidRPr="0000336B">
        <w:rPr>
          <w:b w:val="0"/>
        </w:rPr>
        <w:t xml:space="preserve">*** </w:t>
      </w:r>
      <w:r w:rsidR="00630888" w:rsidRPr="0000336B">
        <w:rPr>
          <w:b w:val="0"/>
          <w:i/>
        </w:rPr>
        <w:t>p</w:t>
      </w:r>
      <w:r w:rsidR="00630888" w:rsidRPr="0000336B">
        <w:rPr>
          <w:b w:val="0"/>
        </w:rPr>
        <w:t xml:space="preserve"> &lt;</w:t>
      </w:r>
      <w:r w:rsidR="0000336B">
        <w:rPr>
          <w:b w:val="0"/>
        </w:rPr>
        <w:t xml:space="preserve"> </w:t>
      </w:r>
      <w:r w:rsidR="00630888" w:rsidRPr="0000336B">
        <w:rPr>
          <w:b w:val="0"/>
        </w:rPr>
        <w:t>.001.</w:t>
      </w:r>
    </w:p>
    <w:p w14:paraId="563FD09C" w14:textId="7F35F0DF" w:rsidR="00E834D6" w:rsidRPr="00CD45ED" w:rsidRDefault="00E834D6" w:rsidP="00E834D6">
      <w:pPr>
        <w:spacing w:line="240" w:lineRule="auto"/>
      </w:pPr>
    </w:p>
    <w:p w14:paraId="71B72323" w14:textId="0A9968CA" w:rsidR="00480A9A" w:rsidRPr="00456AB4" w:rsidRDefault="00526876" w:rsidP="00456AB4">
      <w:pPr>
        <w:pStyle w:val="Caption"/>
        <w:keepNext/>
        <w:rPr>
          <w:b w:val="0"/>
        </w:rPr>
      </w:pPr>
      <w:bookmarkStart w:id="80" w:name="_Toc362095734"/>
      <w:r w:rsidRPr="00526876">
        <w:rPr>
          <w:b w:val="0"/>
        </w:rPr>
        <w:t xml:space="preserve">Table </w:t>
      </w:r>
      <w:r w:rsidRPr="00526876">
        <w:rPr>
          <w:b w:val="0"/>
        </w:rPr>
        <w:fldChar w:fldCharType="begin"/>
      </w:r>
      <w:r w:rsidRPr="00526876">
        <w:rPr>
          <w:b w:val="0"/>
        </w:rPr>
        <w:instrText xml:space="preserve"> SEQ Table \* ARABIC </w:instrText>
      </w:r>
      <w:r w:rsidRPr="00526876">
        <w:rPr>
          <w:b w:val="0"/>
        </w:rPr>
        <w:fldChar w:fldCharType="separate"/>
      </w:r>
      <w:r w:rsidR="0036642E">
        <w:rPr>
          <w:b w:val="0"/>
          <w:noProof/>
        </w:rPr>
        <w:t>13</w:t>
      </w:r>
      <w:r w:rsidRPr="00526876">
        <w:rPr>
          <w:b w:val="0"/>
        </w:rPr>
        <w:fldChar w:fldCharType="end"/>
      </w:r>
      <w:r w:rsidR="00DF50E7">
        <w:rPr>
          <w:b w:val="0"/>
        </w:rPr>
        <w:t xml:space="preserve">. </w:t>
      </w:r>
      <w:r w:rsidR="00E43DF2" w:rsidRPr="00952DA0">
        <w:rPr>
          <w:b w:val="0"/>
          <w:i/>
        </w:rPr>
        <w:t xml:space="preserve">Model </w:t>
      </w:r>
      <w:r w:rsidR="00505375" w:rsidRPr="00952DA0">
        <w:rPr>
          <w:b w:val="0"/>
          <w:i/>
        </w:rPr>
        <w:t>C</w:t>
      </w:r>
      <w:r w:rsidR="00480A9A" w:rsidRPr="00952DA0">
        <w:rPr>
          <w:b w:val="0"/>
          <w:i/>
        </w:rPr>
        <w:t xml:space="preserve">oefficients for </w:t>
      </w:r>
      <w:r w:rsidR="00505375" w:rsidRPr="00952DA0">
        <w:rPr>
          <w:b w:val="0"/>
          <w:i/>
        </w:rPr>
        <w:t>Mediation of P</w:t>
      </w:r>
      <w:r w:rsidR="00480A9A" w:rsidRPr="00952DA0">
        <w:rPr>
          <w:b w:val="0"/>
          <w:i/>
        </w:rPr>
        <w:t xml:space="preserve">erceived </w:t>
      </w:r>
      <w:r w:rsidR="00505375" w:rsidRPr="00952DA0">
        <w:rPr>
          <w:b w:val="0"/>
          <w:i/>
        </w:rPr>
        <w:t>Social D</w:t>
      </w:r>
      <w:r w:rsidR="00480A9A" w:rsidRPr="00952DA0">
        <w:rPr>
          <w:b w:val="0"/>
          <w:i/>
        </w:rPr>
        <w:t xml:space="preserve">istance on the </w:t>
      </w:r>
      <w:r w:rsidR="00505375" w:rsidRPr="00952DA0">
        <w:rPr>
          <w:b w:val="0"/>
          <w:i/>
        </w:rPr>
        <w:t>R</w:t>
      </w:r>
      <w:r w:rsidR="00480A9A" w:rsidRPr="00952DA0">
        <w:rPr>
          <w:b w:val="0"/>
          <w:i/>
        </w:rPr>
        <w:t xml:space="preserve">elationship between </w:t>
      </w:r>
      <w:r w:rsidR="00505375" w:rsidRPr="00952DA0">
        <w:rPr>
          <w:b w:val="0"/>
          <w:i/>
        </w:rPr>
        <w:t>T</w:t>
      </w:r>
      <w:r w:rsidR="00F817F5" w:rsidRPr="00952DA0">
        <w:rPr>
          <w:b w:val="0"/>
          <w:i/>
        </w:rPr>
        <w:t>ransportation</w:t>
      </w:r>
      <w:r w:rsidR="00505375" w:rsidRPr="00952DA0">
        <w:rPr>
          <w:b w:val="0"/>
          <w:i/>
        </w:rPr>
        <w:t xml:space="preserve"> and Risk D</w:t>
      </w:r>
      <w:r w:rsidR="00480A9A" w:rsidRPr="00952DA0">
        <w:rPr>
          <w:b w:val="0"/>
          <w:i/>
        </w:rPr>
        <w:t>iscrepancy</w:t>
      </w:r>
      <w:bookmarkEnd w:id="80"/>
    </w:p>
    <w:tbl>
      <w:tblPr>
        <w:tblStyle w:val="TableGrid"/>
        <w:tblW w:w="8478" w:type="dxa"/>
        <w:tblLayout w:type="fixed"/>
        <w:tblLook w:val="04A0" w:firstRow="1" w:lastRow="0" w:firstColumn="1" w:lastColumn="0" w:noHBand="0" w:noVBand="1"/>
      </w:tblPr>
      <w:tblGrid>
        <w:gridCol w:w="1728"/>
        <w:gridCol w:w="450"/>
        <w:gridCol w:w="990"/>
        <w:gridCol w:w="630"/>
        <w:gridCol w:w="1260"/>
        <w:gridCol w:w="360"/>
        <w:gridCol w:w="900"/>
        <w:gridCol w:w="720"/>
        <w:gridCol w:w="1440"/>
      </w:tblGrid>
      <w:tr w:rsidR="00223FA1" w14:paraId="246A1992" w14:textId="77777777" w:rsidTr="006F2E7E">
        <w:tc>
          <w:tcPr>
            <w:tcW w:w="1728" w:type="dxa"/>
            <w:tcBorders>
              <w:left w:val="nil"/>
              <w:bottom w:val="nil"/>
              <w:right w:val="nil"/>
            </w:tcBorders>
            <w:vAlign w:val="center"/>
          </w:tcPr>
          <w:p w14:paraId="19CBD7CC" w14:textId="77777777" w:rsidR="00480A9A" w:rsidRDefault="00480A9A" w:rsidP="00480A9A">
            <w:pPr>
              <w:spacing w:line="240" w:lineRule="auto"/>
              <w:jc w:val="center"/>
            </w:pPr>
          </w:p>
        </w:tc>
        <w:tc>
          <w:tcPr>
            <w:tcW w:w="450" w:type="dxa"/>
            <w:tcBorders>
              <w:left w:val="nil"/>
              <w:bottom w:val="nil"/>
              <w:right w:val="nil"/>
            </w:tcBorders>
            <w:vAlign w:val="center"/>
          </w:tcPr>
          <w:p w14:paraId="3C227E1B" w14:textId="77777777" w:rsidR="00480A9A" w:rsidRDefault="00480A9A" w:rsidP="00480A9A">
            <w:pPr>
              <w:spacing w:line="240" w:lineRule="auto"/>
              <w:jc w:val="center"/>
            </w:pPr>
          </w:p>
        </w:tc>
        <w:tc>
          <w:tcPr>
            <w:tcW w:w="6300" w:type="dxa"/>
            <w:gridSpan w:val="7"/>
            <w:tcBorders>
              <w:left w:val="nil"/>
              <w:right w:val="nil"/>
            </w:tcBorders>
            <w:vAlign w:val="center"/>
          </w:tcPr>
          <w:p w14:paraId="124CB936" w14:textId="77777777" w:rsidR="00480A9A" w:rsidRDefault="00480A9A" w:rsidP="00480A9A">
            <w:pPr>
              <w:spacing w:line="240" w:lineRule="auto"/>
              <w:jc w:val="center"/>
            </w:pPr>
            <w:r>
              <w:t>Consequent</w:t>
            </w:r>
          </w:p>
        </w:tc>
      </w:tr>
      <w:tr w:rsidR="00223FA1" w14:paraId="7E4A9EF9" w14:textId="77777777" w:rsidTr="006F2E7E">
        <w:tc>
          <w:tcPr>
            <w:tcW w:w="1728" w:type="dxa"/>
            <w:tcBorders>
              <w:top w:val="nil"/>
              <w:left w:val="nil"/>
              <w:bottom w:val="nil"/>
              <w:right w:val="nil"/>
            </w:tcBorders>
            <w:vAlign w:val="center"/>
          </w:tcPr>
          <w:p w14:paraId="1563BE6C" w14:textId="77777777" w:rsidR="00480A9A" w:rsidRDefault="00480A9A" w:rsidP="00480A9A">
            <w:pPr>
              <w:spacing w:line="240" w:lineRule="auto"/>
              <w:jc w:val="center"/>
            </w:pPr>
          </w:p>
        </w:tc>
        <w:tc>
          <w:tcPr>
            <w:tcW w:w="450" w:type="dxa"/>
            <w:tcBorders>
              <w:top w:val="nil"/>
              <w:left w:val="nil"/>
              <w:bottom w:val="nil"/>
              <w:right w:val="nil"/>
            </w:tcBorders>
            <w:vAlign w:val="center"/>
          </w:tcPr>
          <w:p w14:paraId="2E8CFA8B" w14:textId="77777777" w:rsidR="00480A9A" w:rsidRDefault="00480A9A" w:rsidP="00480A9A">
            <w:pPr>
              <w:spacing w:line="240" w:lineRule="auto"/>
              <w:jc w:val="center"/>
            </w:pPr>
          </w:p>
        </w:tc>
        <w:tc>
          <w:tcPr>
            <w:tcW w:w="2880" w:type="dxa"/>
            <w:gridSpan w:val="3"/>
            <w:tcBorders>
              <w:left w:val="nil"/>
              <w:right w:val="nil"/>
            </w:tcBorders>
            <w:vAlign w:val="center"/>
          </w:tcPr>
          <w:p w14:paraId="71748102" w14:textId="77777777" w:rsidR="00480A9A" w:rsidRPr="00200855" w:rsidRDefault="00480A9A" w:rsidP="00480A9A">
            <w:pPr>
              <w:spacing w:line="240" w:lineRule="auto"/>
              <w:jc w:val="center"/>
            </w:pPr>
            <w:r>
              <w:rPr>
                <w:i/>
              </w:rPr>
              <w:t>M</w:t>
            </w:r>
            <w:r>
              <w:t xml:space="preserve"> (Social distance)</w:t>
            </w:r>
          </w:p>
        </w:tc>
        <w:tc>
          <w:tcPr>
            <w:tcW w:w="360" w:type="dxa"/>
            <w:tcBorders>
              <w:left w:val="nil"/>
              <w:bottom w:val="nil"/>
              <w:right w:val="nil"/>
            </w:tcBorders>
            <w:vAlign w:val="center"/>
          </w:tcPr>
          <w:p w14:paraId="1D8613C1" w14:textId="77777777" w:rsidR="00480A9A" w:rsidRDefault="00480A9A" w:rsidP="00480A9A">
            <w:pPr>
              <w:spacing w:line="240" w:lineRule="auto"/>
              <w:jc w:val="center"/>
            </w:pPr>
          </w:p>
        </w:tc>
        <w:tc>
          <w:tcPr>
            <w:tcW w:w="3060" w:type="dxa"/>
            <w:gridSpan w:val="3"/>
            <w:tcBorders>
              <w:left w:val="nil"/>
              <w:right w:val="nil"/>
            </w:tcBorders>
            <w:vAlign w:val="center"/>
          </w:tcPr>
          <w:p w14:paraId="3BB0877D" w14:textId="77777777" w:rsidR="00480A9A" w:rsidRDefault="00480A9A" w:rsidP="00480A9A">
            <w:pPr>
              <w:spacing w:line="240" w:lineRule="auto"/>
              <w:jc w:val="center"/>
            </w:pPr>
            <w:r>
              <w:t>Y (Risk discrepancy)</w:t>
            </w:r>
          </w:p>
        </w:tc>
      </w:tr>
      <w:tr w:rsidR="006F2E7E" w14:paraId="324EA518" w14:textId="77777777" w:rsidTr="006F2E7E">
        <w:tc>
          <w:tcPr>
            <w:tcW w:w="1728" w:type="dxa"/>
            <w:tcBorders>
              <w:top w:val="nil"/>
              <w:left w:val="nil"/>
              <w:bottom w:val="single" w:sz="4" w:space="0" w:color="auto"/>
              <w:right w:val="nil"/>
            </w:tcBorders>
            <w:vAlign w:val="center"/>
          </w:tcPr>
          <w:p w14:paraId="0FC1AB20" w14:textId="77777777" w:rsidR="00480A9A" w:rsidRDefault="00480A9A" w:rsidP="00480A9A">
            <w:pPr>
              <w:spacing w:line="240" w:lineRule="auto"/>
              <w:jc w:val="center"/>
            </w:pPr>
            <w:r>
              <w:t>Antecedent</w:t>
            </w:r>
          </w:p>
        </w:tc>
        <w:tc>
          <w:tcPr>
            <w:tcW w:w="450" w:type="dxa"/>
            <w:tcBorders>
              <w:top w:val="nil"/>
              <w:left w:val="nil"/>
              <w:bottom w:val="single" w:sz="4" w:space="0" w:color="auto"/>
              <w:right w:val="nil"/>
            </w:tcBorders>
            <w:vAlign w:val="center"/>
          </w:tcPr>
          <w:p w14:paraId="13CE970F" w14:textId="77777777" w:rsidR="00480A9A" w:rsidRDefault="00480A9A" w:rsidP="00480A9A">
            <w:pPr>
              <w:spacing w:line="240" w:lineRule="auto"/>
              <w:jc w:val="center"/>
            </w:pPr>
          </w:p>
        </w:tc>
        <w:tc>
          <w:tcPr>
            <w:tcW w:w="990" w:type="dxa"/>
            <w:tcBorders>
              <w:left w:val="nil"/>
              <w:bottom w:val="single" w:sz="4" w:space="0" w:color="auto"/>
              <w:right w:val="nil"/>
            </w:tcBorders>
            <w:vAlign w:val="center"/>
          </w:tcPr>
          <w:p w14:paraId="7785E945" w14:textId="7EA49EB5" w:rsidR="00480A9A" w:rsidRPr="00E43DF2" w:rsidRDefault="007D721F" w:rsidP="00480A9A">
            <w:pPr>
              <w:spacing w:line="240" w:lineRule="auto"/>
              <w:jc w:val="center"/>
              <w:rPr>
                <w:i/>
                <w:vertAlign w:val="superscript"/>
              </w:rPr>
            </w:pPr>
            <w:r>
              <w:rPr>
                <w:i/>
              </w:rPr>
              <w:t>B</w:t>
            </w:r>
          </w:p>
        </w:tc>
        <w:tc>
          <w:tcPr>
            <w:tcW w:w="630" w:type="dxa"/>
            <w:tcBorders>
              <w:left w:val="nil"/>
              <w:bottom w:val="single" w:sz="4" w:space="0" w:color="auto"/>
              <w:right w:val="nil"/>
            </w:tcBorders>
            <w:vAlign w:val="center"/>
          </w:tcPr>
          <w:p w14:paraId="6752FF90" w14:textId="77777777" w:rsidR="00480A9A" w:rsidRPr="0028716B" w:rsidRDefault="00480A9A" w:rsidP="00480A9A">
            <w:pPr>
              <w:spacing w:line="240" w:lineRule="auto"/>
              <w:jc w:val="center"/>
              <w:rPr>
                <w:i/>
              </w:rPr>
            </w:pPr>
            <w:r w:rsidRPr="0028716B">
              <w:rPr>
                <w:i/>
              </w:rPr>
              <w:t>SE</w:t>
            </w:r>
          </w:p>
        </w:tc>
        <w:tc>
          <w:tcPr>
            <w:tcW w:w="1260" w:type="dxa"/>
            <w:tcBorders>
              <w:left w:val="nil"/>
              <w:bottom w:val="single" w:sz="4" w:space="0" w:color="auto"/>
              <w:right w:val="nil"/>
            </w:tcBorders>
            <w:vAlign w:val="center"/>
          </w:tcPr>
          <w:p w14:paraId="76232F1F" w14:textId="79573802" w:rsidR="00480A9A" w:rsidRPr="0028716B" w:rsidRDefault="00571DE1" w:rsidP="00571DE1">
            <w:pPr>
              <w:spacing w:line="240" w:lineRule="auto"/>
              <w:jc w:val="center"/>
              <w:rPr>
                <w:i/>
              </w:rPr>
            </w:pPr>
            <w:r>
              <w:t>BCa CI</w:t>
            </w:r>
          </w:p>
        </w:tc>
        <w:tc>
          <w:tcPr>
            <w:tcW w:w="360" w:type="dxa"/>
            <w:tcBorders>
              <w:top w:val="nil"/>
              <w:left w:val="nil"/>
              <w:bottom w:val="single" w:sz="4" w:space="0" w:color="auto"/>
              <w:right w:val="nil"/>
            </w:tcBorders>
            <w:vAlign w:val="center"/>
          </w:tcPr>
          <w:p w14:paraId="3ED3A31C" w14:textId="77777777" w:rsidR="00480A9A" w:rsidRDefault="00480A9A" w:rsidP="00480A9A">
            <w:pPr>
              <w:spacing w:line="240" w:lineRule="auto"/>
              <w:jc w:val="center"/>
            </w:pPr>
          </w:p>
        </w:tc>
        <w:tc>
          <w:tcPr>
            <w:tcW w:w="900" w:type="dxa"/>
            <w:tcBorders>
              <w:left w:val="nil"/>
              <w:bottom w:val="single" w:sz="4" w:space="0" w:color="auto"/>
              <w:right w:val="nil"/>
            </w:tcBorders>
            <w:vAlign w:val="center"/>
          </w:tcPr>
          <w:p w14:paraId="582543E9" w14:textId="0C69795F" w:rsidR="00480A9A" w:rsidRPr="00E43DF2" w:rsidRDefault="007D721F" w:rsidP="006F2E7E">
            <w:pPr>
              <w:spacing w:line="240" w:lineRule="auto"/>
              <w:ind w:left="-108"/>
              <w:jc w:val="center"/>
              <w:rPr>
                <w:i/>
              </w:rPr>
            </w:pPr>
            <w:r>
              <w:rPr>
                <w:i/>
              </w:rPr>
              <w:t>B</w:t>
            </w:r>
          </w:p>
        </w:tc>
        <w:tc>
          <w:tcPr>
            <w:tcW w:w="720" w:type="dxa"/>
            <w:tcBorders>
              <w:left w:val="nil"/>
              <w:bottom w:val="single" w:sz="4" w:space="0" w:color="auto"/>
              <w:right w:val="nil"/>
            </w:tcBorders>
            <w:vAlign w:val="center"/>
          </w:tcPr>
          <w:p w14:paraId="28AB1A36" w14:textId="77777777" w:rsidR="00480A9A" w:rsidRDefault="00480A9A" w:rsidP="006F2E7E">
            <w:pPr>
              <w:spacing w:line="240" w:lineRule="auto"/>
              <w:ind w:left="-108"/>
              <w:jc w:val="center"/>
            </w:pPr>
            <w:r w:rsidRPr="0028716B">
              <w:rPr>
                <w:i/>
              </w:rPr>
              <w:t>SE</w:t>
            </w:r>
          </w:p>
        </w:tc>
        <w:tc>
          <w:tcPr>
            <w:tcW w:w="1440" w:type="dxa"/>
            <w:tcBorders>
              <w:left w:val="nil"/>
              <w:bottom w:val="single" w:sz="4" w:space="0" w:color="auto"/>
              <w:right w:val="nil"/>
            </w:tcBorders>
            <w:vAlign w:val="center"/>
          </w:tcPr>
          <w:p w14:paraId="471957EB" w14:textId="58CCDF78" w:rsidR="00480A9A" w:rsidRDefault="00571DE1" w:rsidP="00480A9A">
            <w:pPr>
              <w:spacing w:line="240" w:lineRule="auto"/>
              <w:jc w:val="center"/>
            </w:pPr>
            <w:r>
              <w:t>BCa CI</w:t>
            </w:r>
          </w:p>
        </w:tc>
      </w:tr>
      <w:tr w:rsidR="006F2E7E" w14:paraId="7A612766" w14:textId="77777777" w:rsidTr="006F2E7E">
        <w:tc>
          <w:tcPr>
            <w:tcW w:w="1728" w:type="dxa"/>
            <w:tcBorders>
              <w:left w:val="nil"/>
              <w:bottom w:val="nil"/>
              <w:right w:val="nil"/>
            </w:tcBorders>
            <w:vAlign w:val="center"/>
          </w:tcPr>
          <w:p w14:paraId="0E205194" w14:textId="556EF56E" w:rsidR="00480A9A" w:rsidRPr="00200855" w:rsidRDefault="00480A9A" w:rsidP="00223FA1">
            <w:pPr>
              <w:spacing w:line="240" w:lineRule="auto"/>
              <w:ind w:right="-108"/>
              <w:jc w:val="right"/>
            </w:pPr>
            <w:r>
              <w:rPr>
                <w:i/>
              </w:rPr>
              <w:t xml:space="preserve">X </w:t>
            </w:r>
            <w:r>
              <w:t>(Transportation)</w:t>
            </w:r>
          </w:p>
        </w:tc>
        <w:tc>
          <w:tcPr>
            <w:tcW w:w="450" w:type="dxa"/>
            <w:tcBorders>
              <w:left w:val="nil"/>
              <w:bottom w:val="nil"/>
              <w:right w:val="nil"/>
            </w:tcBorders>
            <w:vAlign w:val="center"/>
          </w:tcPr>
          <w:p w14:paraId="08E655AA" w14:textId="77777777" w:rsidR="00480A9A" w:rsidRPr="00200855" w:rsidRDefault="00480A9A" w:rsidP="00480A9A">
            <w:pPr>
              <w:spacing w:line="240" w:lineRule="auto"/>
              <w:jc w:val="center"/>
              <w:rPr>
                <w:i/>
              </w:rPr>
            </w:pPr>
            <w:r>
              <w:rPr>
                <w:i/>
              </w:rPr>
              <w:t>a</w:t>
            </w:r>
          </w:p>
        </w:tc>
        <w:tc>
          <w:tcPr>
            <w:tcW w:w="990" w:type="dxa"/>
            <w:tcBorders>
              <w:left w:val="nil"/>
              <w:bottom w:val="nil"/>
              <w:right w:val="nil"/>
            </w:tcBorders>
            <w:vAlign w:val="center"/>
          </w:tcPr>
          <w:p w14:paraId="07710565" w14:textId="525947D3" w:rsidR="00480A9A" w:rsidRDefault="00480A9A" w:rsidP="00223FA1">
            <w:pPr>
              <w:spacing w:line="240" w:lineRule="auto"/>
              <w:ind w:left="-91" w:right="-125"/>
              <w:jc w:val="center"/>
            </w:pPr>
            <w:r>
              <w:t>-0.2</w:t>
            </w:r>
            <w:r w:rsidR="007A6785">
              <w:t>2</w:t>
            </w:r>
            <w:r w:rsidR="00223FA1">
              <w:t>***</w:t>
            </w:r>
          </w:p>
        </w:tc>
        <w:tc>
          <w:tcPr>
            <w:tcW w:w="630" w:type="dxa"/>
            <w:tcBorders>
              <w:left w:val="nil"/>
              <w:bottom w:val="nil"/>
              <w:right w:val="nil"/>
            </w:tcBorders>
            <w:vAlign w:val="center"/>
          </w:tcPr>
          <w:p w14:paraId="15E8B4BB" w14:textId="7AF22AB1" w:rsidR="00480A9A" w:rsidRDefault="00480A9A" w:rsidP="00223FA1">
            <w:pPr>
              <w:spacing w:line="240" w:lineRule="auto"/>
              <w:ind w:left="-91" w:right="-108"/>
              <w:jc w:val="center"/>
            </w:pPr>
            <w:r>
              <w:t>0.0</w:t>
            </w:r>
            <w:r w:rsidR="007A6785">
              <w:t>6</w:t>
            </w:r>
          </w:p>
        </w:tc>
        <w:tc>
          <w:tcPr>
            <w:tcW w:w="1260" w:type="dxa"/>
            <w:tcBorders>
              <w:left w:val="nil"/>
              <w:bottom w:val="nil"/>
              <w:right w:val="nil"/>
            </w:tcBorders>
            <w:vAlign w:val="center"/>
          </w:tcPr>
          <w:p w14:paraId="1B6A36E3" w14:textId="3504409D" w:rsidR="00480A9A" w:rsidRDefault="00223FA1" w:rsidP="00223FA1">
            <w:pPr>
              <w:spacing w:line="240" w:lineRule="auto"/>
              <w:ind w:left="-108" w:right="-125"/>
              <w:jc w:val="center"/>
            </w:pPr>
            <w:r>
              <w:t>-0.34, -0.11</w:t>
            </w:r>
          </w:p>
        </w:tc>
        <w:tc>
          <w:tcPr>
            <w:tcW w:w="360" w:type="dxa"/>
            <w:tcBorders>
              <w:left w:val="nil"/>
              <w:bottom w:val="nil"/>
              <w:right w:val="nil"/>
            </w:tcBorders>
            <w:vAlign w:val="center"/>
          </w:tcPr>
          <w:p w14:paraId="54C86AD8" w14:textId="77777777" w:rsidR="00480A9A" w:rsidRPr="00200855" w:rsidRDefault="00480A9A" w:rsidP="00223FA1">
            <w:pPr>
              <w:spacing w:line="240" w:lineRule="auto"/>
              <w:ind w:left="-108" w:right="-108"/>
              <w:jc w:val="center"/>
              <w:rPr>
                <w:i/>
              </w:rPr>
            </w:pPr>
            <w:r>
              <w:rPr>
                <w:i/>
              </w:rPr>
              <w:t>c'</w:t>
            </w:r>
          </w:p>
        </w:tc>
        <w:tc>
          <w:tcPr>
            <w:tcW w:w="900" w:type="dxa"/>
            <w:tcBorders>
              <w:left w:val="nil"/>
              <w:bottom w:val="nil"/>
              <w:right w:val="nil"/>
            </w:tcBorders>
            <w:vAlign w:val="center"/>
          </w:tcPr>
          <w:p w14:paraId="27B7CC24" w14:textId="229482B4" w:rsidR="00480A9A" w:rsidRDefault="007A6785" w:rsidP="006F2E7E">
            <w:pPr>
              <w:spacing w:line="240" w:lineRule="auto"/>
              <w:ind w:left="-108"/>
              <w:jc w:val="center"/>
            </w:pPr>
            <w:r>
              <w:t>3.</w:t>
            </w:r>
            <w:r w:rsidR="00E5574A">
              <w:t>20</w:t>
            </w:r>
          </w:p>
        </w:tc>
        <w:tc>
          <w:tcPr>
            <w:tcW w:w="720" w:type="dxa"/>
            <w:tcBorders>
              <w:left w:val="nil"/>
              <w:bottom w:val="nil"/>
              <w:right w:val="nil"/>
            </w:tcBorders>
            <w:vAlign w:val="center"/>
          </w:tcPr>
          <w:p w14:paraId="511F5B97" w14:textId="49B79323" w:rsidR="00480A9A" w:rsidRDefault="00E5574A" w:rsidP="006F2E7E">
            <w:pPr>
              <w:spacing w:line="240" w:lineRule="auto"/>
              <w:ind w:left="-108"/>
              <w:jc w:val="center"/>
            </w:pPr>
            <w:r>
              <w:t>1.93</w:t>
            </w:r>
          </w:p>
        </w:tc>
        <w:tc>
          <w:tcPr>
            <w:tcW w:w="1440" w:type="dxa"/>
            <w:tcBorders>
              <w:left w:val="nil"/>
              <w:bottom w:val="nil"/>
              <w:right w:val="nil"/>
            </w:tcBorders>
            <w:vAlign w:val="center"/>
          </w:tcPr>
          <w:p w14:paraId="3B0999E1" w14:textId="15826711" w:rsidR="00480A9A" w:rsidRDefault="00223FA1" w:rsidP="00223FA1">
            <w:pPr>
              <w:spacing w:line="240" w:lineRule="auto"/>
              <w:ind w:left="-68" w:right="-108"/>
              <w:jc w:val="center"/>
            </w:pPr>
            <w:r>
              <w:t>-0.61, 7.01</w:t>
            </w:r>
          </w:p>
        </w:tc>
      </w:tr>
      <w:tr w:rsidR="006F2E7E" w14:paraId="02BCB6CA" w14:textId="77777777" w:rsidTr="006F2E7E">
        <w:tc>
          <w:tcPr>
            <w:tcW w:w="1728" w:type="dxa"/>
            <w:tcBorders>
              <w:top w:val="nil"/>
              <w:left w:val="nil"/>
              <w:bottom w:val="nil"/>
              <w:right w:val="nil"/>
            </w:tcBorders>
            <w:vAlign w:val="center"/>
          </w:tcPr>
          <w:p w14:paraId="7C316C03" w14:textId="77777777" w:rsidR="00480A9A" w:rsidRDefault="00480A9A" w:rsidP="00223FA1">
            <w:pPr>
              <w:spacing w:line="240" w:lineRule="auto"/>
              <w:ind w:right="-108"/>
              <w:jc w:val="right"/>
            </w:pPr>
            <w:r>
              <w:rPr>
                <w:i/>
              </w:rPr>
              <w:t>M</w:t>
            </w:r>
            <w:r>
              <w:t xml:space="preserve"> (Social distance)</w:t>
            </w:r>
          </w:p>
        </w:tc>
        <w:tc>
          <w:tcPr>
            <w:tcW w:w="450" w:type="dxa"/>
            <w:tcBorders>
              <w:top w:val="nil"/>
              <w:left w:val="nil"/>
              <w:bottom w:val="nil"/>
              <w:right w:val="nil"/>
            </w:tcBorders>
            <w:vAlign w:val="center"/>
          </w:tcPr>
          <w:p w14:paraId="0F09A7F4" w14:textId="77777777" w:rsidR="00480A9A" w:rsidRPr="00200855" w:rsidRDefault="00480A9A" w:rsidP="00480A9A">
            <w:pPr>
              <w:spacing w:line="240" w:lineRule="auto"/>
              <w:jc w:val="center"/>
              <w:rPr>
                <w:i/>
                <w:vertAlign w:val="subscript"/>
              </w:rPr>
            </w:pPr>
          </w:p>
        </w:tc>
        <w:tc>
          <w:tcPr>
            <w:tcW w:w="990" w:type="dxa"/>
            <w:tcBorders>
              <w:top w:val="nil"/>
              <w:left w:val="nil"/>
              <w:bottom w:val="nil"/>
              <w:right w:val="nil"/>
            </w:tcBorders>
            <w:vAlign w:val="center"/>
          </w:tcPr>
          <w:p w14:paraId="007CEEAC" w14:textId="77777777" w:rsidR="00480A9A" w:rsidRDefault="00480A9A" w:rsidP="00480A9A">
            <w:pPr>
              <w:spacing w:line="240" w:lineRule="auto"/>
              <w:jc w:val="center"/>
            </w:pPr>
            <w:r>
              <w:t>—</w:t>
            </w:r>
          </w:p>
        </w:tc>
        <w:tc>
          <w:tcPr>
            <w:tcW w:w="630" w:type="dxa"/>
            <w:tcBorders>
              <w:top w:val="nil"/>
              <w:left w:val="nil"/>
              <w:bottom w:val="nil"/>
              <w:right w:val="nil"/>
            </w:tcBorders>
            <w:vAlign w:val="center"/>
          </w:tcPr>
          <w:p w14:paraId="53DCE458" w14:textId="77777777" w:rsidR="00480A9A" w:rsidRDefault="00480A9A" w:rsidP="00480A9A">
            <w:pPr>
              <w:spacing w:line="240" w:lineRule="auto"/>
              <w:jc w:val="center"/>
            </w:pPr>
            <w:r>
              <w:t>—</w:t>
            </w:r>
          </w:p>
        </w:tc>
        <w:tc>
          <w:tcPr>
            <w:tcW w:w="1260" w:type="dxa"/>
            <w:tcBorders>
              <w:top w:val="nil"/>
              <w:left w:val="nil"/>
              <w:bottom w:val="nil"/>
              <w:right w:val="nil"/>
            </w:tcBorders>
            <w:vAlign w:val="center"/>
          </w:tcPr>
          <w:p w14:paraId="5C30F616" w14:textId="77777777" w:rsidR="00480A9A" w:rsidRDefault="00480A9A" w:rsidP="00480A9A">
            <w:pPr>
              <w:spacing w:line="240" w:lineRule="auto"/>
              <w:jc w:val="center"/>
            </w:pPr>
            <w:r>
              <w:t>—</w:t>
            </w:r>
          </w:p>
        </w:tc>
        <w:tc>
          <w:tcPr>
            <w:tcW w:w="360" w:type="dxa"/>
            <w:tcBorders>
              <w:top w:val="nil"/>
              <w:left w:val="nil"/>
              <w:bottom w:val="nil"/>
              <w:right w:val="nil"/>
            </w:tcBorders>
            <w:vAlign w:val="center"/>
          </w:tcPr>
          <w:p w14:paraId="5D5D816F" w14:textId="77777777" w:rsidR="00480A9A" w:rsidRPr="00200855" w:rsidRDefault="00480A9A" w:rsidP="00480A9A">
            <w:pPr>
              <w:spacing w:line="240" w:lineRule="auto"/>
              <w:jc w:val="center"/>
              <w:rPr>
                <w:i/>
              </w:rPr>
            </w:pPr>
            <w:r>
              <w:rPr>
                <w:i/>
              </w:rPr>
              <w:t>b</w:t>
            </w:r>
          </w:p>
        </w:tc>
        <w:tc>
          <w:tcPr>
            <w:tcW w:w="900" w:type="dxa"/>
            <w:tcBorders>
              <w:top w:val="nil"/>
              <w:left w:val="nil"/>
              <w:bottom w:val="nil"/>
              <w:right w:val="nil"/>
            </w:tcBorders>
            <w:vAlign w:val="center"/>
          </w:tcPr>
          <w:p w14:paraId="673B5830" w14:textId="1F2DA3DA" w:rsidR="00480A9A" w:rsidRDefault="00E5574A" w:rsidP="006F2E7E">
            <w:pPr>
              <w:spacing w:line="240" w:lineRule="auto"/>
              <w:ind w:left="-108"/>
              <w:jc w:val="center"/>
            </w:pPr>
            <w:r>
              <w:t>8.51</w:t>
            </w:r>
            <w:r w:rsidR="00223FA1">
              <w:t>***</w:t>
            </w:r>
          </w:p>
        </w:tc>
        <w:tc>
          <w:tcPr>
            <w:tcW w:w="720" w:type="dxa"/>
            <w:tcBorders>
              <w:top w:val="nil"/>
              <w:left w:val="nil"/>
              <w:bottom w:val="nil"/>
              <w:right w:val="nil"/>
            </w:tcBorders>
            <w:vAlign w:val="center"/>
          </w:tcPr>
          <w:p w14:paraId="6AB3139C" w14:textId="0A87881E" w:rsidR="00480A9A" w:rsidRDefault="00E5574A" w:rsidP="006F2E7E">
            <w:pPr>
              <w:spacing w:line="240" w:lineRule="auto"/>
              <w:ind w:left="-108"/>
              <w:jc w:val="center"/>
            </w:pPr>
            <w:r>
              <w:t>2.01</w:t>
            </w:r>
          </w:p>
        </w:tc>
        <w:tc>
          <w:tcPr>
            <w:tcW w:w="1440" w:type="dxa"/>
            <w:tcBorders>
              <w:top w:val="nil"/>
              <w:left w:val="nil"/>
              <w:bottom w:val="nil"/>
              <w:right w:val="nil"/>
            </w:tcBorders>
            <w:vAlign w:val="center"/>
          </w:tcPr>
          <w:p w14:paraId="73043045" w14:textId="635A2D22" w:rsidR="00480A9A" w:rsidRDefault="00223FA1" w:rsidP="00223FA1">
            <w:pPr>
              <w:spacing w:line="240" w:lineRule="auto"/>
              <w:ind w:left="-68" w:right="-108"/>
              <w:jc w:val="center"/>
            </w:pPr>
            <w:r>
              <w:t>4.56, 12.47</w:t>
            </w:r>
          </w:p>
        </w:tc>
      </w:tr>
      <w:tr w:rsidR="006F2E7E" w14:paraId="111D7690" w14:textId="77777777" w:rsidTr="006F2E7E">
        <w:tc>
          <w:tcPr>
            <w:tcW w:w="1728" w:type="dxa"/>
            <w:tcBorders>
              <w:top w:val="nil"/>
              <w:left w:val="nil"/>
              <w:bottom w:val="nil"/>
              <w:right w:val="nil"/>
            </w:tcBorders>
            <w:vAlign w:val="center"/>
          </w:tcPr>
          <w:p w14:paraId="1CBD1044" w14:textId="77777777" w:rsidR="00480A9A" w:rsidRDefault="00480A9A" w:rsidP="00223FA1">
            <w:pPr>
              <w:spacing w:line="240" w:lineRule="auto"/>
              <w:ind w:right="-108"/>
              <w:jc w:val="right"/>
            </w:pPr>
            <w:r>
              <w:t>Constant</w:t>
            </w:r>
          </w:p>
        </w:tc>
        <w:tc>
          <w:tcPr>
            <w:tcW w:w="450" w:type="dxa"/>
            <w:tcBorders>
              <w:top w:val="nil"/>
              <w:left w:val="nil"/>
              <w:bottom w:val="nil"/>
              <w:right w:val="nil"/>
            </w:tcBorders>
            <w:vAlign w:val="center"/>
          </w:tcPr>
          <w:p w14:paraId="1C25D2FB" w14:textId="77777777" w:rsidR="00480A9A" w:rsidRPr="00200855" w:rsidRDefault="00480A9A" w:rsidP="00223FA1">
            <w:pPr>
              <w:spacing w:line="240" w:lineRule="auto"/>
              <w:ind w:left="-108" w:right="-98"/>
              <w:jc w:val="center"/>
              <w:rPr>
                <w:i/>
              </w:rPr>
            </w:pPr>
            <w:r>
              <w:rPr>
                <w:i/>
              </w:rPr>
              <w:t>i</w:t>
            </w:r>
            <w:r>
              <w:rPr>
                <w:i/>
                <w:vertAlign w:val="subscript"/>
              </w:rPr>
              <w:t>1</w:t>
            </w:r>
          </w:p>
        </w:tc>
        <w:tc>
          <w:tcPr>
            <w:tcW w:w="990" w:type="dxa"/>
            <w:tcBorders>
              <w:top w:val="nil"/>
              <w:left w:val="nil"/>
              <w:bottom w:val="nil"/>
              <w:right w:val="nil"/>
            </w:tcBorders>
            <w:vAlign w:val="center"/>
          </w:tcPr>
          <w:p w14:paraId="721B9C3B" w14:textId="46254750" w:rsidR="00480A9A" w:rsidRDefault="00E5574A" w:rsidP="00223FA1">
            <w:pPr>
              <w:spacing w:line="240" w:lineRule="auto"/>
              <w:ind w:left="-91" w:right="-125"/>
              <w:jc w:val="center"/>
            </w:pPr>
            <w:r>
              <w:t>4.84</w:t>
            </w:r>
            <w:r w:rsidR="00223FA1">
              <w:t>***</w:t>
            </w:r>
          </w:p>
        </w:tc>
        <w:tc>
          <w:tcPr>
            <w:tcW w:w="630" w:type="dxa"/>
            <w:tcBorders>
              <w:top w:val="nil"/>
              <w:left w:val="nil"/>
              <w:bottom w:val="nil"/>
              <w:right w:val="nil"/>
            </w:tcBorders>
            <w:vAlign w:val="center"/>
          </w:tcPr>
          <w:p w14:paraId="2845745A" w14:textId="620678FA" w:rsidR="00480A9A" w:rsidRDefault="00E5574A" w:rsidP="00223FA1">
            <w:pPr>
              <w:spacing w:line="240" w:lineRule="auto"/>
              <w:ind w:left="-91" w:right="-108"/>
              <w:jc w:val="center"/>
            </w:pPr>
            <w:r>
              <w:t>0.68</w:t>
            </w:r>
          </w:p>
        </w:tc>
        <w:tc>
          <w:tcPr>
            <w:tcW w:w="1260" w:type="dxa"/>
            <w:tcBorders>
              <w:top w:val="nil"/>
              <w:left w:val="nil"/>
              <w:bottom w:val="nil"/>
              <w:right w:val="nil"/>
            </w:tcBorders>
            <w:vAlign w:val="center"/>
          </w:tcPr>
          <w:p w14:paraId="0B8D7059" w14:textId="5D89CD98" w:rsidR="00480A9A" w:rsidRDefault="00223FA1" w:rsidP="00223FA1">
            <w:pPr>
              <w:spacing w:line="240" w:lineRule="auto"/>
              <w:ind w:left="-108" w:right="-125"/>
              <w:jc w:val="center"/>
            </w:pPr>
            <w:r>
              <w:t>3.51, 6.18</w:t>
            </w:r>
          </w:p>
        </w:tc>
        <w:tc>
          <w:tcPr>
            <w:tcW w:w="360" w:type="dxa"/>
            <w:tcBorders>
              <w:top w:val="nil"/>
              <w:left w:val="nil"/>
              <w:bottom w:val="nil"/>
              <w:right w:val="nil"/>
            </w:tcBorders>
            <w:vAlign w:val="center"/>
          </w:tcPr>
          <w:p w14:paraId="4C1BBD07" w14:textId="77777777" w:rsidR="00480A9A" w:rsidRPr="00200855" w:rsidRDefault="00480A9A" w:rsidP="00223FA1">
            <w:pPr>
              <w:spacing w:line="240" w:lineRule="auto"/>
              <w:ind w:left="-108" w:right="-108"/>
              <w:jc w:val="center"/>
              <w:rPr>
                <w:i/>
              </w:rPr>
            </w:pPr>
            <w:r>
              <w:rPr>
                <w:i/>
              </w:rPr>
              <w:t>i</w:t>
            </w:r>
            <w:r>
              <w:rPr>
                <w:i/>
                <w:vertAlign w:val="subscript"/>
              </w:rPr>
              <w:t>2</w:t>
            </w:r>
          </w:p>
        </w:tc>
        <w:tc>
          <w:tcPr>
            <w:tcW w:w="900" w:type="dxa"/>
            <w:tcBorders>
              <w:top w:val="nil"/>
              <w:left w:val="nil"/>
              <w:bottom w:val="nil"/>
              <w:right w:val="nil"/>
            </w:tcBorders>
            <w:vAlign w:val="center"/>
          </w:tcPr>
          <w:p w14:paraId="5F2FA64F" w14:textId="2D5C0057" w:rsidR="00480A9A" w:rsidRDefault="00E5574A" w:rsidP="006F2E7E">
            <w:pPr>
              <w:spacing w:line="240" w:lineRule="auto"/>
              <w:ind w:left="-108"/>
              <w:jc w:val="center"/>
            </w:pPr>
            <w:r>
              <w:t>-5.14</w:t>
            </w:r>
          </w:p>
        </w:tc>
        <w:tc>
          <w:tcPr>
            <w:tcW w:w="720" w:type="dxa"/>
            <w:tcBorders>
              <w:top w:val="nil"/>
              <w:left w:val="nil"/>
              <w:bottom w:val="nil"/>
              <w:right w:val="nil"/>
            </w:tcBorders>
            <w:vAlign w:val="center"/>
          </w:tcPr>
          <w:p w14:paraId="420C0CB3" w14:textId="3A05E920" w:rsidR="00480A9A" w:rsidRDefault="00E5574A" w:rsidP="006F2E7E">
            <w:pPr>
              <w:spacing w:line="240" w:lineRule="auto"/>
              <w:ind w:left="-108"/>
              <w:jc w:val="center"/>
            </w:pPr>
            <w:r>
              <w:t>23.96</w:t>
            </w:r>
          </w:p>
        </w:tc>
        <w:tc>
          <w:tcPr>
            <w:tcW w:w="1440" w:type="dxa"/>
            <w:tcBorders>
              <w:top w:val="nil"/>
              <w:left w:val="nil"/>
              <w:bottom w:val="nil"/>
              <w:right w:val="nil"/>
            </w:tcBorders>
            <w:vAlign w:val="center"/>
          </w:tcPr>
          <w:p w14:paraId="63500D5C" w14:textId="0AA126CD" w:rsidR="00480A9A" w:rsidRDefault="00223FA1" w:rsidP="00223FA1">
            <w:pPr>
              <w:spacing w:line="240" w:lineRule="auto"/>
              <w:ind w:left="-68" w:right="-18"/>
              <w:jc w:val="center"/>
            </w:pPr>
            <w:r>
              <w:t>-52.31, 42.04</w:t>
            </w:r>
          </w:p>
        </w:tc>
      </w:tr>
      <w:tr w:rsidR="00223FA1" w14:paraId="46E9F114" w14:textId="77777777" w:rsidTr="006F2E7E">
        <w:tc>
          <w:tcPr>
            <w:tcW w:w="1728" w:type="dxa"/>
            <w:tcBorders>
              <w:top w:val="nil"/>
              <w:left w:val="nil"/>
              <w:bottom w:val="nil"/>
              <w:right w:val="nil"/>
            </w:tcBorders>
            <w:vAlign w:val="center"/>
          </w:tcPr>
          <w:p w14:paraId="325A3A9F" w14:textId="77777777" w:rsidR="00480A9A" w:rsidRDefault="00480A9A" w:rsidP="00480A9A">
            <w:pPr>
              <w:spacing w:line="240" w:lineRule="auto"/>
              <w:jc w:val="right"/>
            </w:pPr>
          </w:p>
        </w:tc>
        <w:tc>
          <w:tcPr>
            <w:tcW w:w="450" w:type="dxa"/>
            <w:tcBorders>
              <w:top w:val="nil"/>
              <w:left w:val="nil"/>
              <w:bottom w:val="nil"/>
              <w:right w:val="nil"/>
            </w:tcBorders>
            <w:vAlign w:val="center"/>
          </w:tcPr>
          <w:p w14:paraId="4A87A41A" w14:textId="77777777" w:rsidR="00480A9A" w:rsidRDefault="00480A9A" w:rsidP="00480A9A">
            <w:pPr>
              <w:spacing w:line="240" w:lineRule="auto"/>
              <w:jc w:val="center"/>
              <w:rPr>
                <w:i/>
              </w:rPr>
            </w:pPr>
          </w:p>
        </w:tc>
        <w:tc>
          <w:tcPr>
            <w:tcW w:w="2880" w:type="dxa"/>
            <w:gridSpan w:val="3"/>
            <w:tcBorders>
              <w:top w:val="nil"/>
              <w:left w:val="nil"/>
              <w:bottom w:val="nil"/>
              <w:right w:val="nil"/>
            </w:tcBorders>
            <w:vAlign w:val="center"/>
          </w:tcPr>
          <w:p w14:paraId="50AF5814" w14:textId="330632CE" w:rsidR="00480A9A" w:rsidRPr="00D75028" w:rsidRDefault="00480A9A" w:rsidP="00480A9A">
            <w:pPr>
              <w:spacing w:line="240" w:lineRule="auto"/>
              <w:jc w:val="center"/>
            </w:pPr>
            <w:r>
              <w:rPr>
                <w:i/>
              </w:rPr>
              <w:t>R</w:t>
            </w:r>
            <w:r>
              <w:rPr>
                <w:i/>
                <w:vertAlign w:val="superscript"/>
              </w:rPr>
              <w:t>2</w:t>
            </w:r>
            <w:r>
              <w:rPr>
                <w:vertAlign w:val="superscript"/>
              </w:rPr>
              <w:t xml:space="preserve"> </w:t>
            </w:r>
            <w:r>
              <w:t>= .</w:t>
            </w:r>
            <w:r w:rsidR="007A6785">
              <w:t>44</w:t>
            </w:r>
          </w:p>
        </w:tc>
        <w:tc>
          <w:tcPr>
            <w:tcW w:w="360" w:type="dxa"/>
            <w:tcBorders>
              <w:top w:val="nil"/>
              <w:left w:val="nil"/>
              <w:bottom w:val="nil"/>
              <w:right w:val="nil"/>
            </w:tcBorders>
            <w:vAlign w:val="center"/>
          </w:tcPr>
          <w:p w14:paraId="71D2E0E9" w14:textId="77777777" w:rsidR="00480A9A" w:rsidRDefault="00480A9A" w:rsidP="00480A9A">
            <w:pPr>
              <w:spacing w:line="240" w:lineRule="auto"/>
              <w:jc w:val="center"/>
              <w:rPr>
                <w:i/>
              </w:rPr>
            </w:pPr>
          </w:p>
        </w:tc>
        <w:tc>
          <w:tcPr>
            <w:tcW w:w="3060" w:type="dxa"/>
            <w:gridSpan w:val="3"/>
            <w:tcBorders>
              <w:top w:val="nil"/>
              <w:left w:val="nil"/>
              <w:bottom w:val="nil"/>
              <w:right w:val="nil"/>
            </w:tcBorders>
            <w:vAlign w:val="center"/>
          </w:tcPr>
          <w:p w14:paraId="420B4F31" w14:textId="2717E8C7" w:rsidR="00480A9A" w:rsidRDefault="00480A9A" w:rsidP="00480A9A">
            <w:pPr>
              <w:spacing w:line="240" w:lineRule="auto"/>
              <w:jc w:val="center"/>
            </w:pPr>
            <w:r>
              <w:rPr>
                <w:i/>
              </w:rPr>
              <w:t>R</w:t>
            </w:r>
            <w:r>
              <w:rPr>
                <w:i/>
                <w:vertAlign w:val="superscript"/>
              </w:rPr>
              <w:t>2</w:t>
            </w:r>
            <w:r>
              <w:rPr>
                <w:vertAlign w:val="superscript"/>
              </w:rPr>
              <w:t xml:space="preserve"> </w:t>
            </w:r>
            <w:r w:rsidR="00E834D6">
              <w:t>= .</w:t>
            </w:r>
            <w:r w:rsidR="007A6785">
              <w:t>2</w:t>
            </w:r>
            <w:r w:rsidR="00E5574A">
              <w:t>6</w:t>
            </w:r>
          </w:p>
        </w:tc>
      </w:tr>
      <w:tr w:rsidR="00223FA1" w14:paraId="47A509AF" w14:textId="77777777" w:rsidTr="006F2E7E">
        <w:tc>
          <w:tcPr>
            <w:tcW w:w="1728" w:type="dxa"/>
            <w:tcBorders>
              <w:top w:val="nil"/>
              <w:left w:val="nil"/>
              <w:right w:val="nil"/>
            </w:tcBorders>
            <w:vAlign w:val="center"/>
          </w:tcPr>
          <w:p w14:paraId="17D263C9" w14:textId="77777777" w:rsidR="00480A9A" w:rsidRDefault="00480A9A" w:rsidP="00480A9A">
            <w:pPr>
              <w:spacing w:line="240" w:lineRule="auto"/>
              <w:jc w:val="center"/>
            </w:pPr>
          </w:p>
        </w:tc>
        <w:tc>
          <w:tcPr>
            <w:tcW w:w="450" w:type="dxa"/>
            <w:tcBorders>
              <w:top w:val="nil"/>
              <w:left w:val="nil"/>
              <w:right w:val="nil"/>
            </w:tcBorders>
            <w:vAlign w:val="center"/>
          </w:tcPr>
          <w:p w14:paraId="7D4ACF7C" w14:textId="77777777" w:rsidR="00480A9A" w:rsidRDefault="00480A9A" w:rsidP="00480A9A">
            <w:pPr>
              <w:spacing w:line="240" w:lineRule="auto"/>
              <w:jc w:val="center"/>
              <w:rPr>
                <w:i/>
              </w:rPr>
            </w:pPr>
          </w:p>
        </w:tc>
        <w:tc>
          <w:tcPr>
            <w:tcW w:w="2880" w:type="dxa"/>
            <w:gridSpan w:val="3"/>
            <w:tcBorders>
              <w:top w:val="nil"/>
              <w:left w:val="nil"/>
              <w:right w:val="nil"/>
            </w:tcBorders>
            <w:vAlign w:val="center"/>
          </w:tcPr>
          <w:p w14:paraId="00A7D09B" w14:textId="53372C50" w:rsidR="009C6D6A" w:rsidRDefault="00480A9A" w:rsidP="009C6D6A">
            <w:pPr>
              <w:spacing w:line="240" w:lineRule="auto"/>
              <w:jc w:val="center"/>
            </w:pPr>
            <w:r>
              <w:rPr>
                <w:i/>
              </w:rPr>
              <w:t>F(</w:t>
            </w:r>
            <w:r w:rsidR="00EF1193">
              <w:t>1</w:t>
            </w:r>
            <w:r w:rsidR="009C6D6A">
              <w:t>3</w:t>
            </w:r>
            <w:r>
              <w:t>, 25</w:t>
            </w:r>
            <w:r w:rsidR="009C6D6A">
              <w:t>8</w:t>
            </w:r>
            <w:r>
              <w:rPr>
                <w:i/>
              </w:rPr>
              <w:t xml:space="preserve">) </w:t>
            </w:r>
            <w:r>
              <w:t xml:space="preserve">= </w:t>
            </w:r>
            <w:r w:rsidR="009C6D6A">
              <w:t>15.57</w:t>
            </w:r>
            <w:r>
              <w:t xml:space="preserve">, </w:t>
            </w:r>
          </w:p>
          <w:p w14:paraId="3A06D477" w14:textId="40FA75EB" w:rsidR="00480A9A" w:rsidRPr="0028716B" w:rsidRDefault="00480A9A" w:rsidP="009C6D6A">
            <w:pPr>
              <w:spacing w:line="240" w:lineRule="auto"/>
              <w:jc w:val="center"/>
            </w:pPr>
            <w:r>
              <w:rPr>
                <w:i/>
              </w:rPr>
              <w:t>p</w:t>
            </w:r>
            <w:r>
              <w:t xml:space="preserve"> &lt; .001</w:t>
            </w:r>
          </w:p>
        </w:tc>
        <w:tc>
          <w:tcPr>
            <w:tcW w:w="360" w:type="dxa"/>
            <w:tcBorders>
              <w:top w:val="nil"/>
              <w:left w:val="nil"/>
              <w:right w:val="nil"/>
            </w:tcBorders>
            <w:vAlign w:val="center"/>
          </w:tcPr>
          <w:p w14:paraId="33119BFE" w14:textId="77777777" w:rsidR="00480A9A" w:rsidRDefault="00480A9A" w:rsidP="00480A9A">
            <w:pPr>
              <w:spacing w:line="240" w:lineRule="auto"/>
              <w:jc w:val="center"/>
              <w:rPr>
                <w:i/>
              </w:rPr>
            </w:pPr>
          </w:p>
        </w:tc>
        <w:tc>
          <w:tcPr>
            <w:tcW w:w="3060" w:type="dxa"/>
            <w:gridSpan w:val="3"/>
            <w:tcBorders>
              <w:top w:val="nil"/>
              <w:left w:val="nil"/>
              <w:right w:val="nil"/>
            </w:tcBorders>
            <w:vAlign w:val="center"/>
          </w:tcPr>
          <w:p w14:paraId="5D4CC135" w14:textId="590DD4D3" w:rsidR="009C6D6A" w:rsidRDefault="00480A9A" w:rsidP="007406C2">
            <w:pPr>
              <w:spacing w:line="240" w:lineRule="auto"/>
              <w:jc w:val="center"/>
            </w:pPr>
            <w:r w:rsidRPr="00F5725D">
              <w:rPr>
                <w:i/>
              </w:rPr>
              <w:t>F(</w:t>
            </w:r>
            <w:r w:rsidRPr="00F5725D">
              <w:t>1</w:t>
            </w:r>
            <w:r w:rsidR="007406C2">
              <w:t>4</w:t>
            </w:r>
            <w:r w:rsidRPr="00F5725D">
              <w:t>, 25</w:t>
            </w:r>
            <w:r w:rsidR="007406C2">
              <w:t>7</w:t>
            </w:r>
            <w:r w:rsidRPr="00F5725D">
              <w:t xml:space="preserve">) = </w:t>
            </w:r>
            <w:r w:rsidR="007406C2">
              <w:t>6.</w:t>
            </w:r>
            <w:r w:rsidR="009C6D6A">
              <w:t>29</w:t>
            </w:r>
            <w:r w:rsidRPr="00F5725D">
              <w:t xml:space="preserve">, </w:t>
            </w:r>
          </w:p>
          <w:p w14:paraId="459A330B" w14:textId="649D0769" w:rsidR="00480A9A" w:rsidRPr="003B0399" w:rsidRDefault="00480A9A" w:rsidP="007406C2">
            <w:pPr>
              <w:spacing w:line="240" w:lineRule="auto"/>
              <w:jc w:val="center"/>
              <w:rPr>
                <w:highlight w:val="yellow"/>
              </w:rPr>
            </w:pPr>
            <w:r w:rsidRPr="00F5725D">
              <w:rPr>
                <w:i/>
              </w:rPr>
              <w:t>p</w:t>
            </w:r>
            <w:r w:rsidRPr="00F5725D">
              <w:t xml:space="preserve"> &lt; .001</w:t>
            </w:r>
          </w:p>
        </w:tc>
      </w:tr>
    </w:tbl>
    <w:p w14:paraId="345AE8F6" w14:textId="05B00BF8" w:rsidR="00456AB4" w:rsidRDefault="00456AB4" w:rsidP="00456AB4">
      <w:pPr>
        <w:spacing w:line="240" w:lineRule="auto"/>
      </w:pPr>
      <w:r w:rsidRPr="00C650C9">
        <w:rPr>
          <w:i/>
        </w:rPr>
        <w:t>N</w:t>
      </w:r>
      <w:r w:rsidRPr="00C650C9">
        <w:t xml:space="preserve"> = 272</w:t>
      </w:r>
      <w:r w:rsidR="00223FA1">
        <w:t xml:space="preserve">. </w:t>
      </w:r>
      <w:r w:rsidR="00223FA1" w:rsidRPr="0000336B">
        <w:t xml:space="preserve">*** </w:t>
      </w:r>
      <w:r w:rsidR="00223FA1" w:rsidRPr="0000336B">
        <w:rPr>
          <w:i/>
        </w:rPr>
        <w:t>p</w:t>
      </w:r>
      <w:r w:rsidR="00223FA1" w:rsidRPr="0000336B">
        <w:t xml:space="preserve"> &lt;</w:t>
      </w:r>
      <w:r w:rsidR="00223FA1">
        <w:t xml:space="preserve"> </w:t>
      </w:r>
      <w:r w:rsidR="00223FA1" w:rsidRPr="0000336B">
        <w:t>.001.</w:t>
      </w:r>
    </w:p>
    <w:p w14:paraId="21714C80" w14:textId="77777777" w:rsidR="00480A9A" w:rsidRDefault="00480A9A" w:rsidP="00480A9A">
      <w:pPr>
        <w:spacing w:line="240" w:lineRule="auto"/>
      </w:pPr>
    </w:p>
    <w:p w14:paraId="6DA8EED1" w14:textId="05A812C3" w:rsidR="007D323A" w:rsidRDefault="00A44F24" w:rsidP="005154B6">
      <w:pPr>
        <w:ind w:firstLine="720"/>
      </w:pPr>
      <w:r>
        <w:t xml:space="preserve">H4 predicted </w:t>
      </w:r>
      <w:r w:rsidR="000C2420">
        <w:t xml:space="preserve">that </w:t>
      </w:r>
      <w:r>
        <w:t>perceived social distance toward an at-risk character mediate</w:t>
      </w:r>
      <w:r w:rsidR="00033DD1">
        <w:t>d</w:t>
      </w:r>
      <w:r>
        <w:t xml:space="preserve"> the relationship between perceived realism and risk discrepancy</w:t>
      </w:r>
      <w:r w:rsidRPr="005154B6">
        <w:t xml:space="preserve">. </w:t>
      </w:r>
      <w:r w:rsidR="00CE4A42" w:rsidRPr="005154B6">
        <w:t xml:space="preserve">After performing a CFA on the realism measure, its dimensions were used as </w:t>
      </w:r>
      <w:r w:rsidR="005154B6" w:rsidRPr="005154B6">
        <w:t xml:space="preserve">five </w:t>
      </w:r>
      <w:r w:rsidR="00CE4A42" w:rsidRPr="005154B6">
        <w:t>separate scales</w:t>
      </w:r>
      <w:r w:rsidR="005154B6" w:rsidRPr="005154B6">
        <w:t xml:space="preserve"> to test H4. The other dimensions are included as covariates</w:t>
      </w:r>
      <w:r w:rsidR="000C2420">
        <w:t xml:space="preserve"> in each analysis.</w:t>
      </w:r>
    </w:p>
    <w:p w14:paraId="7403CB0A" w14:textId="20E8A04E" w:rsidR="00F817F5" w:rsidRPr="00B430D4" w:rsidRDefault="008A5846" w:rsidP="00D10258">
      <w:pPr>
        <w:ind w:firstLine="720"/>
        <w:rPr>
          <w:b/>
        </w:rPr>
      </w:pPr>
      <w:r w:rsidRPr="00B430D4">
        <w:rPr>
          <w:i/>
        </w:rPr>
        <w:lastRenderedPageBreak/>
        <w:t xml:space="preserve">Plausibility. </w:t>
      </w:r>
      <w:r w:rsidR="00F817F5" w:rsidRPr="00B430D4">
        <w:t xml:space="preserve">Perceived social distance (indirect effect = </w:t>
      </w:r>
      <w:r w:rsidR="00226A2F">
        <w:t>0</w:t>
      </w:r>
      <w:r w:rsidR="00A44F24">
        <w:t>.</w:t>
      </w:r>
      <w:r w:rsidR="007D323A">
        <w:t>01</w:t>
      </w:r>
      <w:r w:rsidR="00F817F5" w:rsidRPr="00B430D4">
        <w:t xml:space="preserve">, </w:t>
      </w:r>
      <w:r w:rsidR="00F817F5" w:rsidRPr="00B430D4">
        <w:rPr>
          <w:i/>
        </w:rPr>
        <w:t>SE</w:t>
      </w:r>
      <w:r w:rsidR="007A3DBB" w:rsidRPr="00B430D4">
        <w:t xml:space="preserve"> = </w:t>
      </w:r>
      <w:r w:rsidR="00226A2F">
        <w:t>0</w:t>
      </w:r>
      <w:r w:rsidR="003B500D" w:rsidRPr="00B430D4">
        <w:t>.</w:t>
      </w:r>
      <w:r w:rsidR="007D323A">
        <w:t>02</w:t>
      </w:r>
      <w:r w:rsidR="00F817F5" w:rsidRPr="00B430D4">
        <w:t xml:space="preserve">) </w:t>
      </w:r>
      <w:r w:rsidR="003B500D" w:rsidRPr="00B430D4">
        <w:t xml:space="preserve">did not </w:t>
      </w:r>
      <w:r w:rsidR="00F817F5" w:rsidRPr="00B430D4">
        <w:t xml:space="preserve">mediate the relationship between perceived </w:t>
      </w:r>
      <w:r w:rsidRPr="00B430D4">
        <w:t xml:space="preserve">plausibility </w:t>
      </w:r>
      <w:r w:rsidR="00F817F5" w:rsidRPr="00B430D4">
        <w:t>and</w:t>
      </w:r>
      <w:r w:rsidR="00F817F5" w:rsidRPr="007A3DBB">
        <w:t xml:space="preserve"> risk discrepancy, controlling for covariates. The </w:t>
      </w:r>
      <w:r w:rsidR="007D323A">
        <w:t xml:space="preserve">BCa CI [-0.03, 0.05] </w:t>
      </w:r>
      <w:r w:rsidR="00A44F24">
        <w:t>in</w:t>
      </w:r>
      <w:r w:rsidR="00A44F24" w:rsidRPr="007A3DBB">
        <w:t xml:space="preserve">cludes </w:t>
      </w:r>
      <w:r w:rsidR="00F817F5" w:rsidRPr="007A3DBB">
        <w:t>zero</w:t>
      </w:r>
      <w:r w:rsidR="000C2420">
        <w:t>,</w:t>
      </w:r>
      <w:r w:rsidR="00F817F5" w:rsidRPr="007A3DBB">
        <w:t xml:space="preserve"> and t</w:t>
      </w:r>
      <w:r w:rsidR="00F817F5" w:rsidRPr="007A3DBB">
        <w:rPr>
          <w:rFonts w:eastAsia="Cambria"/>
        </w:rPr>
        <w:t xml:space="preserve">he Sobel test </w:t>
      </w:r>
      <w:r w:rsidR="003B500D">
        <w:rPr>
          <w:rFonts w:eastAsia="Cambria"/>
        </w:rPr>
        <w:t>was not</w:t>
      </w:r>
      <w:r w:rsidR="00F817F5" w:rsidRPr="007A3DBB">
        <w:rPr>
          <w:rFonts w:eastAsia="Cambria"/>
        </w:rPr>
        <w:t xml:space="preserve"> significant for perceived </w:t>
      </w:r>
      <w:r w:rsidR="003B500D" w:rsidRPr="00B430D4">
        <w:rPr>
          <w:rFonts w:eastAsia="Cambria"/>
        </w:rPr>
        <w:t>plausibility</w:t>
      </w:r>
      <w:r w:rsidR="003B500D" w:rsidRPr="007A3DBB">
        <w:rPr>
          <w:rFonts w:eastAsia="Cambria"/>
        </w:rPr>
        <w:t xml:space="preserve"> </w:t>
      </w:r>
      <w:r w:rsidR="00F817F5" w:rsidRPr="007A3DBB">
        <w:rPr>
          <w:rFonts w:eastAsia="Cambria"/>
        </w:rPr>
        <w:t xml:space="preserve">(indirect effect = </w:t>
      </w:r>
      <w:r w:rsidR="00226A2F">
        <w:rPr>
          <w:rFonts w:eastAsia="Cambria"/>
        </w:rPr>
        <w:t>0</w:t>
      </w:r>
      <w:r w:rsidR="003B500D">
        <w:rPr>
          <w:rFonts w:eastAsia="Cambria"/>
        </w:rPr>
        <w:t>.</w:t>
      </w:r>
      <w:r w:rsidR="007D323A">
        <w:rPr>
          <w:rFonts w:eastAsia="Cambria"/>
        </w:rPr>
        <w:t>01</w:t>
      </w:r>
      <w:r w:rsidR="00F817F5" w:rsidRPr="007A3DBB">
        <w:rPr>
          <w:rFonts w:eastAsia="Cambria"/>
        </w:rPr>
        <w:t xml:space="preserve">, </w:t>
      </w:r>
      <w:r w:rsidR="00F817F5" w:rsidRPr="007A3DBB">
        <w:rPr>
          <w:rFonts w:eastAsia="Cambria"/>
          <w:i/>
        </w:rPr>
        <w:t>SE</w:t>
      </w:r>
      <w:r w:rsidR="007A3DBB" w:rsidRPr="007A3DBB">
        <w:rPr>
          <w:rFonts w:eastAsia="Cambria"/>
        </w:rPr>
        <w:t xml:space="preserve"> = </w:t>
      </w:r>
      <w:r w:rsidR="00226A2F">
        <w:rPr>
          <w:rFonts w:eastAsia="Cambria"/>
        </w:rPr>
        <w:t>0</w:t>
      </w:r>
      <w:r w:rsidR="003B500D">
        <w:rPr>
          <w:rFonts w:eastAsia="Cambria"/>
        </w:rPr>
        <w:t>.</w:t>
      </w:r>
      <w:r w:rsidR="007D323A">
        <w:rPr>
          <w:rFonts w:eastAsia="Cambria"/>
        </w:rPr>
        <w:t>02</w:t>
      </w:r>
      <w:r w:rsidR="00F817F5" w:rsidRPr="007A3DBB">
        <w:rPr>
          <w:rFonts w:eastAsia="Cambria"/>
        </w:rPr>
        <w:t xml:space="preserve">, </w:t>
      </w:r>
      <w:r w:rsidR="00F817F5" w:rsidRPr="007A3DBB">
        <w:rPr>
          <w:rFonts w:eastAsia="Cambria"/>
          <w:i/>
        </w:rPr>
        <w:t>Z</w:t>
      </w:r>
      <w:r w:rsidR="007A3DBB" w:rsidRPr="007A3DBB">
        <w:rPr>
          <w:rFonts w:eastAsia="Cambria"/>
        </w:rPr>
        <w:t xml:space="preserve"> = </w:t>
      </w:r>
      <w:r w:rsidR="00226A2F">
        <w:rPr>
          <w:rFonts w:eastAsia="Cambria"/>
        </w:rPr>
        <w:t>0</w:t>
      </w:r>
      <w:r w:rsidR="003B500D">
        <w:rPr>
          <w:rFonts w:eastAsia="Cambria"/>
        </w:rPr>
        <w:t>.</w:t>
      </w:r>
      <w:r w:rsidR="007D323A">
        <w:rPr>
          <w:rFonts w:eastAsia="Cambria"/>
        </w:rPr>
        <w:t>51</w:t>
      </w:r>
      <w:r w:rsidR="00F817F5" w:rsidRPr="007A3DBB">
        <w:rPr>
          <w:rFonts w:eastAsia="Cambria"/>
        </w:rPr>
        <w:t xml:space="preserve">, </w:t>
      </w:r>
      <w:r w:rsidR="00F817F5" w:rsidRPr="007A3DBB">
        <w:rPr>
          <w:rFonts w:eastAsia="Cambria"/>
          <w:i/>
        </w:rPr>
        <w:t xml:space="preserve">p </w:t>
      </w:r>
      <w:r w:rsidR="003B500D">
        <w:rPr>
          <w:rFonts w:eastAsia="Cambria"/>
        </w:rPr>
        <w:t>=</w:t>
      </w:r>
      <w:r w:rsidR="00F817F5" w:rsidRPr="007A3DBB">
        <w:rPr>
          <w:rFonts w:eastAsia="Cambria"/>
        </w:rPr>
        <w:t xml:space="preserve"> .</w:t>
      </w:r>
      <w:r w:rsidR="007D323A">
        <w:rPr>
          <w:rFonts w:eastAsia="Cambria"/>
        </w:rPr>
        <w:t>61</w:t>
      </w:r>
      <w:r w:rsidR="00F817F5" w:rsidRPr="007A3DBB">
        <w:rPr>
          <w:rFonts w:eastAsia="Cambria"/>
        </w:rPr>
        <w:t>).</w:t>
      </w:r>
      <w:r w:rsidR="00F817F5">
        <w:t xml:space="preserve"> As can be </w:t>
      </w:r>
      <w:r w:rsidR="00F817F5" w:rsidRPr="00C833DA">
        <w:t xml:space="preserve">seen in </w:t>
      </w:r>
      <w:r w:rsidR="00F817F5" w:rsidRPr="001F7708">
        <w:t xml:space="preserve">Figure </w:t>
      </w:r>
      <w:r w:rsidR="00C833DA" w:rsidRPr="001F7708">
        <w:t>3</w:t>
      </w:r>
      <w:r w:rsidR="00F817F5" w:rsidRPr="001F7708">
        <w:t xml:space="preserve">, there </w:t>
      </w:r>
      <w:r w:rsidR="003B500D" w:rsidRPr="001F7708">
        <w:t xml:space="preserve">was not a </w:t>
      </w:r>
      <w:r w:rsidR="00F817F5" w:rsidRPr="001F7708">
        <w:t xml:space="preserve">significant direct relationship between </w:t>
      </w:r>
      <w:r w:rsidR="003B500D" w:rsidRPr="001F7708">
        <w:rPr>
          <w:rFonts w:eastAsia="Cambria"/>
        </w:rPr>
        <w:t xml:space="preserve">perceived plausibility </w:t>
      </w:r>
      <w:r w:rsidR="00F817F5" w:rsidRPr="001F7708">
        <w:t>and perceived social distance</w:t>
      </w:r>
      <w:r w:rsidR="00492F8A" w:rsidRPr="001F7708">
        <w:t>; however the relationship between perceived social distance and risk discrepancy was significant</w:t>
      </w:r>
      <w:r w:rsidR="00F817F5" w:rsidRPr="001F7708">
        <w:t xml:space="preserve">. </w:t>
      </w:r>
      <w:r w:rsidR="002E58AE" w:rsidRPr="001F7708">
        <w:t xml:space="preserve">Table </w:t>
      </w:r>
      <w:r w:rsidR="00492F8A" w:rsidRPr="001F7708">
        <w:t>1</w:t>
      </w:r>
      <w:r w:rsidR="001F7708" w:rsidRPr="001F7708">
        <w:t>4</w:t>
      </w:r>
      <w:r w:rsidR="002E58AE" w:rsidRPr="001F7708">
        <w:t xml:space="preserve"> shows</w:t>
      </w:r>
      <w:r w:rsidR="002E58AE">
        <w:t xml:space="preserve"> that </w:t>
      </w:r>
      <w:r w:rsidR="00492F8A">
        <w:t xml:space="preserve">neither </w:t>
      </w:r>
      <w:r w:rsidR="000C2420">
        <w:t xml:space="preserve">the </w:t>
      </w:r>
      <w:r w:rsidR="00A517A8">
        <w:t xml:space="preserve">direct effect </w:t>
      </w:r>
      <w:r w:rsidR="00ED1AA7">
        <w:t xml:space="preserve">of the mediation </w:t>
      </w:r>
      <w:r w:rsidR="000C2420">
        <w:t>[</w:t>
      </w:r>
      <w:r w:rsidR="007D323A">
        <w:rPr>
          <w:i/>
          <w:color w:val="000000"/>
        </w:rPr>
        <w:t xml:space="preserve">B = </w:t>
      </w:r>
      <w:r w:rsidR="007D323A">
        <w:rPr>
          <w:color w:val="000000"/>
        </w:rPr>
        <w:t xml:space="preserve">0.12, </w:t>
      </w:r>
      <w:r w:rsidR="007D323A">
        <w:rPr>
          <w:i/>
          <w:color w:val="000000"/>
        </w:rPr>
        <w:t>t</w:t>
      </w:r>
      <w:r w:rsidR="007D323A">
        <w:rPr>
          <w:color w:val="000000"/>
        </w:rPr>
        <w:t xml:space="preserve"> (253) = 1.73, </w:t>
      </w:r>
      <w:r w:rsidR="007D323A">
        <w:rPr>
          <w:i/>
          <w:color w:val="000000"/>
        </w:rPr>
        <w:t>p</w:t>
      </w:r>
      <w:r w:rsidR="007D323A">
        <w:rPr>
          <w:color w:val="000000"/>
        </w:rPr>
        <w:t xml:space="preserve"> = .08</w:t>
      </w:r>
      <w:r w:rsidR="000C2420">
        <w:rPr>
          <w:color w:val="000000"/>
        </w:rPr>
        <w:t>]</w:t>
      </w:r>
      <w:r w:rsidR="007D323A">
        <w:rPr>
          <w:color w:val="000000"/>
        </w:rPr>
        <w:t xml:space="preserve">, </w:t>
      </w:r>
      <w:r w:rsidR="00492F8A">
        <w:rPr>
          <w:color w:val="000000"/>
        </w:rPr>
        <w:t xml:space="preserve">nor the </w:t>
      </w:r>
      <w:r w:rsidR="003B500D" w:rsidRPr="00B430D4">
        <w:rPr>
          <w:color w:val="000000"/>
        </w:rPr>
        <w:t>total effect</w:t>
      </w:r>
      <w:r w:rsidR="00F817F5" w:rsidRPr="00B430D4">
        <w:t xml:space="preserve"> of </w:t>
      </w:r>
      <w:r w:rsidR="003B500D" w:rsidRPr="00B430D4">
        <w:rPr>
          <w:rFonts w:eastAsia="Cambria"/>
        </w:rPr>
        <w:t xml:space="preserve">perceived </w:t>
      </w:r>
      <w:r w:rsidR="003B500D" w:rsidRPr="00AE2BA8">
        <w:rPr>
          <w:rFonts w:eastAsia="Cambria"/>
        </w:rPr>
        <w:t>plausibility</w:t>
      </w:r>
      <w:r w:rsidR="003B500D" w:rsidRPr="00B430D4">
        <w:rPr>
          <w:rFonts w:eastAsia="Cambria"/>
        </w:rPr>
        <w:t xml:space="preserve"> </w:t>
      </w:r>
      <w:r w:rsidR="00F817F5" w:rsidRPr="00B430D4">
        <w:t>on risk discrepancy</w:t>
      </w:r>
      <w:r w:rsidR="00492F8A">
        <w:t xml:space="preserve"> were significant</w:t>
      </w:r>
      <w:r w:rsidR="00F817F5" w:rsidRPr="00B430D4">
        <w:t xml:space="preserve"> </w:t>
      </w:r>
      <w:r w:rsidR="000C2420">
        <w:t>[</w:t>
      </w:r>
      <w:r w:rsidR="007D323A">
        <w:rPr>
          <w:i/>
          <w:color w:val="000000"/>
        </w:rPr>
        <w:t xml:space="preserve">B = </w:t>
      </w:r>
      <w:r w:rsidR="007D323A">
        <w:rPr>
          <w:color w:val="000000"/>
        </w:rPr>
        <w:t xml:space="preserve">0.13, </w:t>
      </w:r>
      <w:r w:rsidR="007D323A">
        <w:rPr>
          <w:i/>
          <w:color w:val="000000"/>
        </w:rPr>
        <w:t>t</w:t>
      </w:r>
      <w:r w:rsidR="007D323A">
        <w:rPr>
          <w:color w:val="000000"/>
        </w:rPr>
        <w:t xml:space="preserve"> (254) = 1.81, </w:t>
      </w:r>
      <w:r w:rsidR="007D323A">
        <w:rPr>
          <w:i/>
          <w:color w:val="000000"/>
        </w:rPr>
        <w:t>p</w:t>
      </w:r>
      <w:r w:rsidR="007D323A">
        <w:rPr>
          <w:color w:val="000000"/>
        </w:rPr>
        <w:t xml:space="preserve"> = .07</w:t>
      </w:r>
      <w:r w:rsidR="000C2420">
        <w:rPr>
          <w:color w:val="000000"/>
        </w:rPr>
        <w:t>]</w:t>
      </w:r>
      <w:r w:rsidR="00492F8A">
        <w:rPr>
          <w:color w:val="000000"/>
        </w:rPr>
        <w:t>. These results indicate that</w:t>
      </w:r>
      <w:r w:rsidR="003B500D" w:rsidRPr="00B430D4">
        <w:rPr>
          <w:color w:val="000000"/>
        </w:rPr>
        <w:t xml:space="preserve"> </w:t>
      </w:r>
      <w:r w:rsidR="003B500D" w:rsidRPr="00B430D4">
        <w:rPr>
          <w:rFonts w:eastAsia="Cambria"/>
        </w:rPr>
        <w:t xml:space="preserve">perceived </w:t>
      </w:r>
      <w:r w:rsidR="006D6E50" w:rsidRPr="00B430D4">
        <w:rPr>
          <w:rFonts w:eastAsia="Cambria"/>
        </w:rPr>
        <w:t xml:space="preserve">social distance does not mediate the relationship between perceived </w:t>
      </w:r>
      <w:r w:rsidR="006D6E50" w:rsidRPr="00AE2BA8">
        <w:rPr>
          <w:rFonts w:eastAsia="Cambria"/>
        </w:rPr>
        <w:t>plausibility</w:t>
      </w:r>
      <w:r w:rsidR="006D6E50" w:rsidRPr="00B430D4">
        <w:rPr>
          <w:rFonts w:eastAsia="Cambria"/>
        </w:rPr>
        <w:t xml:space="preserve"> and risk discrepancy</w:t>
      </w:r>
      <w:r w:rsidR="00492F8A">
        <w:rPr>
          <w:rFonts w:eastAsia="Cambria"/>
        </w:rPr>
        <w:t xml:space="preserve">. </w:t>
      </w:r>
      <w:r w:rsidR="000C2420">
        <w:rPr>
          <w:rFonts w:eastAsia="Cambria"/>
        </w:rPr>
        <w:t xml:space="preserve">So, </w:t>
      </w:r>
      <w:r w:rsidR="00492F8A">
        <w:rPr>
          <w:rFonts w:eastAsia="Cambria"/>
        </w:rPr>
        <w:t>H4 was not supported for plausibility</w:t>
      </w:r>
      <w:r w:rsidR="006D6E50" w:rsidRPr="00B430D4">
        <w:rPr>
          <w:rFonts w:eastAsia="Cambria"/>
        </w:rPr>
        <w:t>.</w:t>
      </w:r>
    </w:p>
    <w:p w14:paraId="2BEF3316" w14:textId="77777777" w:rsidR="009A39B4" w:rsidRPr="00B430D4" w:rsidRDefault="00F817F5" w:rsidP="009A39B4">
      <w:pPr>
        <w:keepNext/>
        <w:tabs>
          <w:tab w:val="left" w:pos="4140"/>
        </w:tabs>
        <w:spacing w:line="240" w:lineRule="auto"/>
      </w:pPr>
      <w:r w:rsidRPr="00B430D4">
        <w:rPr>
          <w:noProof/>
          <w:lang w:bidi="ar-SA"/>
        </w:rPr>
        <mc:AlternateContent>
          <mc:Choice Requires="wpg">
            <w:drawing>
              <wp:inline distT="0" distB="0" distL="0" distR="0" wp14:anchorId="1DF95FB6" wp14:editId="218B9D3C">
                <wp:extent cx="5135896" cy="1757128"/>
                <wp:effectExtent l="0" t="0" r="20320" b="0"/>
                <wp:docPr id="21" name="Group 64"/>
                <wp:cNvGraphicFramePr/>
                <a:graphic xmlns:a="http://schemas.openxmlformats.org/drawingml/2006/main">
                  <a:graphicData uri="http://schemas.microsoft.com/office/word/2010/wordprocessingGroup">
                    <wpg:wgp>
                      <wpg:cNvGrpSpPr/>
                      <wpg:grpSpPr>
                        <a:xfrm>
                          <a:off x="0" y="0"/>
                          <a:ext cx="5135896" cy="1757128"/>
                          <a:chOff x="-117921" y="0"/>
                          <a:chExt cx="5135896" cy="1390985"/>
                        </a:xfrm>
                      </wpg:grpSpPr>
                      <wps:wsp>
                        <wps:cNvPr id="22" name="Straight Arrow Connector 22"/>
                        <wps:cNvCnPr/>
                        <wps:spPr>
                          <a:xfrm flipV="1">
                            <a:off x="624022" y="230833"/>
                            <a:ext cx="1260826" cy="72414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23" name="Text Box 23"/>
                        <wps:cNvSpPr txBox="1"/>
                        <wps:spPr>
                          <a:xfrm>
                            <a:off x="-117921" y="954746"/>
                            <a:ext cx="1365250" cy="349866"/>
                          </a:xfrm>
                          <a:prstGeom prst="rect">
                            <a:avLst/>
                          </a:prstGeom>
                          <a:noFill/>
                          <a:ln>
                            <a:solidFill>
                              <a:schemeClr val="tx1"/>
                            </a:solidFill>
                          </a:ln>
                        </wps:spPr>
                        <wps:txbx>
                          <w:txbxContent>
                            <w:p w14:paraId="7720E6C8" w14:textId="7CD4D0D1" w:rsidR="00FA6A9B" w:rsidRPr="00B430D4" w:rsidRDefault="00FA6A9B" w:rsidP="00F817F5">
                              <w:pPr>
                                <w:pStyle w:val="NormalWeb"/>
                                <w:spacing w:before="0" w:beforeAutospacing="0" w:after="0" w:afterAutospacing="0"/>
                                <w:jc w:val="center"/>
                                <w:rPr>
                                  <w:rFonts w:ascii="Times New Roman" w:hAnsi="Times New Roman"/>
                                  <w:color w:val="000000" w:themeColor="text1"/>
                                  <w:kern w:val="24"/>
                                  <w:sz w:val="24"/>
                                  <w:szCs w:val="24"/>
                                </w:rPr>
                              </w:pPr>
                              <w:r w:rsidRPr="00B430D4">
                                <w:rPr>
                                  <w:rFonts w:ascii="Times New Roman" w:hAnsi="Times New Roman"/>
                                  <w:color w:val="000000" w:themeColor="text1"/>
                                  <w:kern w:val="24"/>
                                  <w:sz w:val="24"/>
                                  <w:szCs w:val="24"/>
                                </w:rPr>
                                <w:t>Perceived realism</w:t>
                              </w:r>
                            </w:p>
                            <w:p w14:paraId="7393585F" w14:textId="2BFF34DA" w:rsidR="00FA6A9B" w:rsidRPr="00B430D4" w:rsidRDefault="00FA6A9B" w:rsidP="00F817F5">
                              <w:pPr>
                                <w:pStyle w:val="NormalWeb"/>
                                <w:spacing w:before="0" w:beforeAutospacing="0" w:after="0" w:afterAutospacing="0"/>
                                <w:jc w:val="center"/>
                              </w:pPr>
                              <w:r w:rsidRPr="00B430D4">
                                <w:rPr>
                                  <w:rFonts w:ascii="Times New Roman" w:hAnsi="Times New Roman"/>
                                  <w:color w:val="000000" w:themeColor="text1"/>
                                  <w:kern w:val="24"/>
                                  <w:sz w:val="24"/>
                                  <w:szCs w:val="24"/>
                                </w:rPr>
                                <w:t>(plausibility)</w:t>
                              </w:r>
                            </w:p>
                          </w:txbxContent>
                        </wps:txbx>
                        <wps:bodyPr wrap="square" rtlCol="0" anchor="ctr">
                          <a:spAutoFit/>
                        </wps:bodyPr>
                      </wps:wsp>
                      <wps:wsp>
                        <wps:cNvPr id="24" name="Text Box 24"/>
                        <wps:cNvSpPr txBox="1"/>
                        <wps:spPr>
                          <a:xfrm>
                            <a:off x="1884561" y="0"/>
                            <a:ext cx="1247140" cy="488606"/>
                          </a:xfrm>
                          <a:prstGeom prst="rect">
                            <a:avLst/>
                          </a:prstGeom>
                          <a:noFill/>
                          <a:ln>
                            <a:solidFill>
                              <a:schemeClr val="tx1"/>
                            </a:solidFill>
                          </a:ln>
                        </wps:spPr>
                        <wps:txbx>
                          <w:txbxContent>
                            <w:p w14:paraId="433A45EA" w14:textId="386E09C7" w:rsidR="00FA6A9B" w:rsidRDefault="00FA6A9B" w:rsidP="00FB30DE">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wps:txbx>
                        <wps:bodyPr wrap="square" rtlCol="0">
                          <a:spAutoFit/>
                        </wps:bodyPr>
                      </wps:wsp>
                      <wps:wsp>
                        <wps:cNvPr id="25" name="Text Box 25"/>
                        <wps:cNvSpPr txBox="1"/>
                        <wps:spPr>
                          <a:xfrm>
                            <a:off x="3770200" y="945174"/>
                            <a:ext cx="1247775" cy="211126"/>
                          </a:xfrm>
                          <a:prstGeom prst="rect">
                            <a:avLst/>
                          </a:prstGeom>
                          <a:noFill/>
                          <a:ln>
                            <a:solidFill>
                              <a:schemeClr val="tx1"/>
                            </a:solidFill>
                          </a:ln>
                        </wps:spPr>
                        <wps:txbx>
                          <w:txbxContent>
                            <w:p w14:paraId="5F4AB94A" w14:textId="77777777" w:rsidR="00FA6A9B" w:rsidRDefault="00FA6A9B" w:rsidP="00F817F5">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wps:txbx>
                        <wps:bodyPr wrap="square" rtlCol="0" anchor="ctr">
                          <a:spAutoFit/>
                        </wps:bodyPr>
                      </wps:wsp>
                      <wps:wsp>
                        <wps:cNvPr id="26" name="Straight Arrow Connector 26"/>
                        <wps:cNvCnPr/>
                        <wps:spPr>
                          <a:xfrm flipV="1">
                            <a:off x="1248044" y="1083723"/>
                            <a:ext cx="2522698" cy="975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27" name="Straight Arrow Connector 27"/>
                        <wps:cNvCnPr/>
                        <wps:spPr>
                          <a:xfrm>
                            <a:off x="3132892" y="230833"/>
                            <a:ext cx="1261872" cy="714390"/>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28" name="Text Box 28"/>
                        <wps:cNvSpPr txBox="1"/>
                        <wps:spPr>
                          <a:xfrm>
                            <a:off x="465557" y="351397"/>
                            <a:ext cx="998220" cy="211126"/>
                          </a:xfrm>
                          <a:prstGeom prst="rect">
                            <a:avLst/>
                          </a:prstGeom>
                          <a:noFill/>
                        </wps:spPr>
                        <wps:txbx>
                          <w:txbxContent>
                            <w:p w14:paraId="062ABFD2" w14:textId="4985C1D4" w:rsidR="00FA6A9B" w:rsidRDefault="00FA6A9B" w:rsidP="00F817F5">
                              <w:pPr>
                                <w:pStyle w:val="NormalWeb"/>
                                <w:spacing w:before="0" w:beforeAutospacing="0" w:after="0" w:afterAutospacing="0"/>
                                <w:jc w:val="center"/>
                              </w:pPr>
                              <w:r>
                                <w:rPr>
                                  <w:rFonts w:ascii="Times New Roman" w:hAnsi="Times New Roman"/>
                                  <w:color w:val="000000" w:themeColor="text1"/>
                                  <w:kern w:val="24"/>
                                  <w:sz w:val="24"/>
                                  <w:szCs w:val="24"/>
                                </w:rPr>
                                <w:t>0.03</w:t>
                              </w:r>
                            </w:p>
                          </w:txbxContent>
                        </wps:txbx>
                        <wps:bodyPr wrap="square" rtlCol="0">
                          <a:spAutoFit/>
                        </wps:bodyPr>
                      </wps:wsp>
                      <wps:wsp>
                        <wps:cNvPr id="29" name="Text Box 29"/>
                        <wps:cNvSpPr txBox="1"/>
                        <wps:spPr>
                          <a:xfrm>
                            <a:off x="1821564" y="1179859"/>
                            <a:ext cx="1371600" cy="211126"/>
                          </a:xfrm>
                          <a:prstGeom prst="rect">
                            <a:avLst/>
                          </a:prstGeom>
                          <a:noFill/>
                        </wps:spPr>
                        <wps:txbx>
                          <w:txbxContent>
                            <w:p w14:paraId="6E507C36" w14:textId="23A66549" w:rsidR="00FA6A9B" w:rsidRPr="009C0EF2" w:rsidRDefault="00FA6A9B" w:rsidP="00F817F5">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0.13</w:t>
                              </w:r>
                              <w:r w:rsidRPr="009C0EF2">
                                <w:rPr>
                                  <w:rFonts w:ascii="Times New Roman" w:hAnsi="Times New Roman"/>
                                  <w:sz w:val="24"/>
                                  <w:szCs w:val="24"/>
                                </w:rPr>
                                <w:t xml:space="preserve"> </w:t>
                              </w:r>
                              <w:r w:rsidRPr="009C0EF2">
                                <w:rPr>
                                  <w:rFonts w:ascii="Times New Roman" w:hAnsi="Times New Roman"/>
                                  <w:color w:val="000000" w:themeColor="text1"/>
                                  <w:kern w:val="24"/>
                                  <w:sz w:val="24"/>
                                  <w:szCs w:val="24"/>
                                </w:rPr>
                                <w:t>(</w:t>
                              </w:r>
                              <w:r>
                                <w:rPr>
                                  <w:rFonts w:ascii="Times New Roman" w:hAnsi="Times New Roman"/>
                                  <w:color w:val="000000" w:themeColor="text1"/>
                                  <w:kern w:val="24"/>
                                  <w:sz w:val="24"/>
                                  <w:szCs w:val="24"/>
                                </w:rPr>
                                <w:t>0.12)</w:t>
                              </w:r>
                            </w:p>
                          </w:txbxContent>
                        </wps:txbx>
                        <wps:bodyPr wrap="square" rtlCol="0">
                          <a:spAutoFit/>
                        </wps:bodyPr>
                      </wps:wsp>
                      <wps:wsp>
                        <wps:cNvPr id="30" name="Text Box 30"/>
                        <wps:cNvSpPr txBox="1"/>
                        <wps:spPr>
                          <a:xfrm>
                            <a:off x="3498213" y="351414"/>
                            <a:ext cx="997585" cy="211126"/>
                          </a:xfrm>
                          <a:prstGeom prst="rect">
                            <a:avLst/>
                          </a:prstGeom>
                          <a:noFill/>
                        </wps:spPr>
                        <wps:txbx>
                          <w:txbxContent>
                            <w:p w14:paraId="1E5673F9" w14:textId="1FAF4235" w:rsidR="00FA6A9B" w:rsidRDefault="00FA6A9B" w:rsidP="00F817F5">
                              <w:pPr>
                                <w:pStyle w:val="NormalWeb"/>
                                <w:spacing w:before="0" w:beforeAutospacing="0" w:after="0" w:afterAutospacing="0"/>
                                <w:jc w:val="center"/>
                              </w:pPr>
                              <w:r>
                                <w:rPr>
                                  <w:rFonts w:ascii="Times New Roman" w:hAnsi="Times New Roman"/>
                                  <w:color w:val="000000" w:themeColor="text1"/>
                                  <w:kern w:val="24"/>
                                  <w:sz w:val="24"/>
                                  <w:szCs w:val="24"/>
                                </w:rPr>
                                <w:t>0.28***</w:t>
                              </w:r>
                            </w:p>
                          </w:txbxContent>
                        </wps:txbx>
                        <wps:bodyPr wrap="square" rtlCol="0">
                          <a:spAutoFit/>
                        </wps:bodyPr>
                      </wps:wsp>
                    </wpg:wgp>
                  </a:graphicData>
                </a:graphic>
              </wp:inline>
            </w:drawing>
          </mc:Choice>
          <mc:Fallback>
            <w:pict>
              <v:group id="_x0000_s1046" style="width:404.4pt;height:138.35pt;mso-position-horizontal-relative:char;mso-position-vertical-relative:line" coordorigin="-117921" coordsize="5135896,13909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">
                <v:shape id="Straight Arrow Connector 22" o:spid="_x0000_s1047" type="#_x0000_t32" style="position:absolute;left:624022;top:230833;width:1260826;height:72414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etJocIAAADbAAAADwAAAGRycy9kb3ducmV2LnhtbESPQYvCMBSE7wv+h/AEb2tqBVmqUUQo&#10;qKC47h48PppnU2xeShO1/nsjCB6HmfmGmS06W4sbtb5yrGA0TEAQF05XXCr4/8u/f0D4gKyxdkwK&#10;HuRhMe99zTDT7s6/dDuGUkQI+wwVmBCaTEpfGLLoh64hjt7ZtRZDlG0pdYv3CLe1TJNkIi1WHBcM&#10;NrQyVFyOV6sg7M3pcCom5+1mpXPejQ9pniyVGvS75RREoC58wu/2WitIU3h9iT9Azp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EetJocIAAADbAAAADwAAAAAAAAAAAAAA&#10;AAChAgAAZHJzL2Rvd25yZXYueG1sUEsFBgAAAAAEAAQA+QAAAJADAAAAAA==&#10;" strokecolor="black [3213]" strokeweight="1pt">
                  <v:stroke endarrow="block"/>
                </v:shape>
                <v:shape id="Text Box 23" o:spid="_x0000_s1048" type="#_x0000_t202" style="position:absolute;left:-117921;top:954746;width:1365250;height:34986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GuK/wgAA&#10;ANsAAAAPAAAAZHJzL2Rvd25yZXYueG1sRI9Ba8JAFITvBf/D8oTe6kYrVaKriGCba6OIx2f2mQ1m&#10;34bsauK/d4VCj8PMfMMs172txZ1aXzlWMB4lIIgLpysuFRz2u485CB+QNdaOScGDPKxXg7clptp1&#10;/Ev3PJQiQtinqMCE0KRS+sKQRT9yDXH0Lq61GKJsS6lb7CLc1nKSJF/SYsVxwWBDW0PFNb9ZBfnP&#10;rH9kZnfMKnf7nnbleXo6zZR6H/abBYhAffgP/7UzrWDyCa8v8QfI1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ga4r/CAAAA2wAAAA8AAAAAAAAAAAAAAAAAlwIAAGRycy9kb3du&#10;cmV2LnhtbFBLBQYAAAAABAAEAPUAAACGAwAAAAA=&#10;" filled="f" strokecolor="black [3213]">
                  <v:textbox style="mso-fit-shape-to-text:t">
                    <w:txbxContent>
                      <w:p w14:paraId="7720E6C8" w14:textId="7CD4D0D1" w:rsidR="00FA6A9B" w:rsidRPr="00B430D4" w:rsidRDefault="00FA6A9B" w:rsidP="00F817F5">
                        <w:pPr>
                          <w:pStyle w:val="NormalWeb"/>
                          <w:spacing w:before="0" w:beforeAutospacing="0" w:after="0" w:afterAutospacing="0"/>
                          <w:jc w:val="center"/>
                          <w:rPr>
                            <w:rFonts w:ascii="Times New Roman" w:hAnsi="Times New Roman"/>
                            <w:color w:val="000000" w:themeColor="text1"/>
                            <w:kern w:val="24"/>
                            <w:sz w:val="24"/>
                            <w:szCs w:val="24"/>
                          </w:rPr>
                        </w:pPr>
                        <w:r w:rsidRPr="00B430D4">
                          <w:rPr>
                            <w:rFonts w:ascii="Times New Roman" w:hAnsi="Times New Roman"/>
                            <w:color w:val="000000" w:themeColor="text1"/>
                            <w:kern w:val="24"/>
                            <w:sz w:val="24"/>
                            <w:szCs w:val="24"/>
                          </w:rPr>
                          <w:t>Perceived realism</w:t>
                        </w:r>
                      </w:p>
                      <w:p w14:paraId="7393585F" w14:textId="2BFF34DA" w:rsidR="00FA6A9B" w:rsidRPr="00B430D4" w:rsidRDefault="00FA6A9B" w:rsidP="00F817F5">
                        <w:pPr>
                          <w:pStyle w:val="NormalWeb"/>
                          <w:spacing w:before="0" w:beforeAutospacing="0" w:after="0" w:afterAutospacing="0"/>
                          <w:jc w:val="center"/>
                        </w:pPr>
                        <w:r w:rsidRPr="00B430D4">
                          <w:rPr>
                            <w:rFonts w:ascii="Times New Roman" w:hAnsi="Times New Roman"/>
                            <w:color w:val="000000" w:themeColor="text1"/>
                            <w:kern w:val="24"/>
                            <w:sz w:val="24"/>
                            <w:szCs w:val="24"/>
                          </w:rPr>
                          <w:t>(plausibility)</w:t>
                        </w:r>
                      </w:p>
                    </w:txbxContent>
                  </v:textbox>
                </v:shape>
                <v:shape id="Text Box 24" o:spid="_x0000_s1049" type="#_x0000_t202" style="position:absolute;left:1884561;width:1247140;height:488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1uLmwwAA&#10;ANsAAAAPAAAAZHJzL2Rvd25yZXYueG1sRI9Ba8JAFITvgv9heYK3uqnYUqKrFFHxoEKtxesj+8wG&#10;s29DdhPjv+8KgsdhZr5hZovOlqKl2heOFbyPEhDEmdMF5wpOv+u3LxA+IGssHZOCO3lYzPu9Gaba&#10;3fiH2mPIRYSwT1GBCaFKpfSZIYt+5Cri6F1cbTFEWedS13iLcFvKcZJ8SosFxwWDFS0NZddjYxVs&#10;roddu0ualTzllyb7OGv+M3ulhoPuewoiUBde4Wd7qxWMJ/D4En+AnP8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S1uLmwwAAANsAAAAPAAAAAAAAAAAAAAAAAJcCAABkcnMvZG93&#10;bnJldi54bWxQSwUGAAAAAAQABAD1AAAAhwMAAAAA&#10;" filled="f" strokecolor="black [3213]">
                  <v:textbox style="mso-fit-shape-to-text:t">
                    <w:txbxContent>
                      <w:p w14:paraId="433A45EA" w14:textId="386E09C7" w:rsidR="00FA6A9B" w:rsidRDefault="00FA6A9B" w:rsidP="00FB30DE">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v:textbox>
                </v:shape>
                <v:shape id="Text Box 25" o:spid="_x0000_s1050" type="#_x0000_t202" style="position:absolute;left:3770200;top:945174;width:1247775;height:21112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v99QwgAA&#10;ANsAAAAPAAAAZHJzL2Rvd25yZXYueG1sRI9Ba8JAFITvQv/D8gredFPRKtFVRNDm2iji8Zl9ZkOz&#10;b0N2NfHfd4VCj8PMfMOsNr2txYNaXzlW8DFOQBAXTldcKjgd96MFCB+QNdaOScGTPGzWb4MVptp1&#10;/E2PPJQiQtinqMCE0KRS+sKQRT92DXH0bq61GKJsS6lb7CLc1nKSJJ/SYsVxwWBDO0PFT363CvKv&#10;ef/MzP6cVe5+mHbldXq5zJUavvfbJYhAffgP/7UzrWAyg9eX+APk+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i/31DCAAAA2wAAAA8AAAAAAAAAAAAAAAAAlwIAAGRycy9kb3du&#10;cmV2LnhtbFBLBQYAAAAABAAEAPUAAACGAwAAAAA=&#10;" filled="f" strokecolor="black [3213]">
                  <v:textbox style="mso-fit-shape-to-text:t">
                    <w:txbxContent>
                      <w:p w14:paraId="5F4AB94A" w14:textId="77777777" w:rsidR="00FA6A9B" w:rsidRDefault="00FA6A9B" w:rsidP="00F817F5">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v:textbox>
                </v:shape>
                <v:shape id="Straight Arrow Connector 26" o:spid="_x0000_s1051" type="#_x0000_t32" style="position:absolute;left:1248044;top:1083723;width:2522698;height:975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tBPosMAAADbAAAADwAAAGRycy9kb3ducmV2LnhtbESPT4vCMBTE78J+h/AWvGm6XSjSNYoI&#10;hXVB8d/B46N5NmWbl9JErd/eCILHYWZ+w0znvW3ElTpfO1bwNU5AEJdO11wpOB6K0QSED8gaG8ek&#10;4E4e5rOPwRRz7W68o+s+VCJC2OeowITQ5lL60pBFP3YtcfTOrrMYouwqqTu8RbhtZJokmbRYc1ww&#10;2NLSUPm/v1gFYWNO21OZnf9WS13w+nubFslCqeFnv/gBEagP7/Cr/asVpBk8v8QfIGc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7QT6LDAAAA2wAAAA8AAAAAAAAAAAAA&#10;AAAAoQIAAGRycy9kb3ducmV2LnhtbFBLBQYAAAAABAAEAPkAAACRAwAAAAA=&#10;" strokecolor="black [3213]" strokeweight="1pt">
                  <v:stroke endarrow="block"/>
                </v:shape>
                <v:shape id="Straight Arrow Connector 27" o:spid="_x0000_s1052" type="#_x0000_t32" style="position:absolute;left:3132892;top:230833;width:1261872;height:7143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PfDr8IAAADbAAAADwAAAGRycy9kb3ducmV2LnhtbESPT4vCMBTE74LfITzBm6b+7dI1iiiy&#10;C3qp7t4fzbMtNi+lidr105sFweMwM79hFqvWVOJGjSstKxgNIxDEmdUl5wp+TrvBBwjnkTVWlknB&#10;HzlYLbudBSba3jml29HnIkDYJaig8L5OpHRZQQbd0NbEwTvbxqAPssmlbvAe4KaS4yiaS4Mlh4UC&#10;a9oUlF2OV6PgS+Pk9zydmSxNd/k23h+m8cMp1e+1608Qnlr/Dr/a31rBOIb/L+EHyOUT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sPfDr8IAAADbAAAADwAAAAAAAAAAAAAA&#10;AAChAgAAZHJzL2Rvd25yZXYueG1sUEsFBgAAAAAEAAQA+QAAAJADAAAAAA==&#10;" strokecolor="black [3213]" strokeweight="1pt">
                  <v:stroke endarrow="block"/>
                </v:shape>
                <v:shape id="Text Box 28" o:spid="_x0000_s1053" type="#_x0000_t202" style="position:absolute;left:465557;top:351397;width:99822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maGDvQAA&#10;ANsAAAAPAAAAZHJzL2Rvd25yZXYueG1sRE9Ni8IwEL0L/ocwgjdNFVyWahTRXfCwl3XrfWjGpthM&#10;SjPa+u83B8Hj431vdoNv1IO6WAc2sJhnoIjLYGuuDBR/37NPUFGQLTaBycCTIuy249EGcxt6/qXH&#10;WSqVQjjmaMCJtLnWsXTkMc5DS5y4a+g8SoJdpW2HfQr3jV5m2Yf2WHNqcNjSwVF5O9+9ARG7XzyL&#10;Lx9Pl+Hn2LusXGFhzHQy7NeghAZ5i1/ukzWwTGPTl/QD9PYf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6maGDvQAAANsAAAAPAAAAAAAAAAAAAAAAAJcCAABkcnMvZG93bnJldi54&#10;bWxQSwUGAAAAAAQABAD1AAAAgQMAAAAA&#10;" filled="f" stroked="f">
                  <v:textbox style="mso-fit-shape-to-text:t">
                    <w:txbxContent>
                      <w:p w14:paraId="062ABFD2" w14:textId="4985C1D4" w:rsidR="00FA6A9B" w:rsidRDefault="00FA6A9B" w:rsidP="00F817F5">
                        <w:pPr>
                          <w:pStyle w:val="NormalWeb"/>
                          <w:spacing w:before="0" w:beforeAutospacing="0" w:after="0" w:afterAutospacing="0"/>
                          <w:jc w:val="center"/>
                        </w:pPr>
                        <w:r>
                          <w:rPr>
                            <w:rFonts w:ascii="Times New Roman" w:hAnsi="Times New Roman"/>
                            <w:color w:val="000000" w:themeColor="text1"/>
                            <w:kern w:val="24"/>
                            <w:sz w:val="24"/>
                            <w:szCs w:val="24"/>
                          </w:rPr>
                          <w:t>0.03</w:t>
                        </w:r>
                      </w:p>
                    </w:txbxContent>
                  </v:textbox>
                </v:shape>
                <v:shape id="Text Box 29" o:spid="_x0000_s1054" type="#_x0000_t202" style="position:absolute;left:1821564;top:1179859;width:137160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1QQYwgAA&#10;ANsAAAAPAAAAZHJzL2Rvd25yZXYueG1sRI9Pa8JAFMTvBb/D8gq91Y1Ci6auIv4BD72o8f7IvmZD&#10;s29D9mnit3eFQo/DzPyGWawG36gbdbEObGAyzkARl8HWXBkozvv3GagoyBabwGTgThFWy9HLAnMb&#10;ej7S7SSVShCOORpwIm2udSwdeYzj0BIn7yd0HiXJrtK2wz7BfaOnWfapPdacFhy2tHFU/p6u3oCI&#10;XU/uxc7Hw2X43vYuKz+wMObtdVh/gRIa5D/81z5YA9M5PL+kH6C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XVBBjCAAAA2wAAAA8AAAAAAAAAAAAAAAAAlwIAAGRycy9kb3du&#10;cmV2LnhtbFBLBQYAAAAABAAEAPUAAACGAwAAAAA=&#10;" filled="f" stroked="f">
                  <v:textbox style="mso-fit-shape-to-text:t">
                    <w:txbxContent>
                      <w:p w14:paraId="6E507C36" w14:textId="23A66549" w:rsidR="00FA6A9B" w:rsidRPr="009C0EF2" w:rsidRDefault="00FA6A9B" w:rsidP="00F817F5">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0.13</w:t>
                        </w:r>
                        <w:r w:rsidRPr="009C0EF2">
                          <w:rPr>
                            <w:rFonts w:ascii="Times New Roman" w:hAnsi="Times New Roman"/>
                            <w:sz w:val="24"/>
                            <w:szCs w:val="24"/>
                          </w:rPr>
                          <w:t xml:space="preserve"> </w:t>
                        </w:r>
                        <w:r w:rsidRPr="009C0EF2">
                          <w:rPr>
                            <w:rFonts w:ascii="Times New Roman" w:hAnsi="Times New Roman"/>
                            <w:color w:val="000000" w:themeColor="text1"/>
                            <w:kern w:val="24"/>
                            <w:sz w:val="24"/>
                            <w:szCs w:val="24"/>
                          </w:rPr>
                          <w:t>(</w:t>
                        </w:r>
                        <w:r>
                          <w:rPr>
                            <w:rFonts w:ascii="Times New Roman" w:hAnsi="Times New Roman"/>
                            <w:color w:val="000000" w:themeColor="text1"/>
                            <w:kern w:val="24"/>
                            <w:sz w:val="24"/>
                            <w:szCs w:val="24"/>
                          </w:rPr>
                          <w:t>0.12)</w:t>
                        </w:r>
                      </w:p>
                    </w:txbxContent>
                  </v:textbox>
                </v:shape>
                <v:shape id="Text Box 30" o:spid="_x0000_s1055" type="#_x0000_t202" style="position:absolute;left:3498213;top:351414;width:997585;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NjtYvgAA&#10;ANsAAAAPAAAAZHJzL2Rvd25yZXYueG1sRE9Na8JAEL0X/A/LCL3VjZUWia4iVsFDL2q8D9kxG8zO&#10;huxo4r/vHgoeH+97uR58ox7UxTqwgekkA0VcBltzZaA47z/moKIgW2wCk4EnRVivRm9LzG3o+UiP&#10;k1QqhXDM0YATaXOtY+nIY5yEljhx19B5lAS7StsO+xTuG/2ZZd/aY82pwWFLW0fl7XT3BkTsZvos&#10;dj4eLsPvT++y8gsLY97Hw2YBSmiQl/jffbAGZml9+pJ+gF79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gTY7WL4AAADbAAAADwAAAAAAAAAAAAAAAACXAgAAZHJzL2Rvd25yZXYu&#10;eG1sUEsFBgAAAAAEAAQA9QAAAIIDAAAAAA==&#10;" filled="f" stroked="f">
                  <v:textbox style="mso-fit-shape-to-text:t">
                    <w:txbxContent>
                      <w:p w14:paraId="1E5673F9" w14:textId="1FAF4235" w:rsidR="00FA6A9B" w:rsidRDefault="00FA6A9B" w:rsidP="00F817F5">
                        <w:pPr>
                          <w:pStyle w:val="NormalWeb"/>
                          <w:spacing w:before="0" w:beforeAutospacing="0" w:after="0" w:afterAutospacing="0"/>
                          <w:jc w:val="center"/>
                        </w:pPr>
                        <w:r>
                          <w:rPr>
                            <w:rFonts w:ascii="Times New Roman" w:hAnsi="Times New Roman"/>
                            <w:color w:val="000000" w:themeColor="text1"/>
                            <w:kern w:val="24"/>
                            <w:sz w:val="24"/>
                            <w:szCs w:val="24"/>
                          </w:rPr>
                          <w:t>0.28***</w:t>
                        </w:r>
                      </w:p>
                    </w:txbxContent>
                  </v:textbox>
                </v:shape>
                <w10:anchorlock/>
              </v:group>
            </w:pict>
          </mc:Fallback>
        </mc:AlternateContent>
      </w:r>
    </w:p>
    <w:p w14:paraId="7E5CEA89" w14:textId="07D999B4" w:rsidR="00F817F5" w:rsidRPr="00B430D4" w:rsidRDefault="009A39B4" w:rsidP="0000336B">
      <w:pPr>
        <w:pStyle w:val="Caption"/>
      </w:pPr>
      <w:bookmarkStart w:id="81" w:name="_Toc362097905"/>
      <w:r w:rsidRPr="00B430D4">
        <w:rPr>
          <w:b w:val="0"/>
          <w:i/>
        </w:rPr>
        <w:t xml:space="preserve">Figure </w:t>
      </w:r>
      <w:r w:rsidRPr="00B430D4">
        <w:rPr>
          <w:b w:val="0"/>
          <w:i/>
        </w:rPr>
        <w:fldChar w:fldCharType="begin"/>
      </w:r>
      <w:r w:rsidRPr="00B430D4">
        <w:rPr>
          <w:b w:val="0"/>
          <w:i/>
        </w:rPr>
        <w:instrText xml:space="preserve"> SEQ Figure \* ARABIC </w:instrText>
      </w:r>
      <w:r w:rsidRPr="00B430D4">
        <w:rPr>
          <w:b w:val="0"/>
          <w:i/>
        </w:rPr>
        <w:fldChar w:fldCharType="separate"/>
      </w:r>
      <w:r w:rsidR="0036642E">
        <w:rPr>
          <w:b w:val="0"/>
          <w:i/>
          <w:noProof/>
        </w:rPr>
        <w:t>3</w:t>
      </w:r>
      <w:r w:rsidRPr="00B430D4">
        <w:rPr>
          <w:b w:val="0"/>
          <w:i/>
        </w:rPr>
        <w:fldChar w:fldCharType="end"/>
      </w:r>
      <w:r w:rsidR="008952FB" w:rsidRPr="00B430D4">
        <w:rPr>
          <w:b w:val="0"/>
          <w:i/>
        </w:rPr>
        <w:t>.</w:t>
      </w:r>
      <w:r w:rsidR="008952FB" w:rsidRPr="00B430D4">
        <w:rPr>
          <w:b w:val="0"/>
        </w:rPr>
        <w:t xml:space="preserve"> </w:t>
      </w:r>
      <w:r w:rsidR="00E43DF2" w:rsidRPr="00B430D4">
        <w:rPr>
          <w:b w:val="0"/>
        </w:rPr>
        <w:t>M</w:t>
      </w:r>
      <w:r w:rsidR="00F817F5" w:rsidRPr="00B430D4">
        <w:rPr>
          <w:b w:val="0"/>
        </w:rPr>
        <w:t>ediation of perceived social distance on the relationship between perceived realism</w:t>
      </w:r>
      <w:r w:rsidR="00C23F52" w:rsidRPr="00B430D4">
        <w:rPr>
          <w:b w:val="0"/>
        </w:rPr>
        <w:t xml:space="preserve"> (plausibility)</w:t>
      </w:r>
      <w:r w:rsidR="00F817F5" w:rsidRPr="00B430D4">
        <w:rPr>
          <w:b w:val="0"/>
        </w:rPr>
        <w:t xml:space="preserve"> and </w:t>
      </w:r>
      <w:r w:rsidR="008952FB" w:rsidRPr="00B430D4">
        <w:rPr>
          <w:b w:val="0"/>
        </w:rPr>
        <w:t>risk discrepancy</w:t>
      </w:r>
      <w:r w:rsidR="00606FAF" w:rsidRPr="00B430D4">
        <w:rPr>
          <w:b w:val="0"/>
        </w:rPr>
        <w:t>.</w:t>
      </w:r>
      <w:bookmarkEnd w:id="81"/>
      <w:r w:rsidR="0000336B" w:rsidRPr="00B430D4">
        <w:rPr>
          <w:b w:val="0"/>
        </w:rPr>
        <w:t xml:space="preserve"> </w:t>
      </w:r>
      <w:r w:rsidR="00F817F5" w:rsidRPr="00B430D4">
        <w:rPr>
          <w:b w:val="0"/>
        </w:rPr>
        <w:t xml:space="preserve">The direct effect (i.e., </w:t>
      </w:r>
      <w:r w:rsidR="00630888" w:rsidRPr="00B430D4">
        <w:rPr>
          <w:b w:val="0"/>
        </w:rPr>
        <w:t>un</w:t>
      </w:r>
      <w:r w:rsidR="00F817F5" w:rsidRPr="00B430D4">
        <w:rPr>
          <w:b w:val="0"/>
        </w:rPr>
        <w:t>standardized regression coefficient between perceived realism and risk discrepancy, controlling for perceived social distance) is in parentheses.</w:t>
      </w:r>
      <w:r w:rsidR="008952FB" w:rsidRPr="00B430D4">
        <w:rPr>
          <w:b w:val="0"/>
        </w:rPr>
        <w:t xml:space="preserve"> </w:t>
      </w:r>
      <w:r w:rsidR="00F817F5" w:rsidRPr="00B430D4">
        <w:rPr>
          <w:b w:val="0"/>
        </w:rPr>
        <w:t xml:space="preserve">*** </w:t>
      </w:r>
      <w:r w:rsidR="00F817F5" w:rsidRPr="00B430D4">
        <w:rPr>
          <w:b w:val="0"/>
          <w:i/>
        </w:rPr>
        <w:t>p</w:t>
      </w:r>
      <w:r w:rsidR="00F817F5" w:rsidRPr="00B430D4">
        <w:rPr>
          <w:b w:val="0"/>
        </w:rPr>
        <w:t xml:space="preserve"> &lt;</w:t>
      </w:r>
      <w:r w:rsidR="0000336B" w:rsidRPr="00B430D4">
        <w:rPr>
          <w:b w:val="0"/>
        </w:rPr>
        <w:t xml:space="preserve"> </w:t>
      </w:r>
      <w:r w:rsidR="00F817F5" w:rsidRPr="00B430D4">
        <w:rPr>
          <w:b w:val="0"/>
        </w:rPr>
        <w:t>.001.</w:t>
      </w:r>
    </w:p>
    <w:p w14:paraId="4D9E784A" w14:textId="77777777" w:rsidR="00F817F5" w:rsidRPr="00B430D4" w:rsidRDefault="00F817F5" w:rsidP="00F817F5">
      <w:pPr>
        <w:spacing w:line="240" w:lineRule="auto"/>
      </w:pPr>
    </w:p>
    <w:p w14:paraId="537985B9" w14:textId="1836C999" w:rsidR="00F817F5" w:rsidRPr="00B430D4" w:rsidRDefault="00526876" w:rsidP="00456AB4">
      <w:pPr>
        <w:pStyle w:val="Caption"/>
        <w:keepNext/>
        <w:rPr>
          <w:b w:val="0"/>
          <w:i/>
        </w:rPr>
      </w:pPr>
      <w:bookmarkStart w:id="82" w:name="_Toc362095735"/>
      <w:r w:rsidRPr="00B430D4">
        <w:rPr>
          <w:b w:val="0"/>
        </w:rPr>
        <w:t xml:space="preserve">Table </w:t>
      </w:r>
      <w:r w:rsidRPr="00B430D4">
        <w:rPr>
          <w:b w:val="0"/>
        </w:rPr>
        <w:fldChar w:fldCharType="begin"/>
      </w:r>
      <w:r w:rsidRPr="00B430D4">
        <w:rPr>
          <w:b w:val="0"/>
        </w:rPr>
        <w:instrText xml:space="preserve"> SEQ Table \* ARABIC </w:instrText>
      </w:r>
      <w:r w:rsidRPr="00B430D4">
        <w:rPr>
          <w:b w:val="0"/>
        </w:rPr>
        <w:fldChar w:fldCharType="separate"/>
      </w:r>
      <w:r w:rsidR="0036642E">
        <w:rPr>
          <w:b w:val="0"/>
          <w:noProof/>
        </w:rPr>
        <w:t>14</w:t>
      </w:r>
      <w:r w:rsidRPr="00B430D4">
        <w:rPr>
          <w:b w:val="0"/>
        </w:rPr>
        <w:fldChar w:fldCharType="end"/>
      </w:r>
      <w:r w:rsidR="00DF50E7">
        <w:rPr>
          <w:b w:val="0"/>
        </w:rPr>
        <w:t xml:space="preserve">. </w:t>
      </w:r>
      <w:r w:rsidR="00A359E4" w:rsidRPr="00B430D4">
        <w:rPr>
          <w:b w:val="0"/>
          <w:i/>
        </w:rPr>
        <w:t>Model C</w:t>
      </w:r>
      <w:r w:rsidR="00E43DF2" w:rsidRPr="00B430D4">
        <w:rPr>
          <w:b w:val="0"/>
          <w:i/>
        </w:rPr>
        <w:t>oefficients for</w:t>
      </w:r>
      <w:r w:rsidR="00F24845" w:rsidRPr="00B430D4">
        <w:rPr>
          <w:b w:val="0"/>
          <w:i/>
        </w:rPr>
        <w:t xml:space="preserve"> </w:t>
      </w:r>
      <w:r w:rsidR="00A359E4" w:rsidRPr="00B430D4">
        <w:rPr>
          <w:b w:val="0"/>
          <w:i/>
        </w:rPr>
        <w:t>Mediation of P</w:t>
      </w:r>
      <w:r w:rsidR="00F817F5" w:rsidRPr="00B430D4">
        <w:rPr>
          <w:b w:val="0"/>
          <w:i/>
        </w:rPr>
        <w:t xml:space="preserve">erceived </w:t>
      </w:r>
      <w:r w:rsidR="00A359E4" w:rsidRPr="00B430D4">
        <w:rPr>
          <w:b w:val="0"/>
          <w:i/>
        </w:rPr>
        <w:t>S</w:t>
      </w:r>
      <w:r w:rsidR="00F817F5" w:rsidRPr="00B430D4">
        <w:rPr>
          <w:b w:val="0"/>
          <w:i/>
        </w:rPr>
        <w:t xml:space="preserve">ocial </w:t>
      </w:r>
      <w:r w:rsidR="00A359E4" w:rsidRPr="00B430D4">
        <w:rPr>
          <w:b w:val="0"/>
          <w:i/>
        </w:rPr>
        <w:t>D</w:t>
      </w:r>
      <w:r w:rsidR="00F817F5" w:rsidRPr="00B430D4">
        <w:rPr>
          <w:b w:val="0"/>
          <w:i/>
        </w:rPr>
        <w:t>istan</w:t>
      </w:r>
      <w:r w:rsidR="00A359E4" w:rsidRPr="00B430D4">
        <w:rPr>
          <w:b w:val="0"/>
          <w:i/>
        </w:rPr>
        <w:t xml:space="preserve">ce on the Relationship between Perceived </w:t>
      </w:r>
      <w:r w:rsidR="004E4193" w:rsidRPr="00B430D4">
        <w:rPr>
          <w:b w:val="0"/>
          <w:i/>
        </w:rPr>
        <w:t xml:space="preserve">Plausibility </w:t>
      </w:r>
      <w:r w:rsidR="00A359E4" w:rsidRPr="00B430D4">
        <w:rPr>
          <w:b w:val="0"/>
          <w:i/>
        </w:rPr>
        <w:t>and Risk D</w:t>
      </w:r>
      <w:r w:rsidR="00F817F5" w:rsidRPr="00B430D4">
        <w:rPr>
          <w:b w:val="0"/>
          <w:i/>
        </w:rPr>
        <w:t>iscrepancy</w:t>
      </w:r>
      <w:bookmarkEnd w:id="82"/>
    </w:p>
    <w:tbl>
      <w:tblPr>
        <w:tblStyle w:val="TableGrid"/>
        <w:tblW w:w="8478" w:type="dxa"/>
        <w:tblLayout w:type="fixed"/>
        <w:tblLook w:val="04A0" w:firstRow="1" w:lastRow="0" w:firstColumn="1" w:lastColumn="0" w:noHBand="0" w:noVBand="1"/>
      </w:tblPr>
      <w:tblGrid>
        <w:gridCol w:w="2178"/>
        <w:gridCol w:w="450"/>
        <w:gridCol w:w="720"/>
        <w:gridCol w:w="540"/>
        <w:gridCol w:w="1260"/>
        <w:gridCol w:w="360"/>
        <w:gridCol w:w="810"/>
        <w:gridCol w:w="900"/>
        <w:gridCol w:w="1260"/>
      </w:tblGrid>
      <w:tr w:rsidR="008A5846" w:rsidRPr="00B430D4" w14:paraId="6F1095EB" w14:textId="77777777" w:rsidTr="006F2E7E">
        <w:tc>
          <w:tcPr>
            <w:tcW w:w="2178" w:type="dxa"/>
            <w:tcBorders>
              <w:left w:val="nil"/>
              <w:bottom w:val="nil"/>
              <w:right w:val="nil"/>
            </w:tcBorders>
            <w:vAlign w:val="center"/>
          </w:tcPr>
          <w:p w14:paraId="780BF80C" w14:textId="77777777" w:rsidR="00F817F5" w:rsidRPr="00B430D4" w:rsidRDefault="00F817F5" w:rsidP="007A3DBB">
            <w:pPr>
              <w:spacing w:line="240" w:lineRule="auto"/>
              <w:jc w:val="center"/>
            </w:pPr>
          </w:p>
        </w:tc>
        <w:tc>
          <w:tcPr>
            <w:tcW w:w="450" w:type="dxa"/>
            <w:tcBorders>
              <w:left w:val="nil"/>
              <w:bottom w:val="nil"/>
              <w:right w:val="nil"/>
            </w:tcBorders>
            <w:vAlign w:val="center"/>
          </w:tcPr>
          <w:p w14:paraId="7E37EF7F" w14:textId="77777777" w:rsidR="00F817F5" w:rsidRPr="00B430D4" w:rsidRDefault="00F817F5" w:rsidP="007A3DBB">
            <w:pPr>
              <w:spacing w:line="240" w:lineRule="auto"/>
              <w:jc w:val="center"/>
            </w:pPr>
          </w:p>
        </w:tc>
        <w:tc>
          <w:tcPr>
            <w:tcW w:w="5850" w:type="dxa"/>
            <w:gridSpan w:val="7"/>
            <w:tcBorders>
              <w:left w:val="nil"/>
              <w:right w:val="nil"/>
            </w:tcBorders>
            <w:vAlign w:val="center"/>
          </w:tcPr>
          <w:p w14:paraId="42EBE72E" w14:textId="77777777" w:rsidR="00F817F5" w:rsidRPr="00B430D4" w:rsidRDefault="00F817F5" w:rsidP="007A3DBB">
            <w:pPr>
              <w:spacing w:line="240" w:lineRule="auto"/>
              <w:jc w:val="center"/>
            </w:pPr>
            <w:r w:rsidRPr="00B430D4">
              <w:t>Consequent</w:t>
            </w:r>
          </w:p>
        </w:tc>
      </w:tr>
      <w:tr w:rsidR="000B3ADB" w:rsidRPr="00B430D4" w14:paraId="093A8A04" w14:textId="77777777" w:rsidTr="006F2E7E">
        <w:tc>
          <w:tcPr>
            <w:tcW w:w="2178" w:type="dxa"/>
            <w:tcBorders>
              <w:top w:val="nil"/>
              <w:left w:val="nil"/>
              <w:bottom w:val="nil"/>
              <w:right w:val="nil"/>
            </w:tcBorders>
            <w:vAlign w:val="center"/>
          </w:tcPr>
          <w:p w14:paraId="6A5439C7" w14:textId="77777777" w:rsidR="00F817F5" w:rsidRPr="00B430D4" w:rsidRDefault="00F817F5" w:rsidP="007A3DBB">
            <w:pPr>
              <w:spacing w:line="240" w:lineRule="auto"/>
              <w:jc w:val="center"/>
            </w:pPr>
          </w:p>
        </w:tc>
        <w:tc>
          <w:tcPr>
            <w:tcW w:w="450" w:type="dxa"/>
            <w:tcBorders>
              <w:top w:val="nil"/>
              <w:left w:val="nil"/>
              <w:bottom w:val="nil"/>
              <w:right w:val="nil"/>
            </w:tcBorders>
            <w:vAlign w:val="center"/>
          </w:tcPr>
          <w:p w14:paraId="3C39663A" w14:textId="77777777" w:rsidR="00F817F5" w:rsidRPr="00B430D4" w:rsidRDefault="00F817F5" w:rsidP="007A3DBB">
            <w:pPr>
              <w:spacing w:line="240" w:lineRule="auto"/>
              <w:jc w:val="center"/>
            </w:pPr>
          </w:p>
        </w:tc>
        <w:tc>
          <w:tcPr>
            <w:tcW w:w="2520" w:type="dxa"/>
            <w:gridSpan w:val="3"/>
            <w:tcBorders>
              <w:left w:val="nil"/>
              <w:right w:val="nil"/>
            </w:tcBorders>
            <w:vAlign w:val="center"/>
          </w:tcPr>
          <w:p w14:paraId="01139E3C" w14:textId="77777777" w:rsidR="00F817F5" w:rsidRPr="00B430D4" w:rsidRDefault="00F817F5" w:rsidP="007A3DBB">
            <w:pPr>
              <w:spacing w:line="240" w:lineRule="auto"/>
              <w:jc w:val="center"/>
            </w:pPr>
            <w:r w:rsidRPr="00B430D4">
              <w:rPr>
                <w:i/>
              </w:rPr>
              <w:t>M</w:t>
            </w:r>
            <w:r w:rsidRPr="00B430D4">
              <w:t xml:space="preserve"> (Social distance)</w:t>
            </w:r>
          </w:p>
        </w:tc>
        <w:tc>
          <w:tcPr>
            <w:tcW w:w="360" w:type="dxa"/>
            <w:tcBorders>
              <w:left w:val="nil"/>
              <w:bottom w:val="nil"/>
              <w:right w:val="nil"/>
            </w:tcBorders>
            <w:vAlign w:val="center"/>
          </w:tcPr>
          <w:p w14:paraId="68AA0B22" w14:textId="77777777" w:rsidR="00F817F5" w:rsidRPr="00B430D4" w:rsidRDefault="00F817F5" w:rsidP="007A3DBB">
            <w:pPr>
              <w:spacing w:line="240" w:lineRule="auto"/>
              <w:jc w:val="center"/>
            </w:pPr>
          </w:p>
        </w:tc>
        <w:tc>
          <w:tcPr>
            <w:tcW w:w="2970" w:type="dxa"/>
            <w:gridSpan w:val="3"/>
            <w:tcBorders>
              <w:left w:val="nil"/>
              <w:right w:val="nil"/>
            </w:tcBorders>
            <w:vAlign w:val="center"/>
          </w:tcPr>
          <w:p w14:paraId="5E79FF0D" w14:textId="77777777" w:rsidR="00F817F5" w:rsidRPr="00B430D4" w:rsidRDefault="00F817F5" w:rsidP="007A3DBB">
            <w:pPr>
              <w:spacing w:line="240" w:lineRule="auto"/>
              <w:jc w:val="center"/>
            </w:pPr>
            <w:r w:rsidRPr="00B430D4">
              <w:t>Y (Risk discrepancy)</w:t>
            </w:r>
          </w:p>
        </w:tc>
      </w:tr>
      <w:tr w:rsidR="00C2710D" w:rsidRPr="00B430D4" w14:paraId="4717C1D4" w14:textId="77777777" w:rsidTr="006F2E7E">
        <w:tc>
          <w:tcPr>
            <w:tcW w:w="2178" w:type="dxa"/>
            <w:tcBorders>
              <w:top w:val="nil"/>
              <w:left w:val="nil"/>
              <w:bottom w:val="single" w:sz="4" w:space="0" w:color="auto"/>
              <w:right w:val="nil"/>
            </w:tcBorders>
            <w:vAlign w:val="center"/>
          </w:tcPr>
          <w:p w14:paraId="25CD6B56" w14:textId="77777777" w:rsidR="00F817F5" w:rsidRPr="00B430D4" w:rsidRDefault="00F817F5" w:rsidP="007A3DBB">
            <w:pPr>
              <w:spacing w:line="240" w:lineRule="auto"/>
              <w:jc w:val="center"/>
            </w:pPr>
            <w:r w:rsidRPr="00B430D4">
              <w:t>Antecedent</w:t>
            </w:r>
          </w:p>
        </w:tc>
        <w:tc>
          <w:tcPr>
            <w:tcW w:w="450" w:type="dxa"/>
            <w:tcBorders>
              <w:top w:val="nil"/>
              <w:left w:val="nil"/>
              <w:bottom w:val="single" w:sz="4" w:space="0" w:color="auto"/>
              <w:right w:val="nil"/>
            </w:tcBorders>
            <w:vAlign w:val="center"/>
          </w:tcPr>
          <w:p w14:paraId="549B7857" w14:textId="77777777" w:rsidR="00F817F5" w:rsidRPr="00B430D4" w:rsidRDefault="00F817F5" w:rsidP="007A3DBB">
            <w:pPr>
              <w:spacing w:line="240" w:lineRule="auto"/>
              <w:jc w:val="center"/>
            </w:pPr>
          </w:p>
        </w:tc>
        <w:tc>
          <w:tcPr>
            <w:tcW w:w="720" w:type="dxa"/>
            <w:tcBorders>
              <w:left w:val="nil"/>
              <w:bottom w:val="single" w:sz="4" w:space="0" w:color="auto"/>
              <w:right w:val="nil"/>
            </w:tcBorders>
            <w:vAlign w:val="center"/>
          </w:tcPr>
          <w:p w14:paraId="6B6480FD" w14:textId="1D632D62" w:rsidR="00F817F5" w:rsidRPr="00B430D4" w:rsidRDefault="007D721F" w:rsidP="007A3DBB">
            <w:pPr>
              <w:spacing w:line="240" w:lineRule="auto"/>
              <w:jc w:val="center"/>
              <w:rPr>
                <w:i/>
                <w:vertAlign w:val="superscript"/>
              </w:rPr>
            </w:pPr>
            <w:r>
              <w:rPr>
                <w:i/>
              </w:rPr>
              <w:t>B</w:t>
            </w:r>
          </w:p>
        </w:tc>
        <w:tc>
          <w:tcPr>
            <w:tcW w:w="540" w:type="dxa"/>
            <w:tcBorders>
              <w:left w:val="nil"/>
              <w:bottom w:val="single" w:sz="4" w:space="0" w:color="auto"/>
              <w:right w:val="nil"/>
            </w:tcBorders>
            <w:vAlign w:val="center"/>
          </w:tcPr>
          <w:p w14:paraId="09B54C85" w14:textId="77777777" w:rsidR="00F817F5" w:rsidRPr="00B430D4" w:rsidRDefault="00F817F5" w:rsidP="007A3DBB">
            <w:pPr>
              <w:spacing w:line="240" w:lineRule="auto"/>
              <w:jc w:val="center"/>
              <w:rPr>
                <w:i/>
              </w:rPr>
            </w:pPr>
            <w:r w:rsidRPr="00B430D4">
              <w:rPr>
                <w:i/>
              </w:rPr>
              <w:t>SE</w:t>
            </w:r>
          </w:p>
        </w:tc>
        <w:tc>
          <w:tcPr>
            <w:tcW w:w="1260" w:type="dxa"/>
            <w:tcBorders>
              <w:left w:val="nil"/>
              <w:bottom w:val="single" w:sz="4" w:space="0" w:color="auto"/>
              <w:right w:val="nil"/>
            </w:tcBorders>
            <w:vAlign w:val="center"/>
          </w:tcPr>
          <w:p w14:paraId="0B453F4B" w14:textId="5044C563" w:rsidR="00F817F5" w:rsidRPr="006F2E7E" w:rsidRDefault="00571DE1" w:rsidP="007A3DBB">
            <w:pPr>
              <w:spacing w:line="240" w:lineRule="auto"/>
              <w:jc w:val="center"/>
            </w:pPr>
            <w:r>
              <w:t>BCa CI</w:t>
            </w:r>
          </w:p>
        </w:tc>
        <w:tc>
          <w:tcPr>
            <w:tcW w:w="360" w:type="dxa"/>
            <w:tcBorders>
              <w:top w:val="nil"/>
              <w:left w:val="nil"/>
              <w:bottom w:val="single" w:sz="4" w:space="0" w:color="auto"/>
              <w:right w:val="nil"/>
            </w:tcBorders>
            <w:vAlign w:val="center"/>
          </w:tcPr>
          <w:p w14:paraId="7A99E3D4" w14:textId="77777777" w:rsidR="00F817F5" w:rsidRPr="00B430D4" w:rsidRDefault="00F817F5" w:rsidP="007A3DBB">
            <w:pPr>
              <w:spacing w:line="240" w:lineRule="auto"/>
              <w:jc w:val="center"/>
            </w:pPr>
          </w:p>
        </w:tc>
        <w:tc>
          <w:tcPr>
            <w:tcW w:w="810" w:type="dxa"/>
            <w:tcBorders>
              <w:left w:val="nil"/>
              <w:bottom w:val="single" w:sz="4" w:space="0" w:color="auto"/>
              <w:right w:val="nil"/>
            </w:tcBorders>
            <w:vAlign w:val="center"/>
          </w:tcPr>
          <w:p w14:paraId="7CC63612" w14:textId="00D0BACF" w:rsidR="00F817F5" w:rsidRPr="00B430D4" w:rsidRDefault="007D721F" w:rsidP="007A3DBB">
            <w:pPr>
              <w:spacing w:line="240" w:lineRule="auto"/>
              <w:jc w:val="center"/>
              <w:rPr>
                <w:i/>
              </w:rPr>
            </w:pPr>
            <w:r>
              <w:rPr>
                <w:i/>
              </w:rPr>
              <w:t>B</w:t>
            </w:r>
          </w:p>
        </w:tc>
        <w:tc>
          <w:tcPr>
            <w:tcW w:w="900" w:type="dxa"/>
            <w:tcBorders>
              <w:left w:val="nil"/>
              <w:bottom w:val="single" w:sz="4" w:space="0" w:color="auto"/>
              <w:right w:val="nil"/>
            </w:tcBorders>
            <w:vAlign w:val="center"/>
          </w:tcPr>
          <w:p w14:paraId="5B154CB2" w14:textId="77777777" w:rsidR="00F817F5" w:rsidRPr="00B430D4" w:rsidRDefault="00F817F5" w:rsidP="007A3DBB">
            <w:pPr>
              <w:spacing w:line="240" w:lineRule="auto"/>
              <w:jc w:val="center"/>
            </w:pPr>
            <w:r w:rsidRPr="00B430D4">
              <w:rPr>
                <w:i/>
              </w:rPr>
              <w:t>SE</w:t>
            </w:r>
          </w:p>
        </w:tc>
        <w:tc>
          <w:tcPr>
            <w:tcW w:w="1260" w:type="dxa"/>
            <w:tcBorders>
              <w:left w:val="nil"/>
              <w:bottom w:val="single" w:sz="4" w:space="0" w:color="auto"/>
              <w:right w:val="nil"/>
            </w:tcBorders>
            <w:vAlign w:val="center"/>
          </w:tcPr>
          <w:p w14:paraId="5B2C21C1" w14:textId="59AEED76" w:rsidR="00F817F5" w:rsidRPr="00223FA1" w:rsidRDefault="00571DE1" w:rsidP="00571DE1">
            <w:pPr>
              <w:spacing w:line="240" w:lineRule="auto"/>
              <w:ind w:left="-108"/>
              <w:jc w:val="center"/>
            </w:pPr>
            <w:r>
              <w:t>BCa CI</w:t>
            </w:r>
          </w:p>
        </w:tc>
      </w:tr>
      <w:tr w:rsidR="00C2710D" w:rsidRPr="00B430D4" w14:paraId="0581BFD4" w14:textId="77777777" w:rsidTr="006F2E7E">
        <w:tc>
          <w:tcPr>
            <w:tcW w:w="2178" w:type="dxa"/>
            <w:tcBorders>
              <w:left w:val="nil"/>
              <w:bottom w:val="nil"/>
              <w:right w:val="nil"/>
            </w:tcBorders>
            <w:vAlign w:val="center"/>
          </w:tcPr>
          <w:p w14:paraId="7573BE40" w14:textId="0FA87CA6" w:rsidR="00F817F5" w:rsidRPr="00B430D4" w:rsidRDefault="00F817F5" w:rsidP="00223FA1">
            <w:pPr>
              <w:spacing w:line="240" w:lineRule="auto"/>
              <w:ind w:left="-90" w:right="-108"/>
              <w:jc w:val="right"/>
            </w:pPr>
            <w:r w:rsidRPr="00B430D4">
              <w:rPr>
                <w:i/>
              </w:rPr>
              <w:t xml:space="preserve">X </w:t>
            </w:r>
            <w:r w:rsidRPr="00B430D4">
              <w:t>(Perceived realism</w:t>
            </w:r>
            <w:r w:rsidR="008A5846" w:rsidRPr="00B430D4">
              <w:t>: plausibility</w:t>
            </w:r>
            <w:r w:rsidRPr="00B430D4">
              <w:t>)</w:t>
            </w:r>
          </w:p>
        </w:tc>
        <w:tc>
          <w:tcPr>
            <w:tcW w:w="450" w:type="dxa"/>
            <w:tcBorders>
              <w:left w:val="nil"/>
              <w:bottom w:val="nil"/>
              <w:right w:val="nil"/>
            </w:tcBorders>
            <w:vAlign w:val="center"/>
          </w:tcPr>
          <w:p w14:paraId="74568E17" w14:textId="77777777" w:rsidR="00F817F5" w:rsidRPr="00B430D4" w:rsidRDefault="00F817F5" w:rsidP="007A3DBB">
            <w:pPr>
              <w:spacing w:line="240" w:lineRule="auto"/>
              <w:jc w:val="center"/>
              <w:rPr>
                <w:i/>
              </w:rPr>
            </w:pPr>
            <w:r w:rsidRPr="00B430D4">
              <w:rPr>
                <w:i/>
              </w:rPr>
              <w:t>a</w:t>
            </w:r>
          </w:p>
        </w:tc>
        <w:tc>
          <w:tcPr>
            <w:tcW w:w="720" w:type="dxa"/>
            <w:tcBorders>
              <w:left w:val="nil"/>
              <w:bottom w:val="nil"/>
              <w:right w:val="nil"/>
            </w:tcBorders>
            <w:vAlign w:val="center"/>
          </w:tcPr>
          <w:p w14:paraId="3795F77A" w14:textId="5BFEE1B0" w:rsidR="00F817F5" w:rsidRPr="00B430D4" w:rsidRDefault="000D484F" w:rsidP="006F2E7E">
            <w:pPr>
              <w:spacing w:line="240" w:lineRule="auto"/>
              <w:ind w:left="-108" w:right="-108"/>
              <w:jc w:val="center"/>
            </w:pPr>
            <w:r>
              <w:t>0.</w:t>
            </w:r>
            <w:r w:rsidR="009C6D6A">
              <w:t>03</w:t>
            </w:r>
          </w:p>
        </w:tc>
        <w:tc>
          <w:tcPr>
            <w:tcW w:w="540" w:type="dxa"/>
            <w:tcBorders>
              <w:left w:val="nil"/>
              <w:bottom w:val="nil"/>
              <w:right w:val="nil"/>
            </w:tcBorders>
            <w:vAlign w:val="center"/>
          </w:tcPr>
          <w:p w14:paraId="0F43C530" w14:textId="1993F3DB" w:rsidR="00F817F5" w:rsidRPr="00B430D4" w:rsidRDefault="009C6D6A" w:rsidP="006F2E7E">
            <w:pPr>
              <w:spacing w:line="240" w:lineRule="auto"/>
              <w:ind w:left="-108" w:right="-125"/>
              <w:jc w:val="center"/>
            </w:pPr>
            <w:r>
              <w:t>.06</w:t>
            </w:r>
          </w:p>
        </w:tc>
        <w:tc>
          <w:tcPr>
            <w:tcW w:w="1260" w:type="dxa"/>
            <w:tcBorders>
              <w:left w:val="nil"/>
              <w:bottom w:val="nil"/>
              <w:right w:val="nil"/>
            </w:tcBorders>
            <w:vAlign w:val="center"/>
          </w:tcPr>
          <w:p w14:paraId="35F068F4" w14:textId="3785A2AD" w:rsidR="00F817F5" w:rsidRPr="00B430D4" w:rsidRDefault="00223FA1" w:rsidP="006F2E7E">
            <w:pPr>
              <w:spacing w:line="240" w:lineRule="auto"/>
              <w:ind w:left="-108" w:right="-125"/>
              <w:jc w:val="center"/>
            </w:pPr>
            <w:r>
              <w:t>-0.09, 0.16</w:t>
            </w:r>
          </w:p>
        </w:tc>
        <w:tc>
          <w:tcPr>
            <w:tcW w:w="360" w:type="dxa"/>
            <w:tcBorders>
              <w:left w:val="nil"/>
              <w:bottom w:val="nil"/>
              <w:right w:val="nil"/>
            </w:tcBorders>
            <w:vAlign w:val="center"/>
          </w:tcPr>
          <w:p w14:paraId="62F71A0D" w14:textId="77777777" w:rsidR="00F817F5" w:rsidRPr="00B430D4" w:rsidRDefault="00F817F5" w:rsidP="006F2E7E">
            <w:pPr>
              <w:spacing w:line="240" w:lineRule="auto"/>
              <w:ind w:left="-108" w:right="-104"/>
              <w:jc w:val="center"/>
              <w:rPr>
                <w:i/>
              </w:rPr>
            </w:pPr>
            <w:r w:rsidRPr="00B430D4">
              <w:rPr>
                <w:i/>
              </w:rPr>
              <w:t>c'</w:t>
            </w:r>
          </w:p>
        </w:tc>
        <w:tc>
          <w:tcPr>
            <w:tcW w:w="810" w:type="dxa"/>
            <w:tcBorders>
              <w:left w:val="nil"/>
              <w:bottom w:val="nil"/>
              <w:right w:val="nil"/>
            </w:tcBorders>
            <w:vAlign w:val="center"/>
          </w:tcPr>
          <w:p w14:paraId="3CAF5484" w14:textId="10737D3C" w:rsidR="00F817F5" w:rsidRPr="00B430D4" w:rsidRDefault="009C6D6A" w:rsidP="006F2E7E">
            <w:pPr>
              <w:spacing w:line="240" w:lineRule="auto"/>
              <w:ind w:left="-112" w:right="-101"/>
              <w:jc w:val="center"/>
            </w:pPr>
            <w:r>
              <w:t>.12</w:t>
            </w:r>
          </w:p>
        </w:tc>
        <w:tc>
          <w:tcPr>
            <w:tcW w:w="900" w:type="dxa"/>
            <w:tcBorders>
              <w:left w:val="nil"/>
              <w:bottom w:val="nil"/>
              <w:right w:val="nil"/>
            </w:tcBorders>
            <w:vAlign w:val="center"/>
          </w:tcPr>
          <w:p w14:paraId="2D4A2618" w14:textId="0B45D11A" w:rsidR="00F817F5" w:rsidRPr="00B430D4" w:rsidRDefault="009C6D6A" w:rsidP="006F2E7E">
            <w:pPr>
              <w:spacing w:line="240" w:lineRule="auto"/>
              <w:ind w:left="-115" w:right="-88"/>
              <w:jc w:val="center"/>
            </w:pPr>
            <w:r>
              <w:t>0.70</w:t>
            </w:r>
          </w:p>
        </w:tc>
        <w:tc>
          <w:tcPr>
            <w:tcW w:w="1260" w:type="dxa"/>
            <w:tcBorders>
              <w:left w:val="nil"/>
              <w:bottom w:val="nil"/>
              <w:right w:val="nil"/>
            </w:tcBorders>
            <w:vAlign w:val="center"/>
          </w:tcPr>
          <w:p w14:paraId="10A42DE7" w14:textId="1CBE86FD" w:rsidR="00F817F5" w:rsidRPr="00B430D4" w:rsidRDefault="00C2710D" w:rsidP="00571DE1">
            <w:pPr>
              <w:spacing w:line="240" w:lineRule="auto"/>
              <w:ind w:left="-108" w:right="-125"/>
              <w:jc w:val="center"/>
            </w:pPr>
            <w:r>
              <w:t>-0.02, 0.26</w:t>
            </w:r>
          </w:p>
        </w:tc>
      </w:tr>
      <w:tr w:rsidR="00C2710D" w14:paraId="5DE57D04" w14:textId="77777777" w:rsidTr="006F2E7E">
        <w:tc>
          <w:tcPr>
            <w:tcW w:w="2178" w:type="dxa"/>
            <w:tcBorders>
              <w:top w:val="nil"/>
              <w:left w:val="nil"/>
              <w:bottom w:val="nil"/>
              <w:right w:val="nil"/>
            </w:tcBorders>
            <w:vAlign w:val="center"/>
          </w:tcPr>
          <w:p w14:paraId="5DA8D160" w14:textId="77777777" w:rsidR="00F817F5" w:rsidRPr="00B430D4" w:rsidRDefault="00F817F5" w:rsidP="00223FA1">
            <w:pPr>
              <w:spacing w:line="240" w:lineRule="auto"/>
              <w:ind w:left="-90" w:right="-108"/>
              <w:jc w:val="right"/>
            </w:pPr>
            <w:r w:rsidRPr="00B430D4">
              <w:rPr>
                <w:i/>
              </w:rPr>
              <w:lastRenderedPageBreak/>
              <w:t>M</w:t>
            </w:r>
            <w:r w:rsidRPr="00B430D4">
              <w:t xml:space="preserve"> (Social distance)</w:t>
            </w:r>
          </w:p>
        </w:tc>
        <w:tc>
          <w:tcPr>
            <w:tcW w:w="450" w:type="dxa"/>
            <w:tcBorders>
              <w:top w:val="nil"/>
              <w:left w:val="nil"/>
              <w:bottom w:val="nil"/>
              <w:right w:val="nil"/>
            </w:tcBorders>
            <w:vAlign w:val="center"/>
          </w:tcPr>
          <w:p w14:paraId="307533E8" w14:textId="77777777" w:rsidR="00F817F5" w:rsidRPr="00B430D4" w:rsidRDefault="00F817F5" w:rsidP="007A3DBB">
            <w:pPr>
              <w:spacing w:line="240" w:lineRule="auto"/>
              <w:jc w:val="center"/>
              <w:rPr>
                <w:i/>
                <w:vertAlign w:val="subscript"/>
              </w:rPr>
            </w:pPr>
          </w:p>
        </w:tc>
        <w:tc>
          <w:tcPr>
            <w:tcW w:w="720" w:type="dxa"/>
            <w:tcBorders>
              <w:top w:val="nil"/>
              <w:left w:val="nil"/>
              <w:bottom w:val="nil"/>
              <w:right w:val="nil"/>
            </w:tcBorders>
            <w:vAlign w:val="center"/>
          </w:tcPr>
          <w:p w14:paraId="1B551191" w14:textId="77777777" w:rsidR="00F817F5" w:rsidRPr="00B430D4" w:rsidRDefault="00F817F5" w:rsidP="006F2E7E">
            <w:pPr>
              <w:spacing w:line="240" w:lineRule="auto"/>
              <w:ind w:left="-108" w:right="-108"/>
              <w:jc w:val="center"/>
            </w:pPr>
            <w:r w:rsidRPr="00B430D4">
              <w:t>—</w:t>
            </w:r>
          </w:p>
        </w:tc>
        <w:tc>
          <w:tcPr>
            <w:tcW w:w="540" w:type="dxa"/>
            <w:tcBorders>
              <w:top w:val="nil"/>
              <w:left w:val="nil"/>
              <w:bottom w:val="nil"/>
              <w:right w:val="nil"/>
            </w:tcBorders>
            <w:vAlign w:val="center"/>
          </w:tcPr>
          <w:p w14:paraId="298FA9B0" w14:textId="77777777" w:rsidR="00F817F5" w:rsidRPr="00B430D4" w:rsidRDefault="00F817F5" w:rsidP="006F2E7E">
            <w:pPr>
              <w:spacing w:line="240" w:lineRule="auto"/>
              <w:ind w:left="-108" w:right="-125"/>
              <w:jc w:val="center"/>
            </w:pPr>
            <w:r w:rsidRPr="00B430D4">
              <w:t>—</w:t>
            </w:r>
          </w:p>
        </w:tc>
        <w:tc>
          <w:tcPr>
            <w:tcW w:w="1260" w:type="dxa"/>
            <w:tcBorders>
              <w:top w:val="nil"/>
              <w:left w:val="nil"/>
              <w:bottom w:val="nil"/>
              <w:right w:val="nil"/>
            </w:tcBorders>
            <w:vAlign w:val="center"/>
          </w:tcPr>
          <w:p w14:paraId="076D9FC1" w14:textId="77777777" w:rsidR="00F817F5" w:rsidRPr="00B430D4" w:rsidRDefault="00F817F5" w:rsidP="006F2E7E">
            <w:pPr>
              <w:spacing w:line="240" w:lineRule="auto"/>
              <w:ind w:left="-108" w:right="-125"/>
              <w:jc w:val="center"/>
            </w:pPr>
            <w:r w:rsidRPr="00B430D4">
              <w:t>—</w:t>
            </w:r>
          </w:p>
        </w:tc>
        <w:tc>
          <w:tcPr>
            <w:tcW w:w="360" w:type="dxa"/>
            <w:tcBorders>
              <w:top w:val="nil"/>
              <w:left w:val="nil"/>
              <w:bottom w:val="nil"/>
              <w:right w:val="nil"/>
            </w:tcBorders>
            <w:vAlign w:val="center"/>
          </w:tcPr>
          <w:p w14:paraId="13966849" w14:textId="77777777" w:rsidR="00F817F5" w:rsidRPr="00B430D4" w:rsidRDefault="00F817F5" w:rsidP="006F2E7E">
            <w:pPr>
              <w:spacing w:line="240" w:lineRule="auto"/>
              <w:ind w:left="-108" w:right="-104"/>
              <w:jc w:val="center"/>
              <w:rPr>
                <w:i/>
              </w:rPr>
            </w:pPr>
            <w:r w:rsidRPr="00B430D4">
              <w:rPr>
                <w:i/>
              </w:rPr>
              <w:t>b</w:t>
            </w:r>
          </w:p>
        </w:tc>
        <w:tc>
          <w:tcPr>
            <w:tcW w:w="810" w:type="dxa"/>
            <w:tcBorders>
              <w:top w:val="nil"/>
              <w:left w:val="nil"/>
              <w:bottom w:val="nil"/>
              <w:right w:val="nil"/>
            </w:tcBorders>
            <w:vAlign w:val="center"/>
          </w:tcPr>
          <w:p w14:paraId="0C2B82B4" w14:textId="2F379D1B" w:rsidR="00F817F5" w:rsidRPr="00B430D4" w:rsidRDefault="009C6D6A" w:rsidP="006F2E7E">
            <w:pPr>
              <w:spacing w:line="240" w:lineRule="auto"/>
              <w:ind w:left="-112" w:right="-101"/>
              <w:jc w:val="center"/>
            </w:pPr>
            <w:r>
              <w:t>.28</w:t>
            </w:r>
            <w:r w:rsidR="00223FA1">
              <w:t>***</w:t>
            </w:r>
          </w:p>
        </w:tc>
        <w:tc>
          <w:tcPr>
            <w:tcW w:w="900" w:type="dxa"/>
            <w:tcBorders>
              <w:top w:val="nil"/>
              <w:left w:val="nil"/>
              <w:bottom w:val="nil"/>
              <w:right w:val="nil"/>
            </w:tcBorders>
            <w:vAlign w:val="center"/>
          </w:tcPr>
          <w:p w14:paraId="7C41E01F" w14:textId="5B5D325F" w:rsidR="00F817F5" w:rsidRPr="00B430D4" w:rsidRDefault="009C6D6A" w:rsidP="006F2E7E">
            <w:pPr>
              <w:spacing w:line="240" w:lineRule="auto"/>
              <w:ind w:left="-115" w:right="-88"/>
              <w:jc w:val="center"/>
            </w:pPr>
            <w:r>
              <w:t>0.07</w:t>
            </w:r>
          </w:p>
        </w:tc>
        <w:tc>
          <w:tcPr>
            <w:tcW w:w="1260" w:type="dxa"/>
            <w:tcBorders>
              <w:top w:val="nil"/>
              <w:left w:val="nil"/>
              <w:bottom w:val="nil"/>
              <w:right w:val="nil"/>
            </w:tcBorders>
            <w:vAlign w:val="center"/>
          </w:tcPr>
          <w:p w14:paraId="063FEFF7" w14:textId="1940697E" w:rsidR="00F817F5" w:rsidRDefault="00C2710D" w:rsidP="00571DE1">
            <w:pPr>
              <w:spacing w:line="240" w:lineRule="auto"/>
              <w:ind w:left="-108" w:right="-125"/>
              <w:jc w:val="center"/>
            </w:pPr>
            <w:r>
              <w:t>0.14, 0.42</w:t>
            </w:r>
          </w:p>
        </w:tc>
      </w:tr>
      <w:tr w:rsidR="00C2710D" w14:paraId="51B2176F" w14:textId="77777777" w:rsidTr="006F2E7E">
        <w:tc>
          <w:tcPr>
            <w:tcW w:w="2178" w:type="dxa"/>
            <w:tcBorders>
              <w:top w:val="nil"/>
              <w:left w:val="nil"/>
              <w:bottom w:val="nil"/>
              <w:right w:val="nil"/>
            </w:tcBorders>
            <w:vAlign w:val="center"/>
          </w:tcPr>
          <w:p w14:paraId="47F9FBB0" w14:textId="77777777" w:rsidR="00F817F5" w:rsidRDefault="00F817F5" w:rsidP="00223FA1">
            <w:pPr>
              <w:spacing w:line="240" w:lineRule="auto"/>
              <w:ind w:left="-90" w:right="-108"/>
              <w:jc w:val="right"/>
            </w:pPr>
            <w:r>
              <w:t>Constant</w:t>
            </w:r>
          </w:p>
        </w:tc>
        <w:tc>
          <w:tcPr>
            <w:tcW w:w="450" w:type="dxa"/>
            <w:tcBorders>
              <w:top w:val="nil"/>
              <w:left w:val="nil"/>
              <w:bottom w:val="nil"/>
              <w:right w:val="nil"/>
            </w:tcBorders>
            <w:vAlign w:val="center"/>
          </w:tcPr>
          <w:p w14:paraId="5C3964BB" w14:textId="77777777" w:rsidR="00F817F5" w:rsidRPr="00200855" w:rsidRDefault="00F817F5" w:rsidP="00223FA1">
            <w:pPr>
              <w:spacing w:line="240" w:lineRule="auto"/>
              <w:ind w:left="-108" w:right="-108"/>
              <w:jc w:val="center"/>
              <w:rPr>
                <w:i/>
              </w:rPr>
            </w:pPr>
            <w:r>
              <w:rPr>
                <w:i/>
              </w:rPr>
              <w:t>i</w:t>
            </w:r>
            <w:r>
              <w:rPr>
                <w:i/>
                <w:vertAlign w:val="subscript"/>
              </w:rPr>
              <w:t>1</w:t>
            </w:r>
          </w:p>
        </w:tc>
        <w:tc>
          <w:tcPr>
            <w:tcW w:w="720" w:type="dxa"/>
            <w:tcBorders>
              <w:top w:val="nil"/>
              <w:left w:val="nil"/>
              <w:bottom w:val="nil"/>
              <w:right w:val="nil"/>
            </w:tcBorders>
            <w:vAlign w:val="center"/>
          </w:tcPr>
          <w:p w14:paraId="20DA32F3" w14:textId="39C3FFC3" w:rsidR="00F817F5" w:rsidRDefault="009C6D6A" w:rsidP="00223FA1">
            <w:pPr>
              <w:spacing w:line="240" w:lineRule="auto"/>
              <w:ind w:left="-108" w:right="-108"/>
              <w:jc w:val="center"/>
            </w:pPr>
            <w:r>
              <w:t>-0.97</w:t>
            </w:r>
            <w:r w:rsidR="00223FA1">
              <w:t>*</w:t>
            </w:r>
          </w:p>
        </w:tc>
        <w:tc>
          <w:tcPr>
            <w:tcW w:w="540" w:type="dxa"/>
            <w:tcBorders>
              <w:top w:val="nil"/>
              <w:left w:val="nil"/>
              <w:bottom w:val="nil"/>
              <w:right w:val="nil"/>
            </w:tcBorders>
            <w:vAlign w:val="center"/>
          </w:tcPr>
          <w:p w14:paraId="6DE16606" w14:textId="64D30419" w:rsidR="00F817F5" w:rsidRDefault="009C6D6A" w:rsidP="00571DE1">
            <w:pPr>
              <w:spacing w:line="240" w:lineRule="auto"/>
              <w:ind w:left="-108" w:right="-125"/>
              <w:jc w:val="center"/>
            </w:pPr>
            <w:r>
              <w:t>.41</w:t>
            </w:r>
          </w:p>
        </w:tc>
        <w:tc>
          <w:tcPr>
            <w:tcW w:w="1260" w:type="dxa"/>
            <w:tcBorders>
              <w:top w:val="nil"/>
              <w:left w:val="nil"/>
              <w:bottom w:val="nil"/>
              <w:right w:val="nil"/>
            </w:tcBorders>
            <w:vAlign w:val="center"/>
          </w:tcPr>
          <w:p w14:paraId="7B13D489" w14:textId="57CD971F" w:rsidR="00F817F5" w:rsidRDefault="00223FA1" w:rsidP="00571DE1">
            <w:pPr>
              <w:spacing w:line="240" w:lineRule="auto"/>
              <w:ind w:left="-108" w:right="-125"/>
              <w:jc w:val="center"/>
            </w:pPr>
            <w:r>
              <w:t>-1.78, -0.16</w:t>
            </w:r>
          </w:p>
        </w:tc>
        <w:tc>
          <w:tcPr>
            <w:tcW w:w="360" w:type="dxa"/>
            <w:tcBorders>
              <w:top w:val="nil"/>
              <w:left w:val="nil"/>
              <w:bottom w:val="nil"/>
              <w:right w:val="nil"/>
            </w:tcBorders>
            <w:vAlign w:val="center"/>
          </w:tcPr>
          <w:p w14:paraId="42CD7C63" w14:textId="77777777" w:rsidR="00F817F5" w:rsidRPr="00200855" w:rsidRDefault="00F817F5" w:rsidP="00571DE1">
            <w:pPr>
              <w:spacing w:line="240" w:lineRule="auto"/>
              <w:ind w:left="-108" w:right="-104"/>
              <w:jc w:val="center"/>
              <w:rPr>
                <w:i/>
              </w:rPr>
            </w:pPr>
            <w:r>
              <w:rPr>
                <w:i/>
              </w:rPr>
              <w:t>i</w:t>
            </w:r>
            <w:r>
              <w:rPr>
                <w:i/>
                <w:vertAlign w:val="subscript"/>
              </w:rPr>
              <w:t>2</w:t>
            </w:r>
          </w:p>
        </w:tc>
        <w:tc>
          <w:tcPr>
            <w:tcW w:w="810" w:type="dxa"/>
            <w:tcBorders>
              <w:top w:val="nil"/>
              <w:left w:val="nil"/>
              <w:bottom w:val="nil"/>
              <w:right w:val="nil"/>
            </w:tcBorders>
            <w:vAlign w:val="center"/>
          </w:tcPr>
          <w:p w14:paraId="6029BC1A" w14:textId="1E9895F9" w:rsidR="00F817F5" w:rsidRDefault="009C6D6A" w:rsidP="00571DE1">
            <w:pPr>
              <w:spacing w:line="240" w:lineRule="auto"/>
              <w:ind w:left="-112" w:right="-101"/>
              <w:jc w:val="center"/>
            </w:pPr>
            <w:r>
              <w:t>-0.48</w:t>
            </w:r>
          </w:p>
        </w:tc>
        <w:tc>
          <w:tcPr>
            <w:tcW w:w="900" w:type="dxa"/>
            <w:tcBorders>
              <w:top w:val="nil"/>
              <w:left w:val="nil"/>
              <w:bottom w:val="nil"/>
              <w:right w:val="nil"/>
            </w:tcBorders>
            <w:vAlign w:val="center"/>
          </w:tcPr>
          <w:p w14:paraId="3C221EFE" w14:textId="3C034696" w:rsidR="00F817F5" w:rsidRDefault="009C6D6A" w:rsidP="00571DE1">
            <w:pPr>
              <w:spacing w:line="240" w:lineRule="auto"/>
              <w:ind w:left="-115" w:right="-88"/>
              <w:jc w:val="center"/>
            </w:pPr>
            <w:r>
              <w:t>0.47</w:t>
            </w:r>
          </w:p>
        </w:tc>
        <w:tc>
          <w:tcPr>
            <w:tcW w:w="1260" w:type="dxa"/>
            <w:tcBorders>
              <w:top w:val="nil"/>
              <w:left w:val="nil"/>
              <w:bottom w:val="nil"/>
              <w:right w:val="nil"/>
            </w:tcBorders>
            <w:vAlign w:val="center"/>
          </w:tcPr>
          <w:p w14:paraId="040BBF2F" w14:textId="052B74C7" w:rsidR="00F817F5" w:rsidRDefault="00C2710D" w:rsidP="00571DE1">
            <w:pPr>
              <w:spacing w:line="240" w:lineRule="auto"/>
              <w:ind w:left="-108" w:right="-125"/>
              <w:jc w:val="center"/>
            </w:pPr>
            <w:r>
              <w:t>-1.40, 0.44</w:t>
            </w:r>
          </w:p>
        </w:tc>
      </w:tr>
      <w:tr w:rsidR="000B3ADB" w14:paraId="43CA8A2A" w14:textId="77777777" w:rsidTr="006F2E7E">
        <w:tc>
          <w:tcPr>
            <w:tcW w:w="2178" w:type="dxa"/>
            <w:tcBorders>
              <w:top w:val="nil"/>
              <w:left w:val="nil"/>
              <w:bottom w:val="nil"/>
              <w:right w:val="nil"/>
            </w:tcBorders>
            <w:vAlign w:val="center"/>
          </w:tcPr>
          <w:p w14:paraId="3839E15B" w14:textId="77777777" w:rsidR="00F817F5" w:rsidRDefault="00F817F5" w:rsidP="007A3DBB">
            <w:pPr>
              <w:spacing w:line="240" w:lineRule="auto"/>
              <w:jc w:val="right"/>
            </w:pPr>
          </w:p>
        </w:tc>
        <w:tc>
          <w:tcPr>
            <w:tcW w:w="450" w:type="dxa"/>
            <w:tcBorders>
              <w:top w:val="nil"/>
              <w:left w:val="nil"/>
              <w:bottom w:val="nil"/>
              <w:right w:val="nil"/>
            </w:tcBorders>
            <w:vAlign w:val="center"/>
          </w:tcPr>
          <w:p w14:paraId="1F872658" w14:textId="77777777" w:rsidR="00F817F5" w:rsidRDefault="00F817F5" w:rsidP="007A3DBB">
            <w:pPr>
              <w:spacing w:line="240" w:lineRule="auto"/>
              <w:jc w:val="center"/>
              <w:rPr>
                <w:i/>
              </w:rPr>
            </w:pPr>
          </w:p>
        </w:tc>
        <w:tc>
          <w:tcPr>
            <w:tcW w:w="2520" w:type="dxa"/>
            <w:gridSpan w:val="3"/>
            <w:tcBorders>
              <w:top w:val="nil"/>
              <w:left w:val="nil"/>
              <w:bottom w:val="nil"/>
              <w:right w:val="nil"/>
            </w:tcBorders>
            <w:vAlign w:val="center"/>
          </w:tcPr>
          <w:p w14:paraId="1ED6BFFC" w14:textId="0AE21618" w:rsidR="00F817F5" w:rsidRPr="00D75028" w:rsidRDefault="00F817F5" w:rsidP="007A3DBB">
            <w:pPr>
              <w:spacing w:line="240" w:lineRule="auto"/>
              <w:jc w:val="center"/>
            </w:pPr>
            <w:r>
              <w:rPr>
                <w:i/>
              </w:rPr>
              <w:t>R</w:t>
            </w:r>
            <w:r>
              <w:rPr>
                <w:i/>
                <w:vertAlign w:val="superscript"/>
              </w:rPr>
              <w:t>2</w:t>
            </w:r>
            <w:r>
              <w:rPr>
                <w:vertAlign w:val="superscript"/>
              </w:rPr>
              <w:t xml:space="preserve"> </w:t>
            </w:r>
            <w:r>
              <w:t>= .</w:t>
            </w:r>
            <w:r w:rsidR="004E4193">
              <w:t>4</w:t>
            </w:r>
            <w:r w:rsidR="009C6D6A">
              <w:t>1</w:t>
            </w:r>
          </w:p>
        </w:tc>
        <w:tc>
          <w:tcPr>
            <w:tcW w:w="360" w:type="dxa"/>
            <w:tcBorders>
              <w:top w:val="nil"/>
              <w:left w:val="nil"/>
              <w:bottom w:val="nil"/>
              <w:right w:val="nil"/>
            </w:tcBorders>
            <w:vAlign w:val="center"/>
          </w:tcPr>
          <w:p w14:paraId="2F8FDAFF" w14:textId="77777777" w:rsidR="00F817F5" w:rsidRDefault="00F817F5" w:rsidP="007A3DBB">
            <w:pPr>
              <w:spacing w:line="240" w:lineRule="auto"/>
              <w:jc w:val="center"/>
              <w:rPr>
                <w:i/>
              </w:rPr>
            </w:pPr>
          </w:p>
        </w:tc>
        <w:tc>
          <w:tcPr>
            <w:tcW w:w="2970" w:type="dxa"/>
            <w:gridSpan w:val="3"/>
            <w:tcBorders>
              <w:top w:val="nil"/>
              <w:left w:val="nil"/>
              <w:bottom w:val="nil"/>
              <w:right w:val="nil"/>
            </w:tcBorders>
            <w:vAlign w:val="center"/>
          </w:tcPr>
          <w:p w14:paraId="3CD1482C" w14:textId="66AA309E" w:rsidR="00F817F5" w:rsidRDefault="00F817F5" w:rsidP="007A3DBB">
            <w:pPr>
              <w:spacing w:line="240" w:lineRule="auto"/>
              <w:jc w:val="center"/>
            </w:pPr>
            <w:r>
              <w:rPr>
                <w:i/>
              </w:rPr>
              <w:t>R</w:t>
            </w:r>
            <w:r>
              <w:rPr>
                <w:i/>
                <w:vertAlign w:val="superscript"/>
              </w:rPr>
              <w:t>2</w:t>
            </w:r>
            <w:r>
              <w:rPr>
                <w:vertAlign w:val="superscript"/>
              </w:rPr>
              <w:t xml:space="preserve"> </w:t>
            </w:r>
            <w:r>
              <w:t>= .</w:t>
            </w:r>
            <w:r w:rsidR="004E4193">
              <w:t>2</w:t>
            </w:r>
            <w:r w:rsidR="009C6D6A">
              <w:t>7</w:t>
            </w:r>
          </w:p>
        </w:tc>
      </w:tr>
      <w:tr w:rsidR="000B3ADB" w14:paraId="688EE767" w14:textId="77777777" w:rsidTr="006F2E7E">
        <w:tc>
          <w:tcPr>
            <w:tcW w:w="2178" w:type="dxa"/>
            <w:tcBorders>
              <w:top w:val="nil"/>
              <w:left w:val="nil"/>
              <w:right w:val="nil"/>
            </w:tcBorders>
            <w:vAlign w:val="center"/>
          </w:tcPr>
          <w:p w14:paraId="4C23405A" w14:textId="77777777" w:rsidR="00F817F5" w:rsidRDefault="00F817F5" w:rsidP="007A3DBB">
            <w:pPr>
              <w:spacing w:line="240" w:lineRule="auto"/>
              <w:jc w:val="center"/>
            </w:pPr>
          </w:p>
        </w:tc>
        <w:tc>
          <w:tcPr>
            <w:tcW w:w="450" w:type="dxa"/>
            <w:tcBorders>
              <w:top w:val="nil"/>
              <w:left w:val="nil"/>
              <w:right w:val="nil"/>
            </w:tcBorders>
            <w:vAlign w:val="center"/>
          </w:tcPr>
          <w:p w14:paraId="7F68A764" w14:textId="77777777" w:rsidR="00F817F5" w:rsidRDefault="00F817F5" w:rsidP="007A3DBB">
            <w:pPr>
              <w:spacing w:line="240" w:lineRule="auto"/>
              <w:jc w:val="center"/>
              <w:rPr>
                <w:i/>
              </w:rPr>
            </w:pPr>
          </w:p>
        </w:tc>
        <w:tc>
          <w:tcPr>
            <w:tcW w:w="2520" w:type="dxa"/>
            <w:gridSpan w:val="3"/>
            <w:tcBorders>
              <w:top w:val="nil"/>
              <w:left w:val="nil"/>
              <w:right w:val="nil"/>
            </w:tcBorders>
            <w:vAlign w:val="center"/>
          </w:tcPr>
          <w:p w14:paraId="5EA60112" w14:textId="76990037" w:rsidR="004E4193" w:rsidRDefault="00F817F5" w:rsidP="007A3DBB">
            <w:pPr>
              <w:spacing w:line="240" w:lineRule="auto"/>
              <w:jc w:val="center"/>
            </w:pPr>
            <w:r>
              <w:rPr>
                <w:i/>
              </w:rPr>
              <w:t>F(</w:t>
            </w:r>
            <w:r>
              <w:t>1</w:t>
            </w:r>
            <w:r w:rsidR="009C6D6A">
              <w:t>7</w:t>
            </w:r>
            <w:r>
              <w:t>, 25</w:t>
            </w:r>
            <w:r w:rsidR="009C6D6A">
              <w:t>4</w:t>
            </w:r>
            <w:r>
              <w:rPr>
                <w:i/>
              </w:rPr>
              <w:t xml:space="preserve">) </w:t>
            </w:r>
            <w:r w:rsidR="009C0EF2">
              <w:t xml:space="preserve">= </w:t>
            </w:r>
            <w:r w:rsidR="009C6D6A">
              <w:t>10.60</w:t>
            </w:r>
            <w:r>
              <w:t xml:space="preserve">, </w:t>
            </w:r>
          </w:p>
          <w:p w14:paraId="6CEA9A57" w14:textId="2183E75B" w:rsidR="00F817F5" w:rsidRPr="0028716B" w:rsidRDefault="00F817F5" w:rsidP="007A3DBB">
            <w:pPr>
              <w:spacing w:line="240" w:lineRule="auto"/>
              <w:jc w:val="center"/>
            </w:pPr>
            <w:r>
              <w:rPr>
                <w:i/>
              </w:rPr>
              <w:t>p</w:t>
            </w:r>
            <w:r>
              <w:t xml:space="preserve"> &lt; .001</w:t>
            </w:r>
          </w:p>
        </w:tc>
        <w:tc>
          <w:tcPr>
            <w:tcW w:w="360" w:type="dxa"/>
            <w:tcBorders>
              <w:top w:val="nil"/>
              <w:left w:val="nil"/>
              <w:right w:val="nil"/>
            </w:tcBorders>
            <w:vAlign w:val="center"/>
          </w:tcPr>
          <w:p w14:paraId="7F2FF4E9" w14:textId="77777777" w:rsidR="00F817F5" w:rsidRDefault="00F817F5" w:rsidP="007A3DBB">
            <w:pPr>
              <w:spacing w:line="240" w:lineRule="auto"/>
              <w:jc w:val="center"/>
              <w:rPr>
                <w:i/>
              </w:rPr>
            </w:pPr>
          </w:p>
        </w:tc>
        <w:tc>
          <w:tcPr>
            <w:tcW w:w="2970" w:type="dxa"/>
            <w:gridSpan w:val="3"/>
            <w:tcBorders>
              <w:top w:val="nil"/>
              <w:left w:val="nil"/>
              <w:right w:val="nil"/>
            </w:tcBorders>
            <w:vAlign w:val="center"/>
          </w:tcPr>
          <w:p w14:paraId="1EF8BEC1" w14:textId="58A4FD4D" w:rsidR="004E4193" w:rsidRDefault="00F817F5" w:rsidP="009C0EF2">
            <w:pPr>
              <w:spacing w:line="240" w:lineRule="auto"/>
              <w:jc w:val="center"/>
            </w:pPr>
            <w:r w:rsidRPr="00F5725D">
              <w:rPr>
                <w:i/>
              </w:rPr>
              <w:t>F(</w:t>
            </w:r>
            <w:r w:rsidRPr="00F5725D">
              <w:t>1</w:t>
            </w:r>
            <w:r w:rsidR="009C6D6A">
              <w:t>8</w:t>
            </w:r>
            <w:r w:rsidRPr="00F5725D">
              <w:t>, 25</w:t>
            </w:r>
            <w:r w:rsidR="009C6D6A">
              <w:t>3</w:t>
            </w:r>
            <w:r w:rsidRPr="00F5725D">
              <w:t xml:space="preserve">) = </w:t>
            </w:r>
            <w:r w:rsidR="000D484F">
              <w:t>5.</w:t>
            </w:r>
            <w:r w:rsidR="009C6D6A">
              <w:t>28</w:t>
            </w:r>
            <w:r w:rsidR="004E4193">
              <w:t>,</w:t>
            </w:r>
          </w:p>
          <w:p w14:paraId="6DD391D7" w14:textId="640F35D7" w:rsidR="00F817F5" w:rsidRPr="003B0399" w:rsidRDefault="00F817F5" w:rsidP="009C0EF2">
            <w:pPr>
              <w:spacing w:line="240" w:lineRule="auto"/>
              <w:jc w:val="center"/>
              <w:rPr>
                <w:highlight w:val="yellow"/>
              </w:rPr>
            </w:pPr>
            <w:r w:rsidRPr="00F5725D">
              <w:t xml:space="preserve"> </w:t>
            </w:r>
            <w:r w:rsidRPr="00F5725D">
              <w:rPr>
                <w:i/>
              </w:rPr>
              <w:t>p</w:t>
            </w:r>
            <w:r w:rsidRPr="00F5725D">
              <w:t xml:space="preserve"> &lt; .001</w:t>
            </w:r>
          </w:p>
        </w:tc>
      </w:tr>
    </w:tbl>
    <w:p w14:paraId="15EC8578" w14:textId="6F45610D" w:rsidR="00456AB4" w:rsidRDefault="00456AB4" w:rsidP="00456AB4">
      <w:pPr>
        <w:spacing w:line="240" w:lineRule="auto"/>
      </w:pPr>
      <w:r w:rsidRPr="00C650C9">
        <w:rPr>
          <w:i/>
        </w:rPr>
        <w:t>N</w:t>
      </w:r>
      <w:r w:rsidRPr="00C650C9">
        <w:t xml:space="preserve"> = 272</w:t>
      </w:r>
      <w:r w:rsidR="00223FA1">
        <w:t xml:space="preserve">. </w:t>
      </w:r>
      <w:r w:rsidR="00223FA1" w:rsidRPr="0000336B">
        <w:t xml:space="preserve">* </w:t>
      </w:r>
      <w:r w:rsidR="00223FA1" w:rsidRPr="0000336B">
        <w:rPr>
          <w:i/>
        </w:rPr>
        <w:t>p</w:t>
      </w:r>
      <w:r w:rsidR="00223FA1" w:rsidRPr="0000336B">
        <w:t xml:space="preserve"> &lt;</w:t>
      </w:r>
      <w:r w:rsidR="00223FA1">
        <w:t xml:space="preserve"> </w:t>
      </w:r>
      <w:r w:rsidR="00223FA1" w:rsidRPr="0000336B">
        <w:t xml:space="preserve">.05, *** </w:t>
      </w:r>
      <w:r w:rsidR="00223FA1" w:rsidRPr="0000336B">
        <w:rPr>
          <w:i/>
        </w:rPr>
        <w:t>p</w:t>
      </w:r>
      <w:r w:rsidR="00223FA1" w:rsidRPr="0000336B">
        <w:t xml:space="preserve"> &lt;</w:t>
      </w:r>
      <w:r w:rsidR="00223FA1">
        <w:t xml:space="preserve"> </w:t>
      </w:r>
      <w:r w:rsidR="00223FA1" w:rsidRPr="0000336B">
        <w:t>.001.</w:t>
      </w:r>
    </w:p>
    <w:p w14:paraId="021C3EB2" w14:textId="77777777" w:rsidR="008D7B82" w:rsidRDefault="008D7B82" w:rsidP="00456AB4">
      <w:pPr>
        <w:spacing w:line="240" w:lineRule="auto"/>
      </w:pPr>
    </w:p>
    <w:p w14:paraId="0CAAC99C" w14:textId="53A91E9E" w:rsidR="00003259" w:rsidRPr="008A3C65" w:rsidRDefault="00F908CE" w:rsidP="00003259">
      <w:pPr>
        <w:ind w:firstLine="720"/>
        <w:rPr>
          <w:b/>
        </w:rPr>
      </w:pPr>
      <w:r>
        <w:rPr>
          <w:i/>
        </w:rPr>
        <w:t xml:space="preserve">Perceptual </w:t>
      </w:r>
      <w:r w:rsidR="00A44F24">
        <w:rPr>
          <w:i/>
        </w:rPr>
        <w:t>q</w:t>
      </w:r>
      <w:r w:rsidR="000E14EE">
        <w:rPr>
          <w:i/>
        </w:rPr>
        <w:t>uality</w:t>
      </w:r>
      <w:r w:rsidR="00003259">
        <w:rPr>
          <w:i/>
        </w:rPr>
        <w:t xml:space="preserve">. </w:t>
      </w:r>
      <w:r w:rsidR="00003259">
        <w:t xml:space="preserve">Perceived social distance (indirect </w:t>
      </w:r>
      <w:r w:rsidR="00003259" w:rsidRPr="007A3DBB">
        <w:t>effect = -</w:t>
      </w:r>
      <w:r w:rsidR="00A90698">
        <w:t>0.03</w:t>
      </w:r>
      <w:r w:rsidR="00003259" w:rsidRPr="007A3DBB">
        <w:t xml:space="preserve">, </w:t>
      </w:r>
      <w:r w:rsidR="00003259" w:rsidRPr="007A3DBB">
        <w:rPr>
          <w:i/>
        </w:rPr>
        <w:t>SE</w:t>
      </w:r>
      <w:r w:rsidR="00003259" w:rsidRPr="007A3DBB">
        <w:t xml:space="preserve"> = </w:t>
      </w:r>
      <w:r w:rsidR="000D484F">
        <w:t>.</w:t>
      </w:r>
      <w:r w:rsidR="00A90698">
        <w:t>0.02</w:t>
      </w:r>
      <w:r w:rsidR="00003259" w:rsidRPr="007A3DBB">
        <w:t xml:space="preserve">) </w:t>
      </w:r>
      <w:r w:rsidR="00C418A8">
        <w:t>did not mediate</w:t>
      </w:r>
      <w:r w:rsidR="00003259" w:rsidRPr="007A3DBB">
        <w:t xml:space="preserve"> the relationship between </w:t>
      </w:r>
      <w:r>
        <w:t>perceptual</w:t>
      </w:r>
      <w:r w:rsidR="00003259" w:rsidRPr="007A3DBB">
        <w:t xml:space="preserve"> </w:t>
      </w:r>
      <w:r w:rsidR="000E14EE">
        <w:t>quality</w:t>
      </w:r>
      <w:r w:rsidR="00003259">
        <w:t xml:space="preserve"> </w:t>
      </w:r>
      <w:r w:rsidR="00003259" w:rsidRPr="007A3DBB">
        <w:t xml:space="preserve">and risk discrepancy, </w:t>
      </w:r>
      <w:r w:rsidR="000C2420">
        <w:t xml:space="preserve">when </w:t>
      </w:r>
      <w:r w:rsidR="00003259" w:rsidRPr="007A3DBB">
        <w:t xml:space="preserve">controlling for covariates. The </w:t>
      </w:r>
      <w:r w:rsidR="00A90698">
        <w:t xml:space="preserve">BCa CI [-0.08, 0.001] </w:t>
      </w:r>
      <w:r w:rsidR="00C418A8">
        <w:t>includes zero</w:t>
      </w:r>
      <w:r w:rsidR="000C2420">
        <w:t>,</w:t>
      </w:r>
      <w:r w:rsidR="00C418A8">
        <w:t xml:space="preserve"> and </w:t>
      </w:r>
      <w:r w:rsidR="00003259" w:rsidRPr="00E91E05">
        <w:t>t</w:t>
      </w:r>
      <w:r w:rsidR="00003259" w:rsidRPr="00E91E05">
        <w:rPr>
          <w:rFonts w:eastAsia="Cambria"/>
        </w:rPr>
        <w:t xml:space="preserve">he Sobel test of the indirect effect was not </w:t>
      </w:r>
      <w:r w:rsidR="00003259" w:rsidRPr="00892348">
        <w:rPr>
          <w:rFonts w:eastAsia="Cambria"/>
        </w:rPr>
        <w:t xml:space="preserve">significant (indirect effect = </w:t>
      </w:r>
      <w:r w:rsidR="00C418A8">
        <w:rPr>
          <w:rFonts w:eastAsia="Cambria"/>
        </w:rPr>
        <w:t>-</w:t>
      </w:r>
      <w:r w:rsidR="00A90698">
        <w:rPr>
          <w:rFonts w:eastAsia="Cambria"/>
        </w:rPr>
        <w:t>0.03</w:t>
      </w:r>
      <w:r w:rsidR="00003259" w:rsidRPr="00892348">
        <w:rPr>
          <w:rFonts w:eastAsia="Cambria"/>
        </w:rPr>
        <w:t xml:space="preserve">, </w:t>
      </w:r>
      <w:r w:rsidR="00003259" w:rsidRPr="00892348">
        <w:rPr>
          <w:rFonts w:eastAsia="Cambria"/>
          <w:i/>
        </w:rPr>
        <w:t>SE</w:t>
      </w:r>
      <w:r w:rsidR="00003259" w:rsidRPr="00892348">
        <w:rPr>
          <w:rFonts w:eastAsia="Cambria"/>
        </w:rPr>
        <w:t xml:space="preserve"> = </w:t>
      </w:r>
      <w:r w:rsidR="00C418A8">
        <w:rPr>
          <w:rFonts w:eastAsia="Cambria"/>
        </w:rPr>
        <w:t>0.</w:t>
      </w:r>
      <w:r w:rsidR="00A90698">
        <w:rPr>
          <w:rFonts w:eastAsia="Cambria"/>
        </w:rPr>
        <w:t>22</w:t>
      </w:r>
      <w:r w:rsidR="00003259" w:rsidRPr="00892348">
        <w:rPr>
          <w:rFonts w:eastAsia="Cambria"/>
        </w:rPr>
        <w:t xml:space="preserve">, </w:t>
      </w:r>
      <w:r w:rsidR="00003259" w:rsidRPr="00892348">
        <w:rPr>
          <w:rFonts w:eastAsia="Cambria"/>
          <w:i/>
        </w:rPr>
        <w:t>Z</w:t>
      </w:r>
      <w:r w:rsidR="00003259" w:rsidRPr="00892348">
        <w:rPr>
          <w:rFonts w:eastAsia="Cambria"/>
        </w:rPr>
        <w:t xml:space="preserve"> = -1.</w:t>
      </w:r>
      <w:r w:rsidR="00C418A8">
        <w:rPr>
          <w:rFonts w:eastAsia="Cambria"/>
        </w:rPr>
        <w:t>42</w:t>
      </w:r>
      <w:r w:rsidR="00003259" w:rsidRPr="00892348">
        <w:rPr>
          <w:rFonts w:eastAsia="Cambria"/>
        </w:rPr>
        <w:t xml:space="preserve">, </w:t>
      </w:r>
      <w:r w:rsidR="00003259" w:rsidRPr="00892348">
        <w:rPr>
          <w:rFonts w:eastAsia="Cambria"/>
          <w:i/>
        </w:rPr>
        <w:t xml:space="preserve">p </w:t>
      </w:r>
      <w:r w:rsidR="00C418A8">
        <w:rPr>
          <w:rFonts w:eastAsia="Cambria"/>
        </w:rPr>
        <w:t>= .16</w:t>
      </w:r>
      <w:r w:rsidR="00003259" w:rsidRPr="00892348">
        <w:rPr>
          <w:rFonts w:eastAsia="Cambria"/>
        </w:rPr>
        <w:t>).</w:t>
      </w:r>
      <w:r w:rsidR="00003259">
        <w:t xml:space="preserve"> As can be </w:t>
      </w:r>
      <w:r w:rsidR="00003259" w:rsidRPr="00C833DA">
        <w:t xml:space="preserve">seen in </w:t>
      </w:r>
      <w:r w:rsidR="000D484F" w:rsidRPr="001F7708">
        <w:t>Figure 4</w:t>
      </w:r>
      <w:r w:rsidR="002D520A" w:rsidRPr="001F7708">
        <w:t xml:space="preserve"> and Table 1</w:t>
      </w:r>
      <w:r w:rsidR="00CB2E3A" w:rsidRPr="001F7708">
        <w:t>5</w:t>
      </w:r>
      <w:r w:rsidR="00003259" w:rsidRPr="001F7708">
        <w:t>,</w:t>
      </w:r>
      <w:r w:rsidR="008D0D4B" w:rsidRPr="001F7708">
        <w:t xml:space="preserve"> the</w:t>
      </w:r>
      <w:r w:rsidR="00003259" w:rsidRPr="001F7708">
        <w:t xml:space="preserve"> </w:t>
      </w:r>
      <w:r w:rsidR="008D0D4B" w:rsidRPr="001F7708">
        <w:t>direct</w:t>
      </w:r>
      <w:r w:rsidR="008D0D4B">
        <w:t xml:space="preserve"> relationship</w:t>
      </w:r>
      <w:r w:rsidR="00003259">
        <w:t xml:space="preserve"> between </w:t>
      </w:r>
      <w:r>
        <w:rPr>
          <w:rFonts w:eastAsia="Cambria"/>
        </w:rPr>
        <w:t>perceptual</w:t>
      </w:r>
      <w:r w:rsidR="00003259" w:rsidRPr="007A3DBB">
        <w:rPr>
          <w:rFonts w:eastAsia="Cambria"/>
        </w:rPr>
        <w:t xml:space="preserve"> </w:t>
      </w:r>
      <w:r w:rsidR="008D0D4B">
        <w:rPr>
          <w:rFonts w:eastAsia="Cambria"/>
        </w:rPr>
        <w:t>quality</w:t>
      </w:r>
      <w:r w:rsidR="00003259" w:rsidRPr="007A3DBB">
        <w:rPr>
          <w:rFonts w:eastAsia="Cambria"/>
        </w:rPr>
        <w:t xml:space="preserve"> </w:t>
      </w:r>
      <w:r w:rsidR="00003259">
        <w:t xml:space="preserve">and perceived social distance </w:t>
      </w:r>
      <w:r w:rsidR="008D0D4B">
        <w:t xml:space="preserve">was not significant. However the relationship between </w:t>
      </w:r>
      <w:r w:rsidR="00003259">
        <w:t xml:space="preserve">perceived social distance </w:t>
      </w:r>
      <w:r w:rsidR="00003259" w:rsidRPr="009C0EF2">
        <w:t>and risk discrepancy</w:t>
      </w:r>
      <w:r w:rsidR="008D0D4B">
        <w:t xml:space="preserve"> was significant</w:t>
      </w:r>
      <w:r w:rsidR="00003259" w:rsidRPr="009C0EF2">
        <w:t xml:space="preserve">. </w:t>
      </w:r>
      <w:r w:rsidR="002D520A">
        <w:t>The</w:t>
      </w:r>
      <w:r w:rsidR="00003259">
        <w:t xml:space="preserve"> direct </w:t>
      </w:r>
      <w:r w:rsidR="002D520A">
        <w:t xml:space="preserve">effect </w:t>
      </w:r>
      <w:r w:rsidR="00003259">
        <w:t>(</w:t>
      </w:r>
      <w:r w:rsidR="00A90698">
        <w:rPr>
          <w:i/>
          <w:color w:val="000000"/>
        </w:rPr>
        <w:t xml:space="preserve">B = </w:t>
      </w:r>
      <w:r w:rsidR="00A90698">
        <w:rPr>
          <w:color w:val="000000"/>
        </w:rPr>
        <w:t xml:space="preserve">-0.05, </w:t>
      </w:r>
      <w:r w:rsidR="00A90698">
        <w:rPr>
          <w:i/>
          <w:color w:val="000000"/>
        </w:rPr>
        <w:t>t</w:t>
      </w:r>
      <w:r w:rsidR="00A90698">
        <w:rPr>
          <w:color w:val="000000"/>
        </w:rPr>
        <w:t xml:space="preserve"> (253) = 0.56, </w:t>
      </w:r>
      <w:r w:rsidR="00A90698">
        <w:rPr>
          <w:i/>
          <w:color w:val="000000"/>
        </w:rPr>
        <w:t>p</w:t>
      </w:r>
      <w:r w:rsidR="00A90698">
        <w:rPr>
          <w:color w:val="000000"/>
        </w:rPr>
        <w:t xml:space="preserve"> = .57</w:t>
      </w:r>
      <w:r w:rsidR="00DB15A4">
        <w:rPr>
          <w:color w:val="000000"/>
        </w:rPr>
        <w:t>)</w:t>
      </w:r>
      <w:r w:rsidR="00003259">
        <w:rPr>
          <w:color w:val="000000"/>
        </w:rPr>
        <w:t xml:space="preserve"> </w:t>
      </w:r>
      <w:r w:rsidR="00DB15A4">
        <w:t>and total</w:t>
      </w:r>
      <w:r w:rsidR="00003259" w:rsidRPr="009C0EF2">
        <w:t xml:space="preserve"> </w:t>
      </w:r>
      <w:r w:rsidR="002D520A">
        <w:t xml:space="preserve">effect </w:t>
      </w:r>
      <w:r w:rsidR="00003259" w:rsidRPr="009C0EF2">
        <w:t>(</w:t>
      </w:r>
      <w:r w:rsidR="00A90698">
        <w:rPr>
          <w:i/>
          <w:color w:val="000000"/>
        </w:rPr>
        <w:t xml:space="preserve">B = </w:t>
      </w:r>
      <w:r w:rsidR="00A90698">
        <w:rPr>
          <w:color w:val="000000"/>
        </w:rPr>
        <w:t xml:space="preserve">0.01, </w:t>
      </w:r>
      <w:r w:rsidR="00A90698">
        <w:rPr>
          <w:i/>
          <w:color w:val="000000"/>
        </w:rPr>
        <w:t>t</w:t>
      </w:r>
      <w:r w:rsidR="00A90698">
        <w:rPr>
          <w:color w:val="000000"/>
        </w:rPr>
        <w:t xml:space="preserve"> (254) = </w:t>
      </w:r>
      <w:r w:rsidR="00790280">
        <w:rPr>
          <w:color w:val="000000"/>
        </w:rPr>
        <w:t>0.17</w:t>
      </w:r>
      <w:r w:rsidR="00A90698">
        <w:rPr>
          <w:color w:val="000000"/>
        </w:rPr>
        <w:t xml:space="preserve">, </w:t>
      </w:r>
      <w:r w:rsidR="00A90698">
        <w:rPr>
          <w:i/>
          <w:color w:val="000000"/>
        </w:rPr>
        <w:t>p</w:t>
      </w:r>
      <w:r w:rsidR="00A90698">
        <w:rPr>
          <w:color w:val="000000"/>
        </w:rPr>
        <w:t xml:space="preserve"> = .</w:t>
      </w:r>
      <w:r w:rsidR="00790280">
        <w:rPr>
          <w:color w:val="000000"/>
        </w:rPr>
        <w:t>87</w:t>
      </w:r>
      <w:r w:rsidR="00DB15A4">
        <w:rPr>
          <w:color w:val="000000"/>
        </w:rPr>
        <w:t xml:space="preserve">) </w:t>
      </w:r>
      <w:r w:rsidR="002D520A">
        <w:rPr>
          <w:color w:val="000000"/>
        </w:rPr>
        <w:t>were not significant</w:t>
      </w:r>
      <w:r w:rsidR="00003259" w:rsidRPr="009C0EF2">
        <w:rPr>
          <w:color w:val="000000"/>
        </w:rPr>
        <w:t>.</w:t>
      </w:r>
      <w:r w:rsidR="00DB15A4" w:rsidRPr="00DB15A4">
        <w:rPr>
          <w:color w:val="000000"/>
        </w:rPr>
        <w:t xml:space="preserve"> </w:t>
      </w:r>
      <w:r w:rsidR="00790280">
        <w:rPr>
          <w:rFonts w:eastAsia="Cambria"/>
        </w:rPr>
        <w:t xml:space="preserve">H4 was not supported for perceptual quality; </w:t>
      </w:r>
      <w:r w:rsidR="00DB15A4" w:rsidRPr="00B430D4">
        <w:rPr>
          <w:rFonts w:eastAsia="Cambria"/>
        </w:rPr>
        <w:t xml:space="preserve">perceived social distance </w:t>
      </w:r>
      <w:r w:rsidR="001F2741">
        <w:rPr>
          <w:rFonts w:eastAsia="Cambria"/>
        </w:rPr>
        <w:t>did</w:t>
      </w:r>
      <w:r w:rsidR="001F2741" w:rsidRPr="00B430D4">
        <w:rPr>
          <w:rFonts w:eastAsia="Cambria"/>
        </w:rPr>
        <w:t xml:space="preserve"> </w:t>
      </w:r>
      <w:r w:rsidR="00DB15A4" w:rsidRPr="00B430D4">
        <w:rPr>
          <w:rFonts w:eastAsia="Cambria"/>
        </w:rPr>
        <w:t xml:space="preserve">not mediate the relationship between </w:t>
      </w:r>
      <w:r w:rsidR="00DB15A4">
        <w:rPr>
          <w:rFonts w:eastAsia="Cambria"/>
        </w:rPr>
        <w:t>perceptual quality</w:t>
      </w:r>
      <w:r w:rsidR="00DB15A4" w:rsidRPr="00B430D4">
        <w:rPr>
          <w:rFonts w:eastAsia="Cambria"/>
        </w:rPr>
        <w:t xml:space="preserve"> and risk discrepancy</w:t>
      </w:r>
      <w:r w:rsidR="00DB15A4">
        <w:rPr>
          <w:rFonts w:eastAsia="Cambria"/>
        </w:rPr>
        <w:t xml:space="preserve">. </w:t>
      </w:r>
    </w:p>
    <w:p w14:paraId="0F0517BA" w14:textId="77777777" w:rsidR="00003259" w:rsidRDefault="00003259" w:rsidP="00003259">
      <w:pPr>
        <w:keepNext/>
        <w:tabs>
          <w:tab w:val="left" w:pos="4140"/>
        </w:tabs>
        <w:spacing w:line="240" w:lineRule="auto"/>
      </w:pPr>
      <w:r w:rsidRPr="00D339D0">
        <w:rPr>
          <w:noProof/>
          <w:lang w:bidi="ar-SA"/>
        </w:rPr>
        <mc:AlternateContent>
          <mc:Choice Requires="wpg">
            <w:drawing>
              <wp:inline distT="0" distB="0" distL="0" distR="0" wp14:anchorId="641E72DC" wp14:editId="6E5D6EDD">
                <wp:extent cx="5135896" cy="1757128"/>
                <wp:effectExtent l="0" t="0" r="20320" b="0"/>
                <wp:docPr id="151" name="Group 64"/>
                <wp:cNvGraphicFramePr/>
                <a:graphic xmlns:a="http://schemas.openxmlformats.org/drawingml/2006/main">
                  <a:graphicData uri="http://schemas.microsoft.com/office/word/2010/wordprocessingGroup">
                    <wpg:wgp>
                      <wpg:cNvGrpSpPr/>
                      <wpg:grpSpPr>
                        <a:xfrm>
                          <a:off x="0" y="0"/>
                          <a:ext cx="5135896" cy="1757128"/>
                          <a:chOff x="-117921" y="0"/>
                          <a:chExt cx="5135896" cy="1390985"/>
                        </a:xfrm>
                      </wpg:grpSpPr>
                      <wps:wsp>
                        <wps:cNvPr id="152" name="Straight Arrow Connector 152"/>
                        <wps:cNvCnPr/>
                        <wps:spPr>
                          <a:xfrm flipV="1">
                            <a:off x="624022" y="230833"/>
                            <a:ext cx="1260826" cy="72414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153" name="Text Box 153"/>
                        <wps:cNvSpPr txBox="1"/>
                        <wps:spPr>
                          <a:xfrm>
                            <a:off x="-117921" y="954146"/>
                            <a:ext cx="1485900" cy="349866"/>
                          </a:xfrm>
                          <a:prstGeom prst="rect">
                            <a:avLst/>
                          </a:prstGeom>
                          <a:noFill/>
                          <a:ln>
                            <a:solidFill>
                              <a:schemeClr val="tx1"/>
                            </a:solidFill>
                          </a:ln>
                        </wps:spPr>
                        <wps:txbx>
                          <w:txbxContent>
                            <w:p w14:paraId="42006529" w14:textId="77777777" w:rsidR="00FA6A9B" w:rsidRDefault="00FA6A9B" w:rsidP="00003259">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Perceived realism</w:t>
                              </w:r>
                            </w:p>
                            <w:p w14:paraId="2435B7E7" w14:textId="09050BF6" w:rsidR="00FA6A9B" w:rsidRPr="00892348" w:rsidRDefault="00FA6A9B" w:rsidP="00003259">
                              <w:pPr>
                                <w:pStyle w:val="NormalWeb"/>
                                <w:spacing w:before="0" w:beforeAutospacing="0" w:after="0" w:afterAutospacing="0"/>
                                <w:jc w:val="center"/>
                              </w:pPr>
                              <w:r>
                                <w:rPr>
                                  <w:rFonts w:ascii="Times New Roman" w:hAnsi="Times New Roman"/>
                                  <w:color w:val="000000" w:themeColor="text1"/>
                                  <w:kern w:val="24"/>
                                  <w:sz w:val="24"/>
                                  <w:szCs w:val="24"/>
                                </w:rPr>
                                <w:t>(perceptual quality)</w:t>
                              </w:r>
                            </w:p>
                          </w:txbxContent>
                        </wps:txbx>
                        <wps:bodyPr wrap="square" rtlCol="0" anchor="ctr">
                          <a:spAutoFit/>
                        </wps:bodyPr>
                      </wps:wsp>
                      <wps:wsp>
                        <wps:cNvPr id="164" name="Text Box 164"/>
                        <wps:cNvSpPr txBox="1"/>
                        <wps:spPr>
                          <a:xfrm>
                            <a:off x="1884561" y="0"/>
                            <a:ext cx="1247140" cy="488606"/>
                          </a:xfrm>
                          <a:prstGeom prst="rect">
                            <a:avLst/>
                          </a:prstGeom>
                          <a:noFill/>
                          <a:ln>
                            <a:solidFill>
                              <a:schemeClr val="tx1"/>
                            </a:solidFill>
                          </a:ln>
                        </wps:spPr>
                        <wps:txbx>
                          <w:txbxContent>
                            <w:p w14:paraId="25B035C8" w14:textId="77777777" w:rsidR="00FA6A9B" w:rsidRDefault="00FA6A9B" w:rsidP="00003259">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wps:txbx>
                        <wps:bodyPr wrap="square" rtlCol="0">
                          <a:spAutoFit/>
                        </wps:bodyPr>
                      </wps:wsp>
                      <wps:wsp>
                        <wps:cNvPr id="165" name="Text Box 165"/>
                        <wps:cNvSpPr txBox="1"/>
                        <wps:spPr>
                          <a:xfrm>
                            <a:off x="3770200" y="945174"/>
                            <a:ext cx="1247775" cy="211126"/>
                          </a:xfrm>
                          <a:prstGeom prst="rect">
                            <a:avLst/>
                          </a:prstGeom>
                          <a:noFill/>
                          <a:ln>
                            <a:solidFill>
                              <a:schemeClr val="tx1"/>
                            </a:solidFill>
                          </a:ln>
                        </wps:spPr>
                        <wps:txbx>
                          <w:txbxContent>
                            <w:p w14:paraId="0A750D6E" w14:textId="77777777" w:rsidR="00FA6A9B" w:rsidRDefault="00FA6A9B" w:rsidP="00003259">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wps:txbx>
                        <wps:bodyPr wrap="square" rtlCol="0" anchor="ctr">
                          <a:spAutoFit/>
                        </wps:bodyPr>
                      </wps:wsp>
                      <wps:wsp>
                        <wps:cNvPr id="166" name="Straight Arrow Connector 166"/>
                        <wps:cNvCnPr/>
                        <wps:spPr>
                          <a:xfrm flipV="1">
                            <a:off x="1367979" y="1085792"/>
                            <a:ext cx="2395560" cy="2169"/>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167" name="Straight Arrow Connector 167"/>
                        <wps:cNvCnPr/>
                        <wps:spPr>
                          <a:xfrm>
                            <a:off x="3132892" y="230833"/>
                            <a:ext cx="1261872" cy="714390"/>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168" name="Text Box 168"/>
                        <wps:cNvSpPr txBox="1"/>
                        <wps:spPr>
                          <a:xfrm>
                            <a:off x="465557" y="351397"/>
                            <a:ext cx="998220" cy="211126"/>
                          </a:xfrm>
                          <a:prstGeom prst="rect">
                            <a:avLst/>
                          </a:prstGeom>
                          <a:noFill/>
                        </wps:spPr>
                        <wps:txbx>
                          <w:txbxContent>
                            <w:p w14:paraId="1D7C9F00" w14:textId="53E5649B" w:rsidR="00FA6A9B" w:rsidRDefault="00FA6A9B" w:rsidP="00003259">
                              <w:pPr>
                                <w:pStyle w:val="NormalWeb"/>
                                <w:spacing w:before="0" w:beforeAutospacing="0" w:after="0" w:afterAutospacing="0"/>
                                <w:jc w:val="center"/>
                              </w:pPr>
                              <w:r>
                                <w:rPr>
                                  <w:rFonts w:ascii="Times New Roman" w:hAnsi="Times New Roman"/>
                                  <w:color w:val="000000" w:themeColor="text1"/>
                                  <w:kern w:val="24"/>
                                  <w:sz w:val="24"/>
                                  <w:szCs w:val="24"/>
                                </w:rPr>
                                <w:t>-0.11</w:t>
                              </w:r>
                            </w:p>
                          </w:txbxContent>
                        </wps:txbx>
                        <wps:bodyPr wrap="square" rtlCol="0">
                          <a:spAutoFit/>
                        </wps:bodyPr>
                      </wps:wsp>
                      <wps:wsp>
                        <wps:cNvPr id="169" name="Text Box 169"/>
                        <wps:cNvSpPr txBox="1"/>
                        <wps:spPr>
                          <a:xfrm>
                            <a:off x="1821564" y="1179859"/>
                            <a:ext cx="1371600" cy="211126"/>
                          </a:xfrm>
                          <a:prstGeom prst="rect">
                            <a:avLst/>
                          </a:prstGeom>
                          <a:noFill/>
                        </wps:spPr>
                        <wps:txbx>
                          <w:txbxContent>
                            <w:p w14:paraId="1BA96B10" w14:textId="2567C660" w:rsidR="00FA6A9B" w:rsidRPr="009C0EF2" w:rsidRDefault="00FA6A9B" w:rsidP="00003259">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0.01 (0.05)</w:t>
                              </w:r>
                            </w:p>
                          </w:txbxContent>
                        </wps:txbx>
                        <wps:bodyPr wrap="square" rtlCol="0">
                          <a:spAutoFit/>
                        </wps:bodyPr>
                      </wps:wsp>
                      <wps:wsp>
                        <wps:cNvPr id="170" name="Text Box 170"/>
                        <wps:cNvSpPr txBox="1"/>
                        <wps:spPr>
                          <a:xfrm>
                            <a:off x="3498213" y="351414"/>
                            <a:ext cx="997585" cy="211126"/>
                          </a:xfrm>
                          <a:prstGeom prst="rect">
                            <a:avLst/>
                          </a:prstGeom>
                          <a:noFill/>
                        </wps:spPr>
                        <wps:txbx>
                          <w:txbxContent>
                            <w:p w14:paraId="4FB83042" w14:textId="6B4C6F79" w:rsidR="00FA6A9B" w:rsidRDefault="00FA6A9B" w:rsidP="00003259">
                              <w:pPr>
                                <w:pStyle w:val="NormalWeb"/>
                                <w:spacing w:before="0" w:beforeAutospacing="0" w:after="0" w:afterAutospacing="0"/>
                                <w:jc w:val="center"/>
                              </w:pPr>
                              <w:r>
                                <w:rPr>
                                  <w:rFonts w:ascii="Times New Roman" w:hAnsi="Times New Roman"/>
                                  <w:color w:val="000000" w:themeColor="text1"/>
                                  <w:kern w:val="24"/>
                                  <w:sz w:val="24"/>
                                  <w:szCs w:val="24"/>
                                </w:rPr>
                                <w:t>0.28***</w:t>
                              </w:r>
                            </w:p>
                          </w:txbxContent>
                        </wps:txbx>
                        <wps:bodyPr wrap="square" rtlCol="0">
                          <a:spAutoFit/>
                        </wps:bodyPr>
                      </wps:wsp>
                    </wpg:wgp>
                  </a:graphicData>
                </a:graphic>
              </wp:inline>
            </w:drawing>
          </mc:Choice>
          <mc:Fallback>
            <w:pict>
              <v:group id="_x0000_s1056" style="width:404.4pt;height:138.35pt;mso-position-horizontal-relative:char;mso-position-vertical-relative:line" coordorigin="-117921" coordsize="5135896,13909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">
                <v:shape id="Straight Arrow Connector 152" o:spid="_x0000_s1057" type="#_x0000_t32" style="position:absolute;left:624022;top:230833;width:1260826;height:72414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kwDBcMAAADcAAAADwAAAGRycy9kb3ducmV2LnhtbERPTWvCQBC9F/wPywje6qYpFUldRQIB&#10;K7RE7cHjkB2zodnZkF2T9N93C4Xe5vE+Z7ObbCsG6n3jWMHTMgFBXDndcK3g81I8rkH4gKyxdUwK&#10;vsnDbjt72GCm3cgnGs6hFjGEfYYKTAhdJqWvDFn0S9cRR+7meoshwr6WuscxhttWpkmykhYbjg0G&#10;O8oNVV/nu1UQPsy1vFar2/Et1wW/P5dpkeyVWsyn/SuIQFP4F/+5DzrOf0nh95l4gdz+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ZMAwXDAAAA3AAAAA8AAAAAAAAAAAAA&#10;AAAAoQIAAGRycy9kb3ducmV2LnhtbFBLBQYAAAAABAAEAPkAAACRAwAAAAA=&#10;" strokecolor="black [3213]" strokeweight="1pt">
                  <v:stroke endarrow="block"/>
                </v:shape>
                <v:shape id="Text Box 153" o:spid="_x0000_s1058" type="#_x0000_t202" style="position:absolute;left:-117921;top:954146;width:1485900;height:34986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OE+HwgAA&#10;ANwAAAAPAAAAZHJzL2Rvd25yZXYueG1sRE9Na8JAEL0X+h+WKXirG62tEl1FCmquTUU8jtkxG8zO&#10;huxq4r93CwVv83ifs1j1thY3an3lWMFomIAgLpyuuFSw/928z0D4gKyxdkwK7uRhtXx9WWCqXcc/&#10;dMtDKWII+xQVmBCaVEpfGLLoh64hjtzZtRZDhG0pdYtdDLe1HCfJl7RYcWww2NC3oeKSX62CfDft&#10;75nZHLLKXbeTrjxNjsepUoO3fj0HEagPT/G/O9Nx/ucH/D0TL5DL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U4T4fCAAAA3AAAAA8AAAAAAAAAAAAAAAAAlwIAAGRycy9kb3du&#10;cmV2LnhtbFBLBQYAAAAABAAEAPUAAACGAwAAAAA=&#10;" filled="f" strokecolor="black [3213]">
                  <v:textbox style="mso-fit-shape-to-text:t">
                    <w:txbxContent>
                      <w:p w14:paraId="42006529" w14:textId="77777777" w:rsidR="00FA6A9B" w:rsidRDefault="00FA6A9B" w:rsidP="00003259">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Perceived realism</w:t>
                        </w:r>
                      </w:p>
                      <w:p w14:paraId="2435B7E7" w14:textId="09050BF6" w:rsidR="00FA6A9B" w:rsidRPr="00892348" w:rsidRDefault="00FA6A9B" w:rsidP="00003259">
                        <w:pPr>
                          <w:pStyle w:val="NormalWeb"/>
                          <w:spacing w:before="0" w:beforeAutospacing="0" w:after="0" w:afterAutospacing="0"/>
                          <w:jc w:val="center"/>
                        </w:pPr>
                        <w:r>
                          <w:rPr>
                            <w:rFonts w:ascii="Times New Roman" w:hAnsi="Times New Roman"/>
                            <w:color w:val="000000" w:themeColor="text1"/>
                            <w:kern w:val="24"/>
                            <w:sz w:val="24"/>
                            <w:szCs w:val="24"/>
                          </w:rPr>
                          <w:t>(perceptual quality)</w:t>
                        </w:r>
                      </w:p>
                    </w:txbxContent>
                  </v:textbox>
                </v:shape>
                <v:shape id="Text Box 164" o:spid="_x0000_s1059" type="#_x0000_t202" style="position:absolute;left:1884561;width:1247140;height:488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oF9uwgAA&#10;ANwAAAAPAAAAZHJzL2Rvd25yZXYueG1sRE9Li8IwEL4v7H8Is+BNU2UVqUaRZV08qOALr0MzNsVm&#10;Upq01n9vFhb2Nh/fc+bLzpaipdoXjhUMBwkI4szpgnMF59O6PwXhA7LG0jEpeJKH5eL9bY6pdg8+&#10;UHsMuYgh7FNUYEKoUil9ZsiiH7iKOHI3V1sMEda51DU+Yrgt5ShJJtJiwbHBYEVfhrL7sbEKfu77&#10;bbtNmm95zm9NNr5qvpidUr2PbjUDEagL/+I/90bH+ZNP+H0mXiAX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KgX27CAAAA3AAAAA8AAAAAAAAAAAAAAAAAlwIAAGRycy9kb3du&#10;cmV2LnhtbFBLBQYAAAAABAAEAPUAAACGAwAAAAA=&#10;" filled="f" strokecolor="black [3213]">
                  <v:textbox style="mso-fit-shape-to-text:t">
                    <w:txbxContent>
                      <w:p w14:paraId="25B035C8" w14:textId="77777777" w:rsidR="00FA6A9B" w:rsidRDefault="00FA6A9B" w:rsidP="00003259">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v:textbox>
                </v:shape>
                <v:shape id="Text Box 165" o:spid="_x0000_s1060" type="#_x0000_t202" style="position:absolute;left:3770200;top:945174;width:1247775;height:21112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8bjVwQAA&#10;ANwAAAAPAAAAZHJzL2Rvd25yZXYueG1sRE9Na8JAEL0L/Q/LFHrTTUWNRFcRQZtrYykex+yYDc3O&#10;huxq4r93C4Xe5vE+Z70dbCPu1PnasYL3SQKCuHS65krB1+kwXoLwAVlj45gUPMjDdvMyWmOmXc+f&#10;dC9CJWII+wwVmBDaTEpfGrLoJ64ljtzVdRZDhF0ldYd9DLeNnCbJQlqsOTYYbGlvqPwpblZB8ZEO&#10;j9wcvvPa3Y6zvrrMzudUqbfXYbcCEWgI/+I/d67j/MUcfp+JF8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O/G41cEAAADcAAAADwAAAAAAAAAAAAAAAACXAgAAZHJzL2Rvd25y&#10;ZXYueG1sUEsFBgAAAAAEAAQA9QAAAIUDAAAAAA==&#10;" filled="f" strokecolor="black [3213]">
                  <v:textbox style="mso-fit-shape-to-text:t">
                    <w:txbxContent>
                      <w:p w14:paraId="0A750D6E" w14:textId="77777777" w:rsidR="00FA6A9B" w:rsidRDefault="00FA6A9B" w:rsidP="00003259">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v:textbox>
                </v:shape>
                <v:shape id="Straight Arrow Connector 166" o:spid="_x0000_s1061" type="#_x0000_t32" style="position:absolute;left:1367979;top:1085792;width:2395560;height:2169;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xvPu8EAAADcAAAADwAAAGRycy9kb3ducmV2LnhtbERPTYvCMBC9C/sfwgh701QXinSNIkJh&#10;XVC0evA4NGNTtpmUJmr33xtB8DaP9znzZW8bcaPO144VTMYJCOLS6ZorBadjPpqB8AFZY+OYFPyT&#10;h+XiYzDHTLs7H+hWhErEEPYZKjAhtJmUvjRk0Y9dSxy5i+sshgi7SuoO7zHcNnKaJKm0WHNsMNjS&#10;2lD5V1ytgrAz5/25TC+/m7XOefu1n+bJSqnPYb/6BhGoD2/xy/2j4/w0hecz8QK5eA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HG8+7wQAAANwAAAAPAAAAAAAAAAAAAAAA&#10;AKECAABkcnMvZG93bnJldi54bWxQSwUGAAAAAAQABAD5AAAAjwMAAAAA&#10;" strokecolor="black [3213]" strokeweight="1pt">
                  <v:stroke endarrow="block"/>
                </v:shape>
                <v:shape id="Straight Arrow Connector 167" o:spid="_x0000_s1062" type="#_x0000_t32" style="position:absolute;left:3132892;top:230833;width:1261872;height:7143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f2anMMAAADcAAAADwAAAGRycy9kb3ducmV2LnhtbERPTWvCQBC9C/0PyxR6M5vaNJHoKtIi&#10;LeglUe9DdkxCs7Mhu9W0v74rFLzN433Ocj2aTlxocK1lBc9RDIK4srrlWsHxsJ3OQTiPrLGzTAp+&#10;yMF69TBZYq7tlQu6lL4WIYRdjgoa7/tcSlc1ZNBFticO3NkOBn2AQy31gNcQbjo5i+NUGmw5NDTY&#10;01tD1Vf5bRR8aHw5nZNXUxXFtn7Pdvsk+3VKPT2OmwUIT6O/i//dnzrMTzO4PRMukKs/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n9mpzDAAAA3AAAAA8AAAAAAAAAAAAA&#10;AAAAoQIAAGRycy9kb3ducmV2LnhtbFBLBQYAAAAABAAEAPkAAACRAwAAAAA=&#10;" strokecolor="black [3213]" strokeweight="1pt">
                  <v:stroke endarrow="block"/>
                </v:shape>
                <v:shape id="Text Box 168" o:spid="_x0000_s1063" type="#_x0000_t202" style="position:absolute;left:465557;top:351397;width:99822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fVtfwwAA&#10;ANwAAAAPAAAAZHJzL2Rvd25yZXYueG1sRI9Ba8MwDIXvg/0Ho8Fuq9NBy0jrltKt0MMu69K7iNU4&#10;NJZDrDXpv58Og90k3tN7n9bbKXbmRkNuEzuYzwowxHXyLTcOqu/DyxuYLMgeu8Tk4E4ZtpvHhzWW&#10;Po38RbeTNEZDOJfoIIj0pbW5DhQxz1JPrNolDRFF16GxfsBRw2NnX4tiaSO2rA0Be9oHqq+nn+hA&#10;xO/m9+oj5uN5+nwfQ1EvsHLu+WnarcAITfJv/rs+esVfKq0+oxPYz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9fVtfwwAAANwAAAAPAAAAAAAAAAAAAAAAAJcCAABkcnMvZG93&#10;bnJldi54bWxQSwUGAAAAAAQABAD1AAAAhwMAAAAA&#10;" filled="f" stroked="f">
                  <v:textbox style="mso-fit-shape-to-text:t">
                    <w:txbxContent>
                      <w:p w14:paraId="1D7C9F00" w14:textId="53E5649B" w:rsidR="00FA6A9B" w:rsidRDefault="00FA6A9B" w:rsidP="00003259">
                        <w:pPr>
                          <w:pStyle w:val="NormalWeb"/>
                          <w:spacing w:before="0" w:beforeAutospacing="0" w:after="0" w:afterAutospacing="0"/>
                          <w:jc w:val="center"/>
                        </w:pPr>
                        <w:r>
                          <w:rPr>
                            <w:rFonts w:ascii="Times New Roman" w:hAnsi="Times New Roman"/>
                            <w:color w:val="000000" w:themeColor="text1"/>
                            <w:kern w:val="24"/>
                            <w:sz w:val="24"/>
                            <w:szCs w:val="24"/>
                          </w:rPr>
                          <w:t>-0.11</w:t>
                        </w:r>
                      </w:p>
                    </w:txbxContent>
                  </v:textbox>
                </v:shape>
                <v:shape id="Text Box 169" o:spid="_x0000_s1064" type="#_x0000_t202" style="position:absolute;left:1821564;top:1179859;width:137160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Mf7EwAAA&#10;ANwAAAAPAAAAZHJzL2Rvd25yZXYueG1sRE9Na8JAEL0X/A/LFHqrGwVFU1cRreDBixrvQ3aaDc3O&#10;huzUxH/fFQq9zeN9zmoz+EbdqYt1YAOTcQaKuAy25spAcT28L0BFQbbYBCYDD4qwWY9eVpjb0POZ&#10;7hepVArhmKMBJ9LmWsfSkcc4Di1x4r5C51ES7CptO+xTuG/0NMvm2mPNqcFhSztH5fflxxsQsdvJ&#10;o/j08XgbTvveZeUMC2PeXoftByihQf7Ff+6jTfPnS3g+ky7Q61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SMf7EwAAAANwAAAAPAAAAAAAAAAAAAAAAAJcCAABkcnMvZG93bnJl&#10;di54bWxQSwUGAAAAAAQABAD1AAAAhAMAAAAA&#10;" filled="f" stroked="f">
                  <v:textbox style="mso-fit-shape-to-text:t">
                    <w:txbxContent>
                      <w:p w14:paraId="1BA96B10" w14:textId="2567C660" w:rsidR="00FA6A9B" w:rsidRPr="009C0EF2" w:rsidRDefault="00FA6A9B" w:rsidP="00003259">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0.01 (0.05)</w:t>
                        </w:r>
                      </w:p>
                    </w:txbxContent>
                  </v:textbox>
                </v:shape>
                <v:shape id="Text Box 170" o:spid="_x0000_s1065" type="#_x0000_t202" style="position:absolute;left:3498213;top:351414;width:997585;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0sGEwwAA&#10;ANwAAAAPAAAAZHJzL2Rvd25yZXYueG1sRI9BT8MwDIXvSPsPkSdxY+mQgKksm6YB0g5c2Lq71Zim&#10;WuNUjVm7f48PSNxsvef3Pq+3U+zMlYbcJnawXBRgiOvkW24cVKePhxWYLMgeu8Tk4EYZtpvZ3RpL&#10;n0b+outRGqMhnEt0EET60tpcB4qYF6knVu07DRFF16GxfsBRw2NnH4vi2UZsWRsC9rQPVF+OP9GB&#10;iN8tb9V7zIfz9Pk2hqJ+wsq5+/m0ewUjNMm/+e/64BX/RfH1GZ3Abn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G0sGEwwAAANwAAAAPAAAAAAAAAAAAAAAAAJcCAABkcnMvZG93&#10;bnJldi54bWxQSwUGAAAAAAQABAD1AAAAhwMAAAAA&#10;" filled="f" stroked="f">
                  <v:textbox style="mso-fit-shape-to-text:t">
                    <w:txbxContent>
                      <w:p w14:paraId="4FB83042" w14:textId="6B4C6F79" w:rsidR="00FA6A9B" w:rsidRDefault="00FA6A9B" w:rsidP="00003259">
                        <w:pPr>
                          <w:pStyle w:val="NormalWeb"/>
                          <w:spacing w:before="0" w:beforeAutospacing="0" w:after="0" w:afterAutospacing="0"/>
                          <w:jc w:val="center"/>
                        </w:pPr>
                        <w:r>
                          <w:rPr>
                            <w:rFonts w:ascii="Times New Roman" w:hAnsi="Times New Roman"/>
                            <w:color w:val="000000" w:themeColor="text1"/>
                            <w:kern w:val="24"/>
                            <w:sz w:val="24"/>
                            <w:szCs w:val="24"/>
                          </w:rPr>
                          <w:t>0.28***</w:t>
                        </w:r>
                      </w:p>
                    </w:txbxContent>
                  </v:textbox>
                </v:shape>
                <w10:anchorlock/>
              </v:group>
            </w:pict>
          </mc:Fallback>
        </mc:AlternateContent>
      </w:r>
    </w:p>
    <w:p w14:paraId="516BFAEF" w14:textId="41EA3401" w:rsidR="00003259" w:rsidRPr="00CD45ED" w:rsidRDefault="00003259" w:rsidP="00003259">
      <w:pPr>
        <w:pStyle w:val="Caption"/>
      </w:pPr>
      <w:bookmarkStart w:id="83" w:name="_Toc362097906"/>
      <w:r w:rsidRPr="008952FB">
        <w:rPr>
          <w:b w:val="0"/>
          <w:i/>
        </w:rPr>
        <w:t xml:space="preserve">Figure </w:t>
      </w:r>
      <w:r w:rsidRPr="008952FB">
        <w:rPr>
          <w:b w:val="0"/>
          <w:i/>
        </w:rPr>
        <w:fldChar w:fldCharType="begin"/>
      </w:r>
      <w:r w:rsidRPr="008952FB">
        <w:rPr>
          <w:b w:val="0"/>
          <w:i/>
        </w:rPr>
        <w:instrText xml:space="preserve"> SEQ Figure \* ARABIC </w:instrText>
      </w:r>
      <w:r w:rsidRPr="008952FB">
        <w:rPr>
          <w:b w:val="0"/>
          <w:i/>
        </w:rPr>
        <w:fldChar w:fldCharType="separate"/>
      </w:r>
      <w:r w:rsidR="0036642E">
        <w:rPr>
          <w:b w:val="0"/>
          <w:i/>
          <w:noProof/>
        </w:rPr>
        <w:t>4</w:t>
      </w:r>
      <w:r w:rsidRPr="008952FB">
        <w:rPr>
          <w:b w:val="0"/>
          <w:i/>
        </w:rPr>
        <w:fldChar w:fldCharType="end"/>
      </w:r>
      <w:r w:rsidRPr="008952FB">
        <w:rPr>
          <w:b w:val="0"/>
          <w:i/>
        </w:rPr>
        <w:t>.</w:t>
      </w:r>
      <w:r>
        <w:rPr>
          <w:b w:val="0"/>
        </w:rPr>
        <w:t xml:space="preserve"> M</w:t>
      </w:r>
      <w:r w:rsidRPr="008952FB">
        <w:rPr>
          <w:b w:val="0"/>
        </w:rPr>
        <w:t>ediation of perceived social distance on the relationship between perceived realism</w:t>
      </w:r>
      <w:r>
        <w:rPr>
          <w:b w:val="0"/>
        </w:rPr>
        <w:t xml:space="preserve"> (</w:t>
      </w:r>
      <w:r w:rsidR="00F908CE">
        <w:rPr>
          <w:b w:val="0"/>
        </w:rPr>
        <w:t xml:space="preserve">perceptual </w:t>
      </w:r>
      <w:r w:rsidR="000E14EE">
        <w:rPr>
          <w:b w:val="0"/>
        </w:rPr>
        <w:t>quality</w:t>
      </w:r>
      <w:r>
        <w:rPr>
          <w:b w:val="0"/>
        </w:rPr>
        <w:t>)</w:t>
      </w:r>
      <w:r w:rsidRPr="008952FB">
        <w:rPr>
          <w:b w:val="0"/>
        </w:rPr>
        <w:t xml:space="preserve"> and risk discrepancy</w:t>
      </w:r>
      <w:r>
        <w:rPr>
          <w:b w:val="0"/>
        </w:rPr>
        <w:t>.</w:t>
      </w:r>
      <w:bookmarkEnd w:id="83"/>
      <w:r>
        <w:rPr>
          <w:b w:val="0"/>
        </w:rPr>
        <w:t xml:space="preserve"> </w:t>
      </w:r>
      <w:r w:rsidRPr="0000336B">
        <w:rPr>
          <w:b w:val="0"/>
        </w:rPr>
        <w:t xml:space="preserve">The direct effect (i.e., unstandardized regression coefficient between perceived realism and risk discrepancy, controlling for perceived social distance) is in parentheses. *** </w:t>
      </w:r>
      <w:r w:rsidRPr="0000336B">
        <w:rPr>
          <w:b w:val="0"/>
          <w:i/>
        </w:rPr>
        <w:t>p</w:t>
      </w:r>
      <w:r w:rsidRPr="0000336B">
        <w:rPr>
          <w:b w:val="0"/>
        </w:rPr>
        <w:t xml:space="preserve"> &lt; .001.</w:t>
      </w:r>
    </w:p>
    <w:p w14:paraId="36867DCA" w14:textId="77777777" w:rsidR="00003259" w:rsidRPr="00CD45ED" w:rsidRDefault="00003259" w:rsidP="00003259">
      <w:pPr>
        <w:spacing w:line="240" w:lineRule="auto"/>
      </w:pPr>
    </w:p>
    <w:p w14:paraId="3A6C24B6" w14:textId="35E77D41" w:rsidR="00003259" w:rsidRPr="00F24845" w:rsidRDefault="00003259" w:rsidP="00003259">
      <w:pPr>
        <w:pStyle w:val="Caption"/>
        <w:keepNext/>
        <w:rPr>
          <w:b w:val="0"/>
          <w:i/>
        </w:rPr>
      </w:pPr>
      <w:bookmarkStart w:id="84" w:name="_Toc362095736"/>
      <w:r w:rsidRPr="00526876">
        <w:rPr>
          <w:b w:val="0"/>
        </w:rPr>
        <w:lastRenderedPageBreak/>
        <w:t xml:space="preserve">Table </w:t>
      </w:r>
      <w:r w:rsidRPr="00526876">
        <w:rPr>
          <w:b w:val="0"/>
        </w:rPr>
        <w:fldChar w:fldCharType="begin"/>
      </w:r>
      <w:r w:rsidRPr="00526876">
        <w:rPr>
          <w:b w:val="0"/>
        </w:rPr>
        <w:instrText xml:space="preserve"> SEQ Table \* ARABIC </w:instrText>
      </w:r>
      <w:r w:rsidRPr="00526876">
        <w:rPr>
          <w:b w:val="0"/>
        </w:rPr>
        <w:fldChar w:fldCharType="separate"/>
      </w:r>
      <w:r w:rsidR="0036642E">
        <w:rPr>
          <w:b w:val="0"/>
          <w:noProof/>
        </w:rPr>
        <w:t>15</w:t>
      </w:r>
      <w:r w:rsidRPr="00526876">
        <w:rPr>
          <w:b w:val="0"/>
        </w:rPr>
        <w:fldChar w:fldCharType="end"/>
      </w:r>
      <w:r w:rsidR="00DF50E7">
        <w:rPr>
          <w:b w:val="0"/>
        </w:rPr>
        <w:t xml:space="preserve">. </w:t>
      </w:r>
      <w:r w:rsidRPr="00952DA0">
        <w:rPr>
          <w:b w:val="0"/>
          <w:i/>
        </w:rPr>
        <w:t xml:space="preserve">Model Coefficients for Mediation of Perceived Social Distance on the Relationship between Perceived </w:t>
      </w:r>
      <w:r w:rsidR="000E14EE">
        <w:rPr>
          <w:b w:val="0"/>
          <w:i/>
        </w:rPr>
        <w:t>Realism (</w:t>
      </w:r>
      <w:r w:rsidR="00F908CE">
        <w:rPr>
          <w:b w:val="0"/>
          <w:i/>
        </w:rPr>
        <w:t xml:space="preserve">Perceptual </w:t>
      </w:r>
      <w:r w:rsidR="000E14EE">
        <w:rPr>
          <w:b w:val="0"/>
          <w:i/>
        </w:rPr>
        <w:t>Quality)</w:t>
      </w:r>
      <w:r w:rsidRPr="00952DA0">
        <w:rPr>
          <w:b w:val="0"/>
          <w:i/>
        </w:rPr>
        <w:t xml:space="preserve"> and Risk Discrepancy</w:t>
      </w:r>
      <w:bookmarkEnd w:id="84"/>
    </w:p>
    <w:tbl>
      <w:tblPr>
        <w:tblStyle w:val="TableGrid"/>
        <w:tblW w:w="8388" w:type="dxa"/>
        <w:tblLayout w:type="fixed"/>
        <w:tblLook w:val="04A0" w:firstRow="1" w:lastRow="0" w:firstColumn="1" w:lastColumn="0" w:noHBand="0" w:noVBand="1"/>
      </w:tblPr>
      <w:tblGrid>
        <w:gridCol w:w="2088"/>
        <w:gridCol w:w="403"/>
        <w:gridCol w:w="767"/>
        <w:gridCol w:w="630"/>
        <w:gridCol w:w="1170"/>
        <w:gridCol w:w="450"/>
        <w:gridCol w:w="900"/>
        <w:gridCol w:w="540"/>
        <w:gridCol w:w="1440"/>
      </w:tblGrid>
      <w:tr w:rsidR="00003259" w14:paraId="36C8973D" w14:textId="77777777" w:rsidTr="00571DE1">
        <w:tc>
          <w:tcPr>
            <w:tcW w:w="2088" w:type="dxa"/>
            <w:tcBorders>
              <w:left w:val="nil"/>
              <w:bottom w:val="nil"/>
              <w:right w:val="nil"/>
            </w:tcBorders>
            <w:vAlign w:val="center"/>
          </w:tcPr>
          <w:p w14:paraId="61C92DF6" w14:textId="77777777" w:rsidR="00003259" w:rsidRDefault="00003259" w:rsidP="000E14EE">
            <w:pPr>
              <w:spacing w:line="240" w:lineRule="auto"/>
              <w:jc w:val="center"/>
            </w:pPr>
          </w:p>
        </w:tc>
        <w:tc>
          <w:tcPr>
            <w:tcW w:w="403" w:type="dxa"/>
            <w:tcBorders>
              <w:left w:val="nil"/>
              <w:bottom w:val="nil"/>
              <w:right w:val="nil"/>
            </w:tcBorders>
            <w:vAlign w:val="center"/>
          </w:tcPr>
          <w:p w14:paraId="7DF51A05" w14:textId="77777777" w:rsidR="00003259" w:rsidRDefault="00003259" w:rsidP="000E14EE">
            <w:pPr>
              <w:spacing w:line="240" w:lineRule="auto"/>
              <w:jc w:val="center"/>
            </w:pPr>
          </w:p>
        </w:tc>
        <w:tc>
          <w:tcPr>
            <w:tcW w:w="5897" w:type="dxa"/>
            <w:gridSpan w:val="7"/>
            <w:tcBorders>
              <w:left w:val="nil"/>
              <w:right w:val="nil"/>
            </w:tcBorders>
            <w:vAlign w:val="center"/>
          </w:tcPr>
          <w:p w14:paraId="3EF421FC" w14:textId="77777777" w:rsidR="00003259" w:rsidRDefault="00003259" w:rsidP="000E14EE">
            <w:pPr>
              <w:spacing w:line="240" w:lineRule="auto"/>
              <w:jc w:val="center"/>
            </w:pPr>
            <w:r>
              <w:t>Consequent</w:t>
            </w:r>
          </w:p>
        </w:tc>
      </w:tr>
      <w:tr w:rsidR="00003259" w14:paraId="4771B914" w14:textId="77777777" w:rsidTr="00571DE1">
        <w:tc>
          <w:tcPr>
            <w:tcW w:w="2088" w:type="dxa"/>
            <w:tcBorders>
              <w:top w:val="nil"/>
              <w:left w:val="nil"/>
              <w:bottom w:val="nil"/>
              <w:right w:val="nil"/>
            </w:tcBorders>
            <w:vAlign w:val="center"/>
          </w:tcPr>
          <w:p w14:paraId="485EDF11" w14:textId="77777777" w:rsidR="00003259" w:rsidRDefault="00003259" w:rsidP="000E14EE">
            <w:pPr>
              <w:spacing w:line="240" w:lineRule="auto"/>
              <w:jc w:val="center"/>
            </w:pPr>
          </w:p>
        </w:tc>
        <w:tc>
          <w:tcPr>
            <w:tcW w:w="403" w:type="dxa"/>
            <w:tcBorders>
              <w:top w:val="nil"/>
              <w:left w:val="nil"/>
              <w:bottom w:val="nil"/>
              <w:right w:val="nil"/>
            </w:tcBorders>
            <w:vAlign w:val="center"/>
          </w:tcPr>
          <w:p w14:paraId="7AA07C31" w14:textId="77777777" w:rsidR="00003259" w:rsidRDefault="00003259" w:rsidP="000E14EE">
            <w:pPr>
              <w:spacing w:line="240" w:lineRule="auto"/>
              <w:jc w:val="center"/>
            </w:pPr>
          </w:p>
        </w:tc>
        <w:tc>
          <w:tcPr>
            <w:tcW w:w="2567" w:type="dxa"/>
            <w:gridSpan w:val="3"/>
            <w:tcBorders>
              <w:left w:val="nil"/>
              <w:right w:val="nil"/>
            </w:tcBorders>
            <w:vAlign w:val="center"/>
          </w:tcPr>
          <w:p w14:paraId="79C96F04" w14:textId="77777777" w:rsidR="00003259" w:rsidRPr="00200855" w:rsidRDefault="00003259" w:rsidP="000E14EE">
            <w:pPr>
              <w:spacing w:line="240" w:lineRule="auto"/>
              <w:jc w:val="center"/>
            </w:pPr>
            <w:r>
              <w:rPr>
                <w:i/>
              </w:rPr>
              <w:t>M</w:t>
            </w:r>
            <w:r>
              <w:t xml:space="preserve"> (Social distance)</w:t>
            </w:r>
          </w:p>
        </w:tc>
        <w:tc>
          <w:tcPr>
            <w:tcW w:w="450" w:type="dxa"/>
            <w:tcBorders>
              <w:left w:val="nil"/>
              <w:bottom w:val="nil"/>
              <w:right w:val="nil"/>
            </w:tcBorders>
            <w:vAlign w:val="center"/>
          </w:tcPr>
          <w:p w14:paraId="3FB4D92D" w14:textId="77777777" w:rsidR="00003259" w:rsidRDefault="00003259" w:rsidP="000E14EE">
            <w:pPr>
              <w:spacing w:line="240" w:lineRule="auto"/>
              <w:jc w:val="center"/>
            </w:pPr>
          </w:p>
        </w:tc>
        <w:tc>
          <w:tcPr>
            <w:tcW w:w="2880" w:type="dxa"/>
            <w:gridSpan w:val="3"/>
            <w:tcBorders>
              <w:left w:val="nil"/>
              <w:right w:val="nil"/>
            </w:tcBorders>
            <w:vAlign w:val="center"/>
          </w:tcPr>
          <w:p w14:paraId="17FC5C68" w14:textId="77777777" w:rsidR="00003259" w:rsidRDefault="00003259" w:rsidP="000E14EE">
            <w:pPr>
              <w:spacing w:line="240" w:lineRule="auto"/>
              <w:jc w:val="center"/>
            </w:pPr>
            <w:r>
              <w:t>Y (Risk discrepancy)</w:t>
            </w:r>
          </w:p>
        </w:tc>
      </w:tr>
      <w:tr w:rsidR="00CB2E3A" w14:paraId="3C62BB76" w14:textId="77777777" w:rsidTr="00571DE1">
        <w:tc>
          <w:tcPr>
            <w:tcW w:w="2088" w:type="dxa"/>
            <w:tcBorders>
              <w:top w:val="nil"/>
              <w:left w:val="nil"/>
              <w:bottom w:val="single" w:sz="4" w:space="0" w:color="auto"/>
              <w:right w:val="nil"/>
            </w:tcBorders>
            <w:vAlign w:val="center"/>
          </w:tcPr>
          <w:p w14:paraId="70D6100D" w14:textId="77777777" w:rsidR="00003259" w:rsidRDefault="00003259" w:rsidP="00571DE1">
            <w:pPr>
              <w:spacing w:line="240" w:lineRule="auto"/>
              <w:ind w:right="-108"/>
              <w:jc w:val="center"/>
            </w:pPr>
            <w:r>
              <w:t>Antecedent</w:t>
            </w:r>
          </w:p>
        </w:tc>
        <w:tc>
          <w:tcPr>
            <w:tcW w:w="403" w:type="dxa"/>
            <w:tcBorders>
              <w:top w:val="nil"/>
              <w:left w:val="nil"/>
              <w:bottom w:val="single" w:sz="4" w:space="0" w:color="auto"/>
              <w:right w:val="nil"/>
            </w:tcBorders>
            <w:vAlign w:val="center"/>
          </w:tcPr>
          <w:p w14:paraId="5F32B01E" w14:textId="77777777" w:rsidR="00003259" w:rsidRDefault="00003259" w:rsidP="000E14EE">
            <w:pPr>
              <w:spacing w:line="240" w:lineRule="auto"/>
              <w:jc w:val="center"/>
            </w:pPr>
          </w:p>
        </w:tc>
        <w:tc>
          <w:tcPr>
            <w:tcW w:w="767" w:type="dxa"/>
            <w:tcBorders>
              <w:left w:val="nil"/>
              <w:bottom w:val="single" w:sz="4" w:space="0" w:color="auto"/>
              <w:right w:val="nil"/>
            </w:tcBorders>
            <w:vAlign w:val="center"/>
          </w:tcPr>
          <w:p w14:paraId="369B503B" w14:textId="4B9EA056" w:rsidR="00003259" w:rsidRPr="00E43DF2" w:rsidRDefault="007D721F" w:rsidP="00571DE1">
            <w:pPr>
              <w:spacing w:line="240" w:lineRule="auto"/>
              <w:ind w:left="-61" w:right="-65"/>
              <w:jc w:val="center"/>
              <w:rPr>
                <w:i/>
                <w:vertAlign w:val="superscript"/>
              </w:rPr>
            </w:pPr>
            <w:r>
              <w:rPr>
                <w:i/>
              </w:rPr>
              <w:t>B</w:t>
            </w:r>
          </w:p>
        </w:tc>
        <w:tc>
          <w:tcPr>
            <w:tcW w:w="630" w:type="dxa"/>
            <w:tcBorders>
              <w:left w:val="nil"/>
              <w:bottom w:val="single" w:sz="4" w:space="0" w:color="auto"/>
              <w:right w:val="nil"/>
            </w:tcBorders>
            <w:vAlign w:val="center"/>
          </w:tcPr>
          <w:p w14:paraId="7F61BF65" w14:textId="77777777" w:rsidR="00003259" w:rsidRPr="0028716B" w:rsidRDefault="00003259" w:rsidP="00571DE1">
            <w:pPr>
              <w:spacing w:line="240" w:lineRule="auto"/>
              <w:ind w:left="-151" w:right="-65"/>
              <w:jc w:val="center"/>
              <w:rPr>
                <w:i/>
              </w:rPr>
            </w:pPr>
            <w:r w:rsidRPr="0028716B">
              <w:rPr>
                <w:i/>
              </w:rPr>
              <w:t>SE</w:t>
            </w:r>
          </w:p>
        </w:tc>
        <w:tc>
          <w:tcPr>
            <w:tcW w:w="1170" w:type="dxa"/>
            <w:tcBorders>
              <w:left w:val="nil"/>
              <w:bottom w:val="single" w:sz="4" w:space="0" w:color="auto"/>
              <w:right w:val="nil"/>
            </w:tcBorders>
            <w:vAlign w:val="center"/>
          </w:tcPr>
          <w:p w14:paraId="63F88F55" w14:textId="62AC647C" w:rsidR="00003259" w:rsidRPr="00571DE1" w:rsidRDefault="00571DE1" w:rsidP="00571DE1">
            <w:pPr>
              <w:spacing w:line="240" w:lineRule="auto"/>
              <w:ind w:left="-151" w:right="-155"/>
              <w:jc w:val="center"/>
            </w:pPr>
            <w:r>
              <w:t>BCa CI</w:t>
            </w:r>
          </w:p>
        </w:tc>
        <w:tc>
          <w:tcPr>
            <w:tcW w:w="450" w:type="dxa"/>
            <w:tcBorders>
              <w:top w:val="nil"/>
              <w:left w:val="nil"/>
              <w:bottom w:val="single" w:sz="4" w:space="0" w:color="auto"/>
              <w:right w:val="nil"/>
            </w:tcBorders>
            <w:vAlign w:val="center"/>
          </w:tcPr>
          <w:p w14:paraId="519FA3A4" w14:textId="77777777" w:rsidR="00003259" w:rsidRDefault="00003259" w:rsidP="000E14EE">
            <w:pPr>
              <w:spacing w:line="240" w:lineRule="auto"/>
              <w:jc w:val="center"/>
            </w:pPr>
          </w:p>
        </w:tc>
        <w:tc>
          <w:tcPr>
            <w:tcW w:w="900" w:type="dxa"/>
            <w:tcBorders>
              <w:left w:val="nil"/>
              <w:bottom w:val="single" w:sz="4" w:space="0" w:color="auto"/>
              <w:right w:val="nil"/>
            </w:tcBorders>
            <w:vAlign w:val="center"/>
          </w:tcPr>
          <w:p w14:paraId="7455BCC4" w14:textId="1F79D511" w:rsidR="00003259" w:rsidRPr="00E43DF2" w:rsidRDefault="007D721F" w:rsidP="00571DE1">
            <w:pPr>
              <w:spacing w:line="240" w:lineRule="auto"/>
              <w:ind w:left="-104" w:right="-70"/>
              <w:jc w:val="center"/>
              <w:rPr>
                <w:i/>
              </w:rPr>
            </w:pPr>
            <w:r>
              <w:rPr>
                <w:i/>
              </w:rPr>
              <w:t>B</w:t>
            </w:r>
          </w:p>
        </w:tc>
        <w:tc>
          <w:tcPr>
            <w:tcW w:w="540" w:type="dxa"/>
            <w:tcBorders>
              <w:left w:val="nil"/>
              <w:bottom w:val="single" w:sz="4" w:space="0" w:color="auto"/>
              <w:right w:val="nil"/>
            </w:tcBorders>
            <w:vAlign w:val="center"/>
          </w:tcPr>
          <w:p w14:paraId="1837A484" w14:textId="77777777" w:rsidR="00003259" w:rsidRDefault="00003259" w:rsidP="00571DE1">
            <w:pPr>
              <w:spacing w:line="240" w:lineRule="auto"/>
              <w:ind w:left="-56" w:right="-112"/>
              <w:jc w:val="center"/>
            </w:pPr>
            <w:r w:rsidRPr="0028716B">
              <w:rPr>
                <w:i/>
              </w:rPr>
              <w:t>SE</w:t>
            </w:r>
          </w:p>
        </w:tc>
        <w:tc>
          <w:tcPr>
            <w:tcW w:w="1440" w:type="dxa"/>
            <w:tcBorders>
              <w:left w:val="nil"/>
              <w:bottom w:val="single" w:sz="4" w:space="0" w:color="auto"/>
              <w:right w:val="nil"/>
            </w:tcBorders>
            <w:vAlign w:val="center"/>
          </w:tcPr>
          <w:p w14:paraId="29AF126D" w14:textId="7D9D534B" w:rsidR="00003259" w:rsidRPr="00756CD0" w:rsidRDefault="00571DE1" w:rsidP="00571DE1">
            <w:pPr>
              <w:spacing w:line="240" w:lineRule="auto"/>
              <w:ind w:left="-104" w:right="-108"/>
              <w:jc w:val="center"/>
            </w:pPr>
            <w:r>
              <w:t>BCa CI</w:t>
            </w:r>
          </w:p>
        </w:tc>
      </w:tr>
      <w:tr w:rsidR="00CB2E3A" w14:paraId="24110CF1" w14:textId="77777777" w:rsidTr="00571DE1">
        <w:tc>
          <w:tcPr>
            <w:tcW w:w="2088" w:type="dxa"/>
            <w:tcBorders>
              <w:left w:val="nil"/>
              <w:bottom w:val="nil"/>
              <w:right w:val="nil"/>
            </w:tcBorders>
            <w:vAlign w:val="center"/>
          </w:tcPr>
          <w:p w14:paraId="32BE6BDE" w14:textId="5662FAC7" w:rsidR="00003259" w:rsidRPr="00200855" w:rsidRDefault="00003259" w:rsidP="00571DE1">
            <w:pPr>
              <w:spacing w:line="240" w:lineRule="auto"/>
              <w:ind w:right="-108"/>
              <w:jc w:val="right"/>
            </w:pPr>
            <w:r>
              <w:rPr>
                <w:i/>
              </w:rPr>
              <w:t xml:space="preserve">X </w:t>
            </w:r>
            <w:r>
              <w:t xml:space="preserve">(Perceived realism: </w:t>
            </w:r>
            <w:r w:rsidR="000E14EE">
              <w:rPr>
                <w:rFonts w:eastAsia="Cambria"/>
              </w:rPr>
              <w:t>quality</w:t>
            </w:r>
            <w:r>
              <w:t>)</w:t>
            </w:r>
          </w:p>
        </w:tc>
        <w:tc>
          <w:tcPr>
            <w:tcW w:w="403" w:type="dxa"/>
            <w:tcBorders>
              <w:left w:val="nil"/>
              <w:bottom w:val="nil"/>
              <w:right w:val="nil"/>
            </w:tcBorders>
            <w:vAlign w:val="center"/>
          </w:tcPr>
          <w:p w14:paraId="4E3D00DC" w14:textId="77777777" w:rsidR="00003259" w:rsidRPr="00200855" w:rsidRDefault="00003259" w:rsidP="00571DE1">
            <w:pPr>
              <w:spacing w:line="240" w:lineRule="auto"/>
              <w:ind w:left="-108" w:right="-108"/>
              <w:jc w:val="center"/>
              <w:rPr>
                <w:i/>
              </w:rPr>
            </w:pPr>
            <w:r>
              <w:rPr>
                <w:i/>
              </w:rPr>
              <w:t>a</w:t>
            </w:r>
          </w:p>
        </w:tc>
        <w:tc>
          <w:tcPr>
            <w:tcW w:w="767" w:type="dxa"/>
            <w:tcBorders>
              <w:left w:val="nil"/>
              <w:bottom w:val="nil"/>
              <w:right w:val="nil"/>
            </w:tcBorders>
            <w:vAlign w:val="center"/>
          </w:tcPr>
          <w:p w14:paraId="1556D044" w14:textId="1A3275E3" w:rsidR="00003259" w:rsidRDefault="000D484F" w:rsidP="00571DE1">
            <w:pPr>
              <w:spacing w:line="240" w:lineRule="auto"/>
              <w:ind w:left="-61" w:right="-65"/>
              <w:jc w:val="center"/>
            </w:pPr>
            <w:r>
              <w:t>-0.</w:t>
            </w:r>
            <w:r w:rsidR="00BF0C14">
              <w:t>11</w:t>
            </w:r>
          </w:p>
        </w:tc>
        <w:tc>
          <w:tcPr>
            <w:tcW w:w="630" w:type="dxa"/>
            <w:tcBorders>
              <w:left w:val="nil"/>
              <w:bottom w:val="nil"/>
              <w:right w:val="nil"/>
            </w:tcBorders>
            <w:vAlign w:val="center"/>
          </w:tcPr>
          <w:p w14:paraId="3E807A19" w14:textId="6494D751" w:rsidR="00003259" w:rsidRDefault="00BF0C14" w:rsidP="00571DE1">
            <w:pPr>
              <w:spacing w:line="240" w:lineRule="auto"/>
              <w:ind w:left="-151" w:right="-65"/>
              <w:jc w:val="center"/>
            </w:pPr>
            <w:r>
              <w:t>0.07</w:t>
            </w:r>
          </w:p>
        </w:tc>
        <w:tc>
          <w:tcPr>
            <w:tcW w:w="1170" w:type="dxa"/>
            <w:tcBorders>
              <w:left w:val="nil"/>
              <w:bottom w:val="nil"/>
              <w:right w:val="nil"/>
            </w:tcBorders>
            <w:vAlign w:val="center"/>
          </w:tcPr>
          <w:p w14:paraId="61D8F02A" w14:textId="6F2BBB13" w:rsidR="00003259" w:rsidRDefault="00756CD0" w:rsidP="00571DE1">
            <w:pPr>
              <w:spacing w:line="240" w:lineRule="auto"/>
              <w:ind w:left="-151" w:right="-65"/>
              <w:jc w:val="center"/>
            </w:pPr>
            <w:r>
              <w:t>-0.26</w:t>
            </w:r>
            <w:r w:rsidR="00CB2E3A">
              <w:t>, 0.03</w:t>
            </w:r>
          </w:p>
        </w:tc>
        <w:tc>
          <w:tcPr>
            <w:tcW w:w="450" w:type="dxa"/>
            <w:tcBorders>
              <w:left w:val="nil"/>
              <w:bottom w:val="nil"/>
              <w:right w:val="nil"/>
            </w:tcBorders>
            <w:vAlign w:val="center"/>
          </w:tcPr>
          <w:p w14:paraId="5A82685A" w14:textId="77777777" w:rsidR="00003259" w:rsidRPr="00200855" w:rsidRDefault="00003259" w:rsidP="00571DE1">
            <w:pPr>
              <w:spacing w:line="240" w:lineRule="auto"/>
              <w:ind w:left="-108" w:right="-108"/>
              <w:jc w:val="center"/>
              <w:rPr>
                <w:i/>
              </w:rPr>
            </w:pPr>
            <w:r>
              <w:rPr>
                <w:i/>
              </w:rPr>
              <w:t>c'</w:t>
            </w:r>
          </w:p>
        </w:tc>
        <w:tc>
          <w:tcPr>
            <w:tcW w:w="900" w:type="dxa"/>
            <w:tcBorders>
              <w:left w:val="nil"/>
              <w:bottom w:val="nil"/>
              <w:right w:val="nil"/>
            </w:tcBorders>
            <w:vAlign w:val="center"/>
          </w:tcPr>
          <w:p w14:paraId="57EA3084" w14:textId="3CEDE9D3" w:rsidR="00003259" w:rsidRDefault="00BF0C14" w:rsidP="00571DE1">
            <w:pPr>
              <w:spacing w:line="240" w:lineRule="auto"/>
              <w:ind w:left="-104" w:right="-70"/>
              <w:jc w:val="center"/>
            </w:pPr>
            <w:r>
              <w:t>0.05</w:t>
            </w:r>
          </w:p>
        </w:tc>
        <w:tc>
          <w:tcPr>
            <w:tcW w:w="540" w:type="dxa"/>
            <w:tcBorders>
              <w:left w:val="nil"/>
              <w:bottom w:val="nil"/>
              <w:right w:val="nil"/>
            </w:tcBorders>
            <w:vAlign w:val="center"/>
          </w:tcPr>
          <w:p w14:paraId="4E542067" w14:textId="0E300ECF" w:rsidR="00003259" w:rsidRDefault="00BF0C14" w:rsidP="00571DE1">
            <w:pPr>
              <w:spacing w:line="240" w:lineRule="auto"/>
              <w:ind w:left="-56" w:right="-112"/>
              <w:jc w:val="center"/>
            </w:pPr>
            <w:r>
              <w:t>0.08</w:t>
            </w:r>
          </w:p>
        </w:tc>
        <w:tc>
          <w:tcPr>
            <w:tcW w:w="1440" w:type="dxa"/>
            <w:tcBorders>
              <w:left w:val="nil"/>
              <w:bottom w:val="nil"/>
              <w:right w:val="nil"/>
            </w:tcBorders>
            <w:vAlign w:val="center"/>
          </w:tcPr>
          <w:p w14:paraId="0C6BF134" w14:textId="7BB4BE5C" w:rsidR="00003259" w:rsidRDefault="00CB2E3A" w:rsidP="00571DE1">
            <w:pPr>
              <w:spacing w:line="240" w:lineRule="auto"/>
              <w:ind w:left="-104" w:right="-108"/>
              <w:jc w:val="center"/>
            </w:pPr>
            <w:r>
              <w:t>-0.11, 0.21</w:t>
            </w:r>
          </w:p>
        </w:tc>
      </w:tr>
      <w:tr w:rsidR="00CB2E3A" w14:paraId="6CBAC547" w14:textId="77777777" w:rsidTr="00571DE1">
        <w:tc>
          <w:tcPr>
            <w:tcW w:w="2088" w:type="dxa"/>
            <w:tcBorders>
              <w:top w:val="nil"/>
              <w:left w:val="nil"/>
              <w:bottom w:val="nil"/>
              <w:right w:val="nil"/>
            </w:tcBorders>
            <w:vAlign w:val="center"/>
          </w:tcPr>
          <w:p w14:paraId="3D2A441B" w14:textId="77777777" w:rsidR="00003259" w:rsidRDefault="00003259" w:rsidP="00571DE1">
            <w:pPr>
              <w:spacing w:line="240" w:lineRule="auto"/>
              <w:ind w:right="-108"/>
              <w:jc w:val="right"/>
            </w:pPr>
            <w:r>
              <w:rPr>
                <w:i/>
              </w:rPr>
              <w:t>M</w:t>
            </w:r>
            <w:r>
              <w:t xml:space="preserve"> (Social distance)</w:t>
            </w:r>
          </w:p>
        </w:tc>
        <w:tc>
          <w:tcPr>
            <w:tcW w:w="403" w:type="dxa"/>
            <w:tcBorders>
              <w:top w:val="nil"/>
              <w:left w:val="nil"/>
              <w:bottom w:val="nil"/>
              <w:right w:val="nil"/>
            </w:tcBorders>
            <w:vAlign w:val="center"/>
          </w:tcPr>
          <w:p w14:paraId="19838F63" w14:textId="77777777" w:rsidR="00003259" w:rsidRPr="00200855" w:rsidRDefault="00003259" w:rsidP="00571DE1">
            <w:pPr>
              <w:spacing w:line="240" w:lineRule="auto"/>
              <w:ind w:left="-108" w:right="-108"/>
              <w:jc w:val="center"/>
              <w:rPr>
                <w:i/>
                <w:vertAlign w:val="subscript"/>
              </w:rPr>
            </w:pPr>
          </w:p>
        </w:tc>
        <w:tc>
          <w:tcPr>
            <w:tcW w:w="767" w:type="dxa"/>
            <w:tcBorders>
              <w:top w:val="nil"/>
              <w:left w:val="nil"/>
              <w:bottom w:val="nil"/>
              <w:right w:val="nil"/>
            </w:tcBorders>
            <w:vAlign w:val="center"/>
          </w:tcPr>
          <w:p w14:paraId="672078B1" w14:textId="77777777" w:rsidR="00003259" w:rsidRDefault="00003259" w:rsidP="00571DE1">
            <w:pPr>
              <w:spacing w:line="240" w:lineRule="auto"/>
              <w:ind w:left="-61" w:right="-65"/>
              <w:jc w:val="center"/>
            </w:pPr>
            <w:r>
              <w:t>—</w:t>
            </w:r>
          </w:p>
        </w:tc>
        <w:tc>
          <w:tcPr>
            <w:tcW w:w="630" w:type="dxa"/>
            <w:tcBorders>
              <w:top w:val="nil"/>
              <w:left w:val="nil"/>
              <w:bottom w:val="nil"/>
              <w:right w:val="nil"/>
            </w:tcBorders>
            <w:vAlign w:val="center"/>
          </w:tcPr>
          <w:p w14:paraId="63C31330" w14:textId="77777777" w:rsidR="00003259" w:rsidRDefault="00003259" w:rsidP="00571DE1">
            <w:pPr>
              <w:spacing w:line="240" w:lineRule="auto"/>
              <w:ind w:left="-151" w:right="-65"/>
              <w:jc w:val="center"/>
            </w:pPr>
            <w:r>
              <w:t>—</w:t>
            </w:r>
          </w:p>
        </w:tc>
        <w:tc>
          <w:tcPr>
            <w:tcW w:w="1170" w:type="dxa"/>
            <w:tcBorders>
              <w:top w:val="nil"/>
              <w:left w:val="nil"/>
              <w:bottom w:val="nil"/>
              <w:right w:val="nil"/>
            </w:tcBorders>
            <w:vAlign w:val="center"/>
          </w:tcPr>
          <w:p w14:paraId="4DC40010" w14:textId="77777777" w:rsidR="00003259" w:rsidRDefault="00003259" w:rsidP="00571DE1">
            <w:pPr>
              <w:spacing w:line="240" w:lineRule="auto"/>
              <w:ind w:left="-151" w:right="-65"/>
              <w:jc w:val="center"/>
            </w:pPr>
            <w:r>
              <w:t>—</w:t>
            </w:r>
          </w:p>
        </w:tc>
        <w:tc>
          <w:tcPr>
            <w:tcW w:w="450" w:type="dxa"/>
            <w:tcBorders>
              <w:top w:val="nil"/>
              <w:left w:val="nil"/>
              <w:bottom w:val="nil"/>
              <w:right w:val="nil"/>
            </w:tcBorders>
            <w:vAlign w:val="center"/>
          </w:tcPr>
          <w:p w14:paraId="734347AB" w14:textId="77777777" w:rsidR="00003259" w:rsidRPr="00200855" w:rsidRDefault="00003259" w:rsidP="00571DE1">
            <w:pPr>
              <w:spacing w:line="240" w:lineRule="auto"/>
              <w:ind w:left="-108" w:right="-108"/>
              <w:jc w:val="center"/>
              <w:rPr>
                <w:i/>
              </w:rPr>
            </w:pPr>
            <w:r>
              <w:rPr>
                <w:i/>
              </w:rPr>
              <w:t>b</w:t>
            </w:r>
          </w:p>
        </w:tc>
        <w:tc>
          <w:tcPr>
            <w:tcW w:w="900" w:type="dxa"/>
            <w:tcBorders>
              <w:top w:val="nil"/>
              <w:left w:val="nil"/>
              <w:bottom w:val="nil"/>
              <w:right w:val="nil"/>
            </w:tcBorders>
            <w:vAlign w:val="center"/>
          </w:tcPr>
          <w:p w14:paraId="77214D80" w14:textId="76559988" w:rsidR="00003259" w:rsidRDefault="00BF0C14" w:rsidP="00571DE1">
            <w:pPr>
              <w:spacing w:line="240" w:lineRule="auto"/>
              <w:ind w:left="-104" w:right="-70"/>
              <w:jc w:val="center"/>
            </w:pPr>
            <w:r>
              <w:t>0.28</w:t>
            </w:r>
            <w:r w:rsidR="00756CD0">
              <w:t>***</w:t>
            </w:r>
          </w:p>
        </w:tc>
        <w:tc>
          <w:tcPr>
            <w:tcW w:w="540" w:type="dxa"/>
            <w:tcBorders>
              <w:top w:val="nil"/>
              <w:left w:val="nil"/>
              <w:bottom w:val="nil"/>
              <w:right w:val="nil"/>
            </w:tcBorders>
            <w:vAlign w:val="center"/>
          </w:tcPr>
          <w:p w14:paraId="53A7145F" w14:textId="1CE13F9D" w:rsidR="00003259" w:rsidRDefault="00BF0C14" w:rsidP="00571DE1">
            <w:pPr>
              <w:spacing w:line="240" w:lineRule="auto"/>
              <w:ind w:left="-56" w:right="-112"/>
              <w:jc w:val="center"/>
            </w:pPr>
            <w:r>
              <w:t>0.70</w:t>
            </w:r>
          </w:p>
        </w:tc>
        <w:tc>
          <w:tcPr>
            <w:tcW w:w="1440" w:type="dxa"/>
            <w:tcBorders>
              <w:top w:val="nil"/>
              <w:left w:val="nil"/>
              <w:bottom w:val="nil"/>
              <w:right w:val="nil"/>
            </w:tcBorders>
            <w:vAlign w:val="center"/>
          </w:tcPr>
          <w:p w14:paraId="4BC55781" w14:textId="359F7D57" w:rsidR="00003259" w:rsidRDefault="00CB2E3A" w:rsidP="00571DE1">
            <w:pPr>
              <w:spacing w:line="240" w:lineRule="auto"/>
              <w:ind w:left="-104" w:right="-108"/>
              <w:jc w:val="center"/>
            </w:pPr>
            <w:r>
              <w:t>0.14, 0.42</w:t>
            </w:r>
          </w:p>
        </w:tc>
      </w:tr>
      <w:tr w:rsidR="00CB2E3A" w14:paraId="1DAA17E2" w14:textId="77777777" w:rsidTr="00571DE1">
        <w:tc>
          <w:tcPr>
            <w:tcW w:w="2088" w:type="dxa"/>
            <w:tcBorders>
              <w:top w:val="nil"/>
              <w:left w:val="nil"/>
              <w:bottom w:val="nil"/>
              <w:right w:val="nil"/>
            </w:tcBorders>
            <w:vAlign w:val="center"/>
          </w:tcPr>
          <w:p w14:paraId="542F37B1" w14:textId="77777777" w:rsidR="00003259" w:rsidRDefault="00003259" w:rsidP="00571DE1">
            <w:pPr>
              <w:spacing w:line="240" w:lineRule="auto"/>
              <w:ind w:right="-108"/>
              <w:jc w:val="right"/>
            </w:pPr>
            <w:r>
              <w:t>Constant</w:t>
            </w:r>
          </w:p>
        </w:tc>
        <w:tc>
          <w:tcPr>
            <w:tcW w:w="403" w:type="dxa"/>
            <w:tcBorders>
              <w:top w:val="nil"/>
              <w:left w:val="nil"/>
              <w:bottom w:val="nil"/>
              <w:right w:val="nil"/>
            </w:tcBorders>
            <w:vAlign w:val="center"/>
          </w:tcPr>
          <w:p w14:paraId="327867BB" w14:textId="77777777" w:rsidR="00003259" w:rsidRPr="00200855" w:rsidRDefault="00003259" w:rsidP="00571DE1">
            <w:pPr>
              <w:spacing w:line="240" w:lineRule="auto"/>
              <w:ind w:left="-108" w:right="-108"/>
              <w:jc w:val="center"/>
              <w:rPr>
                <w:i/>
              </w:rPr>
            </w:pPr>
            <w:r>
              <w:rPr>
                <w:i/>
              </w:rPr>
              <w:t>i</w:t>
            </w:r>
            <w:r>
              <w:rPr>
                <w:i/>
                <w:vertAlign w:val="subscript"/>
              </w:rPr>
              <w:t>1</w:t>
            </w:r>
          </w:p>
        </w:tc>
        <w:tc>
          <w:tcPr>
            <w:tcW w:w="767" w:type="dxa"/>
            <w:tcBorders>
              <w:top w:val="nil"/>
              <w:left w:val="nil"/>
              <w:bottom w:val="nil"/>
              <w:right w:val="nil"/>
            </w:tcBorders>
            <w:vAlign w:val="center"/>
          </w:tcPr>
          <w:p w14:paraId="50303006" w14:textId="54525A0D" w:rsidR="00003259" w:rsidRDefault="00BF0C14" w:rsidP="00571DE1">
            <w:pPr>
              <w:spacing w:line="240" w:lineRule="auto"/>
              <w:ind w:left="-61" w:right="-65"/>
              <w:jc w:val="center"/>
            </w:pPr>
            <w:r>
              <w:t>-0.97</w:t>
            </w:r>
            <w:r w:rsidR="00756CD0">
              <w:t>*</w:t>
            </w:r>
          </w:p>
        </w:tc>
        <w:tc>
          <w:tcPr>
            <w:tcW w:w="630" w:type="dxa"/>
            <w:tcBorders>
              <w:top w:val="nil"/>
              <w:left w:val="nil"/>
              <w:bottom w:val="nil"/>
              <w:right w:val="nil"/>
            </w:tcBorders>
            <w:vAlign w:val="center"/>
          </w:tcPr>
          <w:p w14:paraId="63AF2DC5" w14:textId="3B3A825B" w:rsidR="00003259" w:rsidRDefault="00BF0C14" w:rsidP="00571DE1">
            <w:pPr>
              <w:spacing w:line="240" w:lineRule="auto"/>
              <w:ind w:left="-151" w:right="-65"/>
              <w:jc w:val="center"/>
            </w:pPr>
            <w:r>
              <w:t>0.41</w:t>
            </w:r>
          </w:p>
        </w:tc>
        <w:tc>
          <w:tcPr>
            <w:tcW w:w="1170" w:type="dxa"/>
            <w:tcBorders>
              <w:top w:val="nil"/>
              <w:left w:val="nil"/>
              <w:bottom w:val="nil"/>
              <w:right w:val="nil"/>
            </w:tcBorders>
            <w:vAlign w:val="center"/>
          </w:tcPr>
          <w:p w14:paraId="527BC55E" w14:textId="645F4323" w:rsidR="00003259" w:rsidRDefault="00CB2E3A" w:rsidP="00571DE1">
            <w:pPr>
              <w:spacing w:line="240" w:lineRule="auto"/>
              <w:ind w:left="-151" w:right="-65"/>
              <w:jc w:val="center"/>
            </w:pPr>
            <w:r>
              <w:t>-1.78, -0.16</w:t>
            </w:r>
          </w:p>
        </w:tc>
        <w:tc>
          <w:tcPr>
            <w:tcW w:w="450" w:type="dxa"/>
            <w:tcBorders>
              <w:top w:val="nil"/>
              <w:left w:val="nil"/>
              <w:bottom w:val="nil"/>
              <w:right w:val="nil"/>
            </w:tcBorders>
            <w:vAlign w:val="center"/>
          </w:tcPr>
          <w:p w14:paraId="714F8914" w14:textId="77777777" w:rsidR="00003259" w:rsidRPr="00200855" w:rsidRDefault="00003259" w:rsidP="00571DE1">
            <w:pPr>
              <w:spacing w:line="240" w:lineRule="auto"/>
              <w:ind w:left="-108" w:right="-108"/>
              <w:jc w:val="center"/>
              <w:rPr>
                <w:i/>
              </w:rPr>
            </w:pPr>
            <w:r>
              <w:rPr>
                <w:i/>
              </w:rPr>
              <w:t>i</w:t>
            </w:r>
            <w:r>
              <w:rPr>
                <w:i/>
                <w:vertAlign w:val="subscript"/>
              </w:rPr>
              <w:t>2</w:t>
            </w:r>
          </w:p>
        </w:tc>
        <w:tc>
          <w:tcPr>
            <w:tcW w:w="900" w:type="dxa"/>
            <w:tcBorders>
              <w:top w:val="nil"/>
              <w:left w:val="nil"/>
              <w:bottom w:val="nil"/>
              <w:right w:val="nil"/>
            </w:tcBorders>
            <w:vAlign w:val="center"/>
          </w:tcPr>
          <w:p w14:paraId="134AAD9E" w14:textId="1009EACB" w:rsidR="00003259" w:rsidRDefault="00BF0C14" w:rsidP="00571DE1">
            <w:pPr>
              <w:spacing w:line="240" w:lineRule="auto"/>
              <w:ind w:left="-104" w:right="-70"/>
              <w:jc w:val="center"/>
            </w:pPr>
            <w:r>
              <w:t>-0.48</w:t>
            </w:r>
          </w:p>
        </w:tc>
        <w:tc>
          <w:tcPr>
            <w:tcW w:w="540" w:type="dxa"/>
            <w:tcBorders>
              <w:top w:val="nil"/>
              <w:left w:val="nil"/>
              <w:bottom w:val="nil"/>
              <w:right w:val="nil"/>
            </w:tcBorders>
            <w:vAlign w:val="center"/>
          </w:tcPr>
          <w:p w14:paraId="32F348DC" w14:textId="67813586" w:rsidR="00003259" w:rsidRDefault="00BF0C14" w:rsidP="00571DE1">
            <w:pPr>
              <w:spacing w:line="240" w:lineRule="auto"/>
              <w:ind w:left="-56" w:right="-112"/>
              <w:jc w:val="center"/>
            </w:pPr>
            <w:r>
              <w:t>0.47</w:t>
            </w:r>
          </w:p>
        </w:tc>
        <w:tc>
          <w:tcPr>
            <w:tcW w:w="1440" w:type="dxa"/>
            <w:tcBorders>
              <w:top w:val="nil"/>
              <w:left w:val="nil"/>
              <w:bottom w:val="nil"/>
              <w:right w:val="nil"/>
            </w:tcBorders>
            <w:vAlign w:val="center"/>
          </w:tcPr>
          <w:p w14:paraId="3A3EFE2F" w14:textId="23383D3D" w:rsidR="00003259" w:rsidRDefault="00CB2E3A" w:rsidP="00571DE1">
            <w:pPr>
              <w:spacing w:line="240" w:lineRule="auto"/>
              <w:ind w:left="-104" w:right="-108"/>
              <w:jc w:val="center"/>
            </w:pPr>
            <w:r>
              <w:t>-1.40, 0.44</w:t>
            </w:r>
          </w:p>
        </w:tc>
      </w:tr>
      <w:tr w:rsidR="00003259" w14:paraId="55DA6597" w14:textId="77777777" w:rsidTr="00571DE1">
        <w:tc>
          <w:tcPr>
            <w:tcW w:w="2088" w:type="dxa"/>
            <w:tcBorders>
              <w:top w:val="nil"/>
              <w:left w:val="nil"/>
              <w:bottom w:val="nil"/>
              <w:right w:val="nil"/>
            </w:tcBorders>
            <w:vAlign w:val="center"/>
          </w:tcPr>
          <w:p w14:paraId="21630588" w14:textId="77777777" w:rsidR="00003259" w:rsidRDefault="00003259" w:rsidP="000E14EE">
            <w:pPr>
              <w:spacing w:line="240" w:lineRule="auto"/>
              <w:jc w:val="right"/>
            </w:pPr>
          </w:p>
        </w:tc>
        <w:tc>
          <w:tcPr>
            <w:tcW w:w="403" w:type="dxa"/>
            <w:tcBorders>
              <w:top w:val="nil"/>
              <w:left w:val="nil"/>
              <w:bottom w:val="nil"/>
              <w:right w:val="nil"/>
            </w:tcBorders>
            <w:vAlign w:val="center"/>
          </w:tcPr>
          <w:p w14:paraId="6ED7F05F" w14:textId="77777777" w:rsidR="00003259" w:rsidRDefault="00003259" w:rsidP="000E14EE">
            <w:pPr>
              <w:spacing w:line="240" w:lineRule="auto"/>
              <w:jc w:val="center"/>
              <w:rPr>
                <w:i/>
              </w:rPr>
            </w:pPr>
          </w:p>
        </w:tc>
        <w:tc>
          <w:tcPr>
            <w:tcW w:w="2567" w:type="dxa"/>
            <w:gridSpan w:val="3"/>
            <w:tcBorders>
              <w:top w:val="nil"/>
              <w:left w:val="nil"/>
              <w:bottom w:val="nil"/>
              <w:right w:val="nil"/>
            </w:tcBorders>
            <w:vAlign w:val="center"/>
          </w:tcPr>
          <w:p w14:paraId="6D2D4EAA" w14:textId="12CFD000" w:rsidR="00003259" w:rsidRPr="00D75028" w:rsidRDefault="00003259" w:rsidP="000E14EE">
            <w:pPr>
              <w:spacing w:line="240" w:lineRule="auto"/>
              <w:jc w:val="center"/>
            </w:pPr>
            <w:r>
              <w:rPr>
                <w:i/>
              </w:rPr>
              <w:t>R</w:t>
            </w:r>
            <w:r>
              <w:rPr>
                <w:i/>
                <w:vertAlign w:val="superscript"/>
              </w:rPr>
              <w:t>2</w:t>
            </w:r>
            <w:r>
              <w:rPr>
                <w:vertAlign w:val="superscript"/>
              </w:rPr>
              <w:t xml:space="preserve"> </w:t>
            </w:r>
            <w:r>
              <w:t>= .</w:t>
            </w:r>
            <w:r w:rsidR="00145AE8">
              <w:t>4</w:t>
            </w:r>
            <w:r w:rsidR="00BF0C14">
              <w:t>2</w:t>
            </w:r>
          </w:p>
        </w:tc>
        <w:tc>
          <w:tcPr>
            <w:tcW w:w="450" w:type="dxa"/>
            <w:tcBorders>
              <w:top w:val="nil"/>
              <w:left w:val="nil"/>
              <w:bottom w:val="nil"/>
              <w:right w:val="nil"/>
            </w:tcBorders>
            <w:vAlign w:val="center"/>
          </w:tcPr>
          <w:p w14:paraId="7E2FCE29" w14:textId="77777777" w:rsidR="00003259" w:rsidRDefault="00003259" w:rsidP="000E14EE">
            <w:pPr>
              <w:spacing w:line="240" w:lineRule="auto"/>
              <w:jc w:val="center"/>
              <w:rPr>
                <w:i/>
              </w:rPr>
            </w:pPr>
          </w:p>
        </w:tc>
        <w:tc>
          <w:tcPr>
            <w:tcW w:w="2880" w:type="dxa"/>
            <w:gridSpan w:val="3"/>
            <w:tcBorders>
              <w:top w:val="nil"/>
              <w:left w:val="nil"/>
              <w:bottom w:val="nil"/>
              <w:right w:val="nil"/>
            </w:tcBorders>
            <w:vAlign w:val="center"/>
          </w:tcPr>
          <w:p w14:paraId="0B04E539" w14:textId="496B50AA" w:rsidR="00003259" w:rsidRDefault="00003259" w:rsidP="000E14EE">
            <w:pPr>
              <w:spacing w:line="240" w:lineRule="auto"/>
              <w:jc w:val="center"/>
            </w:pPr>
            <w:r>
              <w:rPr>
                <w:i/>
              </w:rPr>
              <w:t>R</w:t>
            </w:r>
            <w:r>
              <w:rPr>
                <w:i/>
                <w:vertAlign w:val="superscript"/>
              </w:rPr>
              <w:t>2</w:t>
            </w:r>
            <w:r>
              <w:rPr>
                <w:vertAlign w:val="superscript"/>
              </w:rPr>
              <w:t xml:space="preserve"> </w:t>
            </w:r>
            <w:r w:rsidR="00145AE8">
              <w:t>= .2</w:t>
            </w:r>
            <w:r w:rsidR="00BF0C14">
              <w:t>7</w:t>
            </w:r>
          </w:p>
        </w:tc>
      </w:tr>
      <w:tr w:rsidR="00003259" w14:paraId="35890011" w14:textId="77777777" w:rsidTr="00571DE1">
        <w:tc>
          <w:tcPr>
            <w:tcW w:w="2088" w:type="dxa"/>
            <w:tcBorders>
              <w:top w:val="nil"/>
              <w:left w:val="nil"/>
              <w:right w:val="nil"/>
            </w:tcBorders>
            <w:vAlign w:val="center"/>
          </w:tcPr>
          <w:p w14:paraId="3678404D" w14:textId="77777777" w:rsidR="00003259" w:rsidRDefault="00003259" w:rsidP="000E14EE">
            <w:pPr>
              <w:spacing w:line="240" w:lineRule="auto"/>
              <w:jc w:val="center"/>
            </w:pPr>
          </w:p>
        </w:tc>
        <w:tc>
          <w:tcPr>
            <w:tcW w:w="403" w:type="dxa"/>
            <w:tcBorders>
              <w:top w:val="nil"/>
              <w:left w:val="nil"/>
              <w:right w:val="nil"/>
            </w:tcBorders>
            <w:vAlign w:val="center"/>
          </w:tcPr>
          <w:p w14:paraId="3E4799C6" w14:textId="77777777" w:rsidR="00003259" w:rsidRDefault="00003259" w:rsidP="000E14EE">
            <w:pPr>
              <w:spacing w:line="240" w:lineRule="auto"/>
              <w:jc w:val="center"/>
              <w:rPr>
                <w:i/>
              </w:rPr>
            </w:pPr>
          </w:p>
        </w:tc>
        <w:tc>
          <w:tcPr>
            <w:tcW w:w="2567" w:type="dxa"/>
            <w:gridSpan w:val="3"/>
            <w:tcBorders>
              <w:top w:val="nil"/>
              <w:left w:val="nil"/>
              <w:right w:val="nil"/>
            </w:tcBorders>
            <w:vAlign w:val="center"/>
          </w:tcPr>
          <w:p w14:paraId="352FBD3A" w14:textId="2C0200AC" w:rsidR="00145AE8" w:rsidRDefault="00003259" w:rsidP="00B430D4">
            <w:pPr>
              <w:spacing w:line="240" w:lineRule="auto"/>
              <w:jc w:val="center"/>
            </w:pPr>
            <w:r>
              <w:rPr>
                <w:i/>
              </w:rPr>
              <w:t>F(</w:t>
            </w:r>
            <w:r w:rsidR="00145AE8">
              <w:t>1</w:t>
            </w:r>
            <w:r w:rsidR="00BF0C14">
              <w:t>7</w:t>
            </w:r>
            <w:r w:rsidR="00145AE8">
              <w:t>, 25</w:t>
            </w:r>
            <w:r w:rsidR="00BF0C14">
              <w:t>4</w:t>
            </w:r>
            <w:r>
              <w:rPr>
                <w:i/>
              </w:rPr>
              <w:t xml:space="preserve">) </w:t>
            </w:r>
            <w:r>
              <w:t xml:space="preserve">= </w:t>
            </w:r>
            <w:r w:rsidR="000B7652">
              <w:t>10.60</w:t>
            </w:r>
            <w:r>
              <w:t xml:space="preserve">, </w:t>
            </w:r>
          </w:p>
          <w:p w14:paraId="5BE30590" w14:textId="037B3AE2" w:rsidR="00003259" w:rsidRPr="0028716B" w:rsidRDefault="00003259" w:rsidP="00B430D4">
            <w:pPr>
              <w:spacing w:line="240" w:lineRule="auto"/>
              <w:jc w:val="center"/>
            </w:pPr>
            <w:r>
              <w:rPr>
                <w:i/>
              </w:rPr>
              <w:t>p</w:t>
            </w:r>
            <w:r>
              <w:t xml:space="preserve"> &lt; .001</w:t>
            </w:r>
          </w:p>
        </w:tc>
        <w:tc>
          <w:tcPr>
            <w:tcW w:w="450" w:type="dxa"/>
            <w:tcBorders>
              <w:top w:val="nil"/>
              <w:left w:val="nil"/>
              <w:right w:val="nil"/>
            </w:tcBorders>
            <w:vAlign w:val="center"/>
          </w:tcPr>
          <w:p w14:paraId="2F594DD7" w14:textId="77777777" w:rsidR="00003259" w:rsidRDefault="00003259" w:rsidP="000E14EE">
            <w:pPr>
              <w:spacing w:line="240" w:lineRule="auto"/>
              <w:jc w:val="center"/>
              <w:rPr>
                <w:i/>
              </w:rPr>
            </w:pPr>
          </w:p>
        </w:tc>
        <w:tc>
          <w:tcPr>
            <w:tcW w:w="2880" w:type="dxa"/>
            <w:gridSpan w:val="3"/>
            <w:tcBorders>
              <w:top w:val="nil"/>
              <w:left w:val="nil"/>
              <w:right w:val="nil"/>
            </w:tcBorders>
            <w:vAlign w:val="center"/>
          </w:tcPr>
          <w:p w14:paraId="2241DD15" w14:textId="5B563EE1" w:rsidR="00145AE8" w:rsidRDefault="00003259" w:rsidP="00B430D4">
            <w:pPr>
              <w:spacing w:line="240" w:lineRule="auto"/>
              <w:jc w:val="center"/>
            </w:pPr>
            <w:r w:rsidRPr="00F5725D">
              <w:rPr>
                <w:i/>
              </w:rPr>
              <w:t>F(</w:t>
            </w:r>
            <w:r w:rsidRPr="00F5725D">
              <w:t>1</w:t>
            </w:r>
            <w:r w:rsidR="000B7652">
              <w:t>8</w:t>
            </w:r>
            <w:r w:rsidRPr="00F5725D">
              <w:t>, 25</w:t>
            </w:r>
            <w:r w:rsidR="000B7652">
              <w:t>3</w:t>
            </w:r>
            <w:r w:rsidRPr="00F5725D">
              <w:t xml:space="preserve">) = </w:t>
            </w:r>
            <w:r w:rsidR="000B7652">
              <w:t>5.28</w:t>
            </w:r>
            <w:r w:rsidRPr="00F5725D">
              <w:t xml:space="preserve">, </w:t>
            </w:r>
          </w:p>
          <w:p w14:paraId="100BF37F" w14:textId="53CB3150" w:rsidR="00003259" w:rsidRPr="003B0399" w:rsidRDefault="00003259" w:rsidP="00B430D4">
            <w:pPr>
              <w:spacing w:line="240" w:lineRule="auto"/>
              <w:jc w:val="center"/>
              <w:rPr>
                <w:highlight w:val="yellow"/>
              </w:rPr>
            </w:pPr>
            <w:r w:rsidRPr="00F5725D">
              <w:rPr>
                <w:i/>
              </w:rPr>
              <w:t>p</w:t>
            </w:r>
            <w:r w:rsidRPr="00F5725D">
              <w:t xml:space="preserve"> &lt; .001</w:t>
            </w:r>
          </w:p>
        </w:tc>
      </w:tr>
    </w:tbl>
    <w:p w14:paraId="63D4571A" w14:textId="4E3A762E" w:rsidR="00003259" w:rsidRDefault="00003259" w:rsidP="000D484F">
      <w:r w:rsidRPr="00C650C9">
        <w:rPr>
          <w:i/>
        </w:rPr>
        <w:t>N</w:t>
      </w:r>
      <w:r w:rsidRPr="00C650C9">
        <w:t xml:space="preserve"> = 272</w:t>
      </w:r>
      <w:r w:rsidR="00756CD0">
        <w:t xml:space="preserve">. </w:t>
      </w:r>
      <w:r w:rsidR="00756CD0" w:rsidRPr="0000336B">
        <w:t xml:space="preserve">* </w:t>
      </w:r>
      <w:r w:rsidR="00756CD0" w:rsidRPr="0000336B">
        <w:rPr>
          <w:i/>
        </w:rPr>
        <w:t>p</w:t>
      </w:r>
      <w:r w:rsidR="00756CD0" w:rsidRPr="0000336B">
        <w:t xml:space="preserve"> &lt;</w:t>
      </w:r>
      <w:r w:rsidR="00756CD0">
        <w:t xml:space="preserve"> </w:t>
      </w:r>
      <w:r w:rsidR="00756CD0" w:rsidRPr="0000336B">
        <w:t xml:space="preserve">.05, , *** </w:t>
      </w:r>
      <w:r w:rsidR="00756CD0" w:rsidRPr="0000336B">
        <w:rPr>
          <w:i/>
        </w:rPr>
        <w:t>p</w:t>
      </w:r>
      <w:r w:rsidR="00756CD0" w:rsidRPr="0000336B">
        <w:t xml:space="preserve"> &lt;</w:t>
      </w:r>
      <w:r w:rsidR="00756CD0">
        <w:t xml:space="preserve"> </w:t>
      </w:r>
      <w:r w:rsidR="00756CD0" w:rsidRPr="0000336B">
        <w:t>.001.</w:t>
      </w:r>
    </w:p>
    <w:p w14:paraId="287194E2" w14:textId="67D7FDF7" w:rsidR="003B500D" w:rsidRPr="008A3C65" w:rsidRDefault="00DB15A4" w:rsidP="003B500D">
      <w:pPr>
        <w:ind w:firstLine="720"/>
        <w:rPr>
          <w:b/>
        </w:rPr>
      </w:pPr>
      <w:r>
        <w:rPr>
          <w:i/>
        </w:rPr>
        <w:t xml:space="preserve">Typicality. </w:t>
      </w:r>
      <w:r>
        <w:t xml:space="preserve">Perceived social distance (indirect </w:t>
      </w:r>
      <w:r w:rsidRPr="007A3DBB">
        <w:t>effect = -</w:t>
      </w:r>
      <w:r>
        <w:t>0.</w:t>
      </w:r>
      <w:r w:rsidR="007D721F">
        <w:t>02</w:t>
      </w:r>
      <w:r w:rsidRPr="007A3DBB">
        <w:t xml:space="preserve">, </w:t>
      </w:r>
      <w:r w:rsidRPr="007A3DBB">
        <w:rPr>
          <w:i/>
        </w:rPr>
        <w:t>SE</w:t>
      </w:r>
      <w:r w:rsidRPr="007A3DBB">
        <w:t xml:space="preserve"> = </w:t>
      </w:r>
      <w:r>
        <w:t>0.</w:t>
      </w:r>
      <w:r w:rsidR="007D721F">
        <w:t>02</w:t>
      </w:r>
      <w:r w:rsidRPr="007A3DBB">
        <w:t xml:space="preserve">) </w:t>
      </w:r>
      <w:r>
        <w:t>did not mediate t</w:t>
      </w:r>
      <w:r w:rsidRPr="007A3DBB">
        <w:t xml:space="preserve">he relationship between perceived </w:t>
      </w:r>
      <w:r>
        <w:t xml:space="preserve">typicality </w:t>
      </w:r>
      <w:r w:rsidRPr="007A3DBB">
        <w:t xml:space="preserve">and risk discrepancy, controlling for covariates. The </w:t>
      </w:r>
      <w:r w:rsidR="007D721F">
        <w:t>BCa CI [-0.06, 0.003] includes zero</w:t>
      </w:r>
      <w:r w:rsidR="001F2741">
        <w:t>,</w:t>
      </w:r>
      <w:r w:rsidR="007D721F">
        <w:t xml:space="preserve"> and </w:t>
      </w:r>
      <w:r w:rsidR="007D721F" w:rsidRPr="00E91E05">
        <w:t>t</w:t>
      </w:r>
      <w:r w:rsidR="007D721F" w:rsidRPr="00E91E05">
        <w:rPr>
          <w:rFonts w:eastAsia="Cambria"/>
        </w:rPr>
        <w:t xml:space="preserve">he Sobel test of the indirect effect was </w:t>
      </w:r>
      <w:r w:rsidR="007D721F" w:rsidRPr="001F7708">
        <w:rPr>
          <w:rFonts w:eastAsia="Cambria"/>
        </w:rPr>
        <w:t xml:space="preserve">not significant (indirect effect = -0.02, </w:t>
      </w:r>
      <w:r w:rsidR="007D721F" w:rsidRPr="001F7708">
        <w:rPr>
          <w:rFonts w:eastAsia="Cambria"/>
          <w:i/>
        </w:rPr>
        <w:t>SE</w:t>
      </w:r>
      <w:r w:rsidR="007D721F" w:rsidRPr="001F7708">
        <w:rPr>
          <w:rFonts w:eastAsia="Cambria"/>
        </w:rPr>
        <w:t xml:space="preserve"> = 0.17, </w:t>
      </w:r>
      <w:r w:rsidR="007D721F" w:rsidRPr="001F7708">
        <w:rPr>
          <w:rFonts w:eastAsia="Cambria"/>
          <w:i/>
        </w:rPr>
        <w:t>Z</w:t>
      </w:r>
      <w:r w:rsidR="007D721F" w:rsidRPr="001F7708">
        <w:rPr>
          <w:rFonts w:eastAsia="Cambria"/>
        </w:rPr>
        <w:t xml:space="preserve"> = -1.39, </w:t>
      </w:r>
      <w:r w:rsidR="007D721F" w:rsidRPr="001F7708">
        <w:rPr>
          <w:rFonts w:eastAsia="Cambria"/>
          <w:i/>
        </w:rPr>
        <w:t xml:space="preserve">p </w:t>
      </w:r>
      <w:r w:rsidR="007D721F" w:rsidRPr="001F7708">
        <w:rPr>
          <w:rFonts w:eastAsia="Cambria"/>
        </w:rPr>
        <w:t>= .16).</w:t>
      </w:r>
      <w:r w:rsidR="007D721F" w:rsidRPr="001F7708">
        <w:t xml:space="preserve"> </w:t>
      </w:r>
      <w:r w:rsidR="003B500D" w:rsidRPr="001F7708">
        <w:t xml:space="preserve">As </w:t>
      </w:r>
      <w:r w:rsidR="002D520A" w:rsidRPr="001F7708">
        <w:t>illustrated</w:t>
      </w:r>
      <w:r w:rsidR="003B500D" w:rsidRPr="001F7708">
        <w:t xml:space="preserve"> in </w:t>
      </w:r>
      <w:r w:rsidRPr="001F7708">
        <w:t>Figure 5</w:t>
      </w:r>
      <w:r w:rsidR="003B500D" w:rsidRPr="001F7708">
        <w:t xml:space="preserve">, there </w:t>
      </w:r>
      <w:r w:rsidR="002D520A" w:rsidRPr="001F7708">
        <w:t xml:space="preserve">was not a </w:t>
      </w:r>
      <w:r w:rsidR="003B500D" w:rsidRPr="001F7708">
        <w:t xml:space="preserve">significant relationship between </w:t>
      </w:r>
      <w:r w:rsidR="004E4193" w:rsidRPr="001F7708">
        <w:rPr>
          <w:rFonts w:eastAsia="Cambria"/>
        </w:rPr>
        <w:t xml:space="preserve">perceived </w:t>
      </w:r>
      <w:r w:rsidR="00E31200" w:rsidRPr="001F7708">
        <w:rPr>
          <w:rFonts w:eastAsia="Cambria"/>
        </w:rPr>
        <w:t>typicality</w:t>
      </w:r>
      <w:r w:rsidR="004E4193" w:rsidRPr="001F7708">
        <w:rPr>
          <w:rFonts w:eastAsia="Cambria"/>
        </w:rPr>
        <w:t xml:space="preserve"> </w:t>
      </w:r>
      <w:r w:rsidR="003B500D" w:rsidRPr="001F7708">
        <w:t>and perceived social distance</w:t>
      </w:r>
      <w:r w:rsidR="002D520A" w:rsidRPr="001F7708">
        <w:t xml:space="preserve">; however, there was a significant, positive relationship between </w:t>
      </w:r>
      <w:r w:rsidR="003B500D" w:rsidRPr="001F7708">
        <w:t xml:space="preserve">perceived social distance and risk discrepancy. </w:t>
      </w:r>
      <w:r w:rsidR="002D520A" w:rsidRPr="001F7708">
        <w:t>As</w:t>
      </w:r>
      <w:r w:rsidR="003B500D" w:rsidRPr="001F7708">
        <w:t xml:space="preserve"> perceived social distance between self and character</w:t>
      </w:r>
      <w:r w:rsidR="002D520A" w:rsidRPr="001F7708">
        <w:t xml:space="preserve"> increased, so did the</w:t>
      </w:r>
      <w:r w:rsidR="003B500D" w:rsidRPr="001F7708">
        <w:t xml:space="preserve"> risk discrepancy between self and character. </w:t>
      </w:r>
      <w:r w:rsidRPr="001F7708">
        <w:t>Table 1</w:t>
      </w:r>
      <w:r w:rsidR="00CB2E3A" w:rsidRPr="001F7708">
        <w:t>6</w:t>
      </w:r>
      <w:r w:rsidR="003B500D" w:rsidRPr="001F7708">
        <w:t xml:space="preserve"> shows</w:t>
      </w:r>
      <w:r w:rsidR="003B500D">
        <w:t xml:space="preserve"> that the direct effect of the mediation was </w:t>
      </w:r>
      <w:r w:rsidR="00226A2F">
        <w:t xml:space="preserve">not </w:t>
      </w:r>
      <w:r w:rsidR="003B500D">
        <w:t xml:space="preserve">significant </w:t>
      </w:r>
      <w:r w:rsidR="001F2741">
        <w:t>[</w:t>
      </w:r>
      <w:r w:rsidR="007D721F">
        <w:rPr>
          <w:i/>
          <w:color w:val="000000"/>
        </w:rPr>
        <w:t xml:space="preserve">B = </w:t>
      </w:r>
      <w:r w:rsidR="00D845F4">
        <w:rPr>
          <w:color w:val="000000"/>
        </w:rPr>
        <w:t>0.10</w:t>
      </w:r>
      <w:r w:rsidR="007D721F">
        <w:rPr>
          <w:color w:val="000000"/>
        </w:rPr>
        <w:t xml:space="preserve">, </w:t>
      </w:r>
      <w:r w:rsidR="007D721F">
        <w:rPr>
          <w:i/>
          <w:color w:val="000000"/>
        </w:rPr>
        <w:t>t</w:t>
      </w:r>
      <w:r w:rsidR="00D845F4">
        <w:rPr>
          <w:color w:val="000000"/>
        </w:rPr>
        <w:t xml:space="preserve"> (253) = 1.57</w:t>
      </w:r>
      <w:r w:rsidR="007D721F">
        <w:rPr>
          <w:color w:val="000000"/>
        </w:rPr>
        <w:t xml:space="preserve">, </w:t>
      </w:r>
      <w:r w:rsidR="007D721F">
        <w:rPr>
          <w:i/>
          <w:color w:val="000000"/>
        </w:rPr>
        <w:t>p</w:t>
      </w:r>
      <w:r w:rsidR="00D845F4">
        <w:rPr>
          <w:color w:val="000000"/>
        </w:rPr>
        <w:t xml:space="preserve"> = .1</w:t>
      </w:r>
      <w:r w:rsidR="0030671F">
        <w:rPr>
          <w:color w:val="000000"/>
        </w:rPr>
        <w:t>0</w:t>
      </w:r>
      <w:r w:rsidR="001F2741">
        <w:rPr>
          <w:color w:val="000000"/>
        </w:rPr>
        <w:t>]</w:t>
      </w:r>
      <w:r w:rsidR="003B500D">
        <w:rPr>
          <w:color w:val="000000"/>
        </w:rPr>
        <w:t xml:space="preserve">. </w:t>
      </w:r>
      <w:r w:rsidR="00226A2F">
        <w:t>Similarly,</w:t>
      </w:r>
      <w:r w:rsidR="00226A2F" w:rsidRPr="009C0EF2">
        <w:t xml:space="preserve"> </w:t>
      </w:r>
      <w:r w:rsidR="003B500D" w:rsidRPr="009C0EF2">
        <w:t xml:space="preserve">the total effect of </w:t>
      </w:r>
      <w:r w:rsidR="004E4193" w:rsidRPr="007A3DBB">
        <w:rPr>
          <w:rFonts w:eastAsia="Cambria"/>
        </w:rPr>
        <w:t xml:space="preserve">perceived </w:t>
      </w:r>
      <w:r w:rsidR="00E31200">
        <w:rPr>
          <w:rFonts w:eastAsia="Cambria"/>
        </w:rPr>
        <w:t>typicality</w:t>
      </w:r>
      <w:r w:rsidR="00E31200" w:rsidRPr="007A3DBB">
        <w:rPr>
          <w:rFonts w:eastAsia="Cambria"/>
        </w:rPr>
        <w:t xml:space="preserve"> </w:t>
      </w:r>
      <w:r w:rsidR="003B500D" w:rsidRPr="009C0EF2">
        <w:t xml:space="preserve">on risk discrepancy was not significant </w:t>
      </w:r>
      <w:r w:rsidR="001F2741">
        <w:t>[</w:t>
      </w:r>
      <w:r w:rsidR="00D845F4">
        <w:rPr>
          <w:i/>
          <w:color w:val="000000"/>
        </w:rPr>
        <w:t xml:space="preserve">B = </w:t>
      </w:r>
      <w:r w:rsidR="00D845F4">
        <w:rPr>
          <w:color w:val="000000"/>
        </w:rPr>
        <w:t xml:space="preserve">0.07, </w:t>
      </w:r>
      <w:r w:rsidR="00D845F4">
        <w:rPr>
          <w:i/>
          <w:color w:val="000000"/>
        </w:rPr>
        <w:t>t</w:t>
      </w:r>
      <w:r w:rsidR="00D845F4">
        <w:rPr>
          <w:color w:val="000000"/>
        </w:rPr>
        <w:t xml:space="preserve"> (254) = 1.16, </w:t>
      </w:r>
      <w:r w:rsidR="00D845F4">
        <w:rPr>
          <w:i/>
          <w:color w:val="000000"/>
        </w:rPr>
        <w:t>p</w:t>
      </w:r>
      <w:r w:rsidR="00D845F4">
        <w:rPr>
          <w:color w:val="000000"/>
        </w:rPr>
        <w:t xml:space="preserve"> = .25</w:t>
      </w:r>
      <w:r w:rsidR="001F2741">
        <w:rPr>
          <w:color w:val="000000"/>
        </w:rPr>
        <w:t>]</w:t>
      </w:r>
      <w:r w:rsidR="00226A2F">
        <w:t xml:space="preserve">. </w:t>
      </w:r>
      <w:r w:rsidR="001F2741">
        <w:t xml:space="preserve">So, </w:t>
      </w:r>
      <w:r w:rsidR="00226A2F">
        <w:rPr>
          <w:rFonts w:eastAsia="Cambria"/>
        </w:rPr>
        <w:t>H4 was not supported for typicality.</w:t>
      </w:r>
    </w:p>
    <w:p w14:paraId="28697D5E" w14:textId="77777777" w:rsidR="003B500D" w:rsidRDefault="003B500D" w:rsidP="003B500D">
      <w:pPr>
        <w:keepNext/>
        <w:tabs>
          <w:tab w:val="left" w:pos="4140"/>
        </w:tabs>
        <w:spacing w:line="240" w:lineRule="auto"/>
      </w:pPr>
      <w:r w:rsidRPr="00D339D0">
        <w:rPr>
          <w:noProof/>
          <w:lang w:bidi="ar-SA"/>
        </w:rPr>
        <w:lastRenderedPageBreak/>
        <mc:AlternateContent>
          <mc:Choice Requires="wpg">
            <w:drawing>
              <wp:inline distT="0" distB="0" distL="0" distR="0" wp14:anchorId="4F4A927D" wp14:editId="385A8362">
                <wp:extent cx="5135896" cy="1757128"/>
                <wp:effectExtent l="0" t="0" r="20320" b="0"/>
                <wp:docPr id="83" name="Group 64"/>
                <wp:cNvGraphicFramePr/>
                <a:graphic xmlns:a="http://schemas.openxmlformats.org/drawingml/2006/main">
                  <a:graphicData uri="http://schemas.microsoft.com/office/word/2010/wordprocessingGroup">
                    <wpg:wgp>
                      <wpg:cNvGrpSpPr/>
                      <wpg:grpSpPr>
                        <a:xfrm>
                          <a:off x="0" y="0"/>
                          <a:ext cx="5135896" cy="1757128"/>
                          <a:chOff x="-117921" y="0"/>
                          <a:chExt cx="5135896" cy="1390985"/>
                        </a:xfrm>
                      </wpg:grpSpPr>
                      <wps:wsp>
                        <wps:cNvPr id="84" name="Straight Arrow Connector 84"/>
                        <wps:cNvCnPr/>
                        <wps:spPr>
                          <a:xfrm flipV="1">
                            <a:off x="624022" y="230833"/>
                            <a:ext cx="1260826" cy="72414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85" name="Text Box 85"/>
                        <wps:cNvSpPr txBox="1"/>
                        <wps:spPr>
                          <a:xfrm>
                            <a:off x="-117921" y="954746"/>
                            <a:ext cx="1365250" cy="349866"/>
                          </a:xfrm>
                          <a:prstGeom prst="rect">
                            <a:avLst/>
                          </a:prstGeom>
                          <a:noFill/>
                          <a:ln>
                            <a:solidFill>
                              <a:schemeClr val="tx1"/>
                            </a:solidFill>
                          </a:ln>
                        </wps:spPr>
                        <wps:txbx>
                          <w:txbxContent>
                            <w:p w14:paraId="3D6B2EBF" w14:textId="77777777" w:rsidR="00FA6A9B" w:rsidRDefault="00FA6A9B" w:rsidP="003B500D">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Perceived realism</w:t>
                              </w:r>
                            </w:p>
                            <w:p w14:paraId="53ED3AC4" w14:textId="41638E72" w:rsidR="00FA6A9B" w:rsidRPr="00892348" w:rsidRDefault="00FA6A9B" w:rsidP="003B500D">
                              <w:pPr>
                                <w:pStyle w:val="NormalWeb"/>
                                <w:spacing w:before="0" w:beforeAutospacing="0" w:after="0" w:afterAutospacing="0"/>
                                <w:jc w:val="center"/>
                              </w:pPr>
                              <w:r>
                                <w:rPr>
                                  <w:rFonts w:ascii="Times New Roman" w:hAnsi="Times New Roman"/>
                                  <w:color w:val="000000" w:themeColor="text1"/>
                                  <w:kern w:val="24"/>
                                  <w:sz w:val="24"/>
                                  <w:szCs w:val="24"/>
                                </w:rPr>
                                <w:t>(typicality)</w:t>
                              </w:r>
                            </w:p>
                          </w:txbxContent>
                        </wps:txbx>
                        <wps:bodyPr wrap="square" rtlCol="0" anchor="ctr">
                          <a:spAutoFit/>
                        </wps:bodyPr>
                      </wps:wsp>
                      <wps:wsp>
                        <wps:cNvPr id="86" name="Text Box 86"/>
                        <wps:cNvSpPr txBox="1"/>
                        <wps:spPr>
                          <a:xfrm>
                            <a:off x="1884561" y="0"/>
                            <a:ext cx="1247140" cy="488606"/>
                          </a:xfrm>
                          <a:prstGeom prst="rect">
                            <a:avLst/>
                          </a:prstGeom>
                          <a:noFill/>
                          <a:ln>
                            <a:solidFill>
                              <a:schemeClr val="tx1"/>
                            </a:solidFill>
                          </a:ln>
                        </wps:spPr>
                        <wps:txbx>
                          <w:txbxContent>
                            <w:p w14:paraId="0B8E2694" w14:textId="77777777" w:rsidR="00FA6A9B" w:rsidRDefault="00FA6A9B" w:rsidP="003B500D">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wps:txbx>
                        <wps:bodyPr wrap="square" rtlCol="0">
                          <a:spAutoFit/>
                        </wps:bodyPr>
                      </wps:wsp>
                      <wps:wsp>
                        <wps:cNvPr id="87" name="Text Box 87"/>
                        <wps:cNvSpPr txBox="1"/>
                        <wps:spPr>
                          <a:xfrm>
                            <a:off x="3770200" y="945174"/>
                            <a:ext cx="1247775" cy="211126"/>
                          </a:xfrm>
                          <a:prstGeom prst="rect">
                            <a:avLst/>
                          </a:prstGeom>
                          <a:noFill/>
                          <a:ln>
                            <a:solidFill>
                              <a:schemeClr val="tx1"/>
                            </a:solidFill>
                          </a:ln>
                        </wps:spPr>
                        <wps:txbx>
                          <w:txbxContent>
                            <w:p w14:paraId="03F9C1E1" w14:textId="77777777" w:rsidR="00FA6A9B" w:rsidRDefault="00FA6A9B" w:rsidP="003B500D">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wps:txbx>
                        <wps:bodyPr wrap="square" rtlCol="0" anchor="ctr">
                          <a:spAutoFit/>
                        </wps:bodyPr>
                      </wps:wsp>
                      <wps:wsp>
                        <wps:cNvPr id="88" name="Straight Arrow Connector 88"/>
                        <wps:cNvCnPr/>
                        <wps:spPr>
                          <a:xfrm flipV="1">
                            <a:off x="1248044" y="1083723"/>
                            <a:ext cx="2522698" cy="975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89" name="Straight Arrow Connector 89"/>
                        <wps:cNvCnPr/>
                        <wps:spPr>
                          <a:xfrm>
                            <a:off x="3132892" y="230833"/>
                            <a:ext cx="1261872" cy="714390"/>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90" name="Text Box 90"/>
                        <wps:cNvSpPr txBox="1"/>
                        <wps:spPr>
                          <a:xfrm>
                            <a:off x="465557" y="351397"/>
                            <a:ext cx="998220" cy="211126"/>
                          </a:xfrm>
                          <a:prstGeom prst="rect">
                            <a:avLst/>
                          </a:prstGeom>
                          <a:noFill/>
                        </wps:spPr>
                        <wps:txbx>
                          <w:txbxContent>
                            <w:p w14:paraId="5FF95CB2" w14:textId="46E55B45" w:rsidR="00FA6A9B" w:rsidRDefault="00FA6A9B" w:rsidP="003B500D">
                              <w:pPr>
                                <w:pStyle w:val="NormalWeb"/>
                                <w:spacing w:before="0" w:beforeAutospacing="0" w:after="0" w:afterAutospacing="0"/>
                                <w:jc w:val="center"/>
                              </w:pPr>
                              <w:r>
                                <w:rPr>
                                  <w:rFonts w:ascii="Times New Roman" w:hAnsi="Times New Roman"/>
                                  <w:color w:val="000000" w:themeColor="text1"/>
                                  <w:kern w:val="24"/>
                                  <w:sz w:val="24"/>
                                  <w:szCs w:val="24"/>
                                </w:rPr>
                                <w:t>-0.09</w:t>
                              </w:r>
                            </w:p>
                          </w:txbxContent>
                        </wps:txbx>
                        <wps:bodyPr wrap="square" rtlCol="0">
                          <a:spAutoFit/>
                        </wps:bodyPr>
                      </wps:wsp>
                      <wps:wsp>
                        <wps:cNvPr id="91" name="Text Box 91"/>
                        <wps:cNvSpPr txBox="1"/>
                        <wps:spPr>
                          <a:xfrm>
                            <a:off x="1821564" y="1179859"/>
                            <a:ext cx="1371600" cy="211126"/>
                          </a:xfrm>
                          <a:prstGeom prst="rect">
                            <a:avLst/>
                          </a:prstGeom>
                          <a:noFill/>
                        </wps:spPr>
                        <wps:txbx>
                          <w:txbxContent>
                            <w:p w14:paraId="6F1AA4C4" w14:textId="2807DCAF" w:rsidR="00FA6A9B" w:rsidRPr="009C0EF2" w:rsidRDefault="00FA6A9B" w:rsidP="003B500D">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0.07</w:t>
                              </w:r>
                              <w:r w:rsidRPr="009C0EF2">
                                <w:rPr>
                                  <w:rFonts w:ascii="Times New Roman" w:hAnsi="Times New Roman"/>
                                  <w:sz w:val="24"/>
                                  <w:szCs w:val="24"/>
                                </w:rPr>
                                <w:t xml:space="preserve"> </w:t>
                              </w:r>
                              <w:r w:rsidRPr="009C0EF2">
                                <w:rPr>
                                  <w:rFonts w:ascii="Times New Roman" w:hAnsi="Times New Roman"/>
                                  <w:color w:val="000000" w:themeColor="text1"/>
                                  <w:kern w:val="24"/>
                                  <w:sz w:val="24"/>
                                  <w:szCs w:val="24"/>
                                </w:rPr>
                                <w:t>(</w:t>
                              </w:r>
                              <w:r>
                                <w:rPr>
                                  <w:rFonts w:ascii="Times New Roman" w:hAnsi="Times New Roman"/>
                                  <w:color w:val="000000" w:themeColor="text1"/>
                                  <w:kern w:val="24"/>
                                  <w:sz w:val="24"/>
                                  <w:szCs w:val="24"/>
                                </w:rPr>
                                <w:t>0.10</w:t>
                              </w:r>
                              <w:r w:rsidRPr="009C0EF2">
                                <w:rPr>
                                  <w:rFonts w:ascii="Times New Roman" w:hAnsi="Times New Roman"/>
                                  <w:color w:val="000000" w:themeColor="text1"/>
                                  <w:kern w:val="24"/>
                                  <w:sz w:val="24"/>
                                  <w:szCs w:val="24"/>
                                </w:rPr>
                                <w:t>)</w:t>
                              </w:r>
                            </w:p>
                          </w:txbxContent>
                        </wps:txbx>
                        <wps:bodyPr wrap="square" rtlCol="0">
                          <a:spAutoFit/>
                        </wps:bodyPr>
                      </wps:wsp>
                      <wps:wsp>
                        <wps:cNvPr id="92" name="Text Box 92"/>
                        <wps:cNvSpPr txBox="1"/>
                        <wps:spPr>
                          <a:xfrm>
                            <a:off x="3498213" y="351414"/>
                            <a:ext cx="997585" cy="211126"/>
                          </a:xfrm>
                          <a:prstGeom prst="rect">
                            <a:avLst/>
                          </a:prstGeom>
                          <a:noFill/>
                        </wps:spPr>
                        <wps:txbx>
                          <w:txbxContent>
                            <w:p w14:paraId="02162285" w14:textId="754021B8" w:rsidR="00FA6A9B" w:rsidRDefault="00FA6A9B" w:rsidP="003B500D">
                              <w:pPr>
                                <w:pStyle w:val="NormalWeb"/>
                                <w:spacing w:before="0" w:beforeAutospacing="0" w:after="0" w:afterAutospacing="0"/>
                                <w:jc w:val="center"/>
                              </w:pPr>
                              <w:r>
                                <w:rPr>
                                  <w:rFonts w:ascii="Times New Roman" w:hAnsi="Times New Roman"/>
                                  <w:color w:val="000000" w:themeColor="text1"/>
                                  <w:kern w:val="24"/>
                                  <w:sz w:val="24"/>
                                  <w:szCs w:val="24"/>
                                </w:rPr>
                                <w:t>0.28***</w:t>
                              </w:r>
                            </w:p>
                          </w:txbxContent>
                        </wps:txbx>
                        <wps:bodyPr wrap="square" rtlCol="0">
                          <a:spAutoFit/>
                        </wps:bodyPr>
                      </wps:wsp>
                    </wpg:wgp>
                  </a:graphicData>
                </a:graphic>
              </wp:inline>
            </w:drawing>
          </mc:Choice>
          <mc:Fallback>
            <w:pict>
              <v:group id="_x0000_s1066" style="width:404.4pt;height:138.35pt;mso-position-horizontal-relative:char;mso-position-vertical-relative:line" coordorigin="-117921" coordsize="5135896,13909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">
                <v:shape id="Straight Arrow Connector 84" o:spid="_x0000_s1067" type="#_x0000_t32" style="position:absolute;left:624022;top:230833;width:1260826;height:72414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ygrdMQAAADbAAAADwAAAGRycy9kb3ducmV2LnhtbESPW4vCMBSE34X9D+Es7JumXpDSNYoI&#10;hXVB8bIPPh6aY1NsTkqT1frvjSD4OMzMN8xs0dlaXKn1lWMFw0ECgrhwuuJSwd8x76cgfEDWWDsm&#10;BXfysJh/9GaYaXfjPV0PoRQRwj5DBSaEJpPSF4Ys+oFriKN3dq3FEGVbSt3iLcJtLUdJMpUWK44L&#10;BhtaGSouh3+rIGzNaXcqpuff9UrnvBnvRnmyVOrrs1t+gwjUhXf41f7RCtIJPL/EHyDn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XKCt0xAAAANsAAAAPAAAAAAAAAAAA&#10;AAAAAKECAABkcnMvZG93bnJldi54bWxQSwUGAAAAAAQABAD5AAAAkgMAAAAA&#10;" strokecolor="black [3213]" strokeweight="1pt">
                  <v:stroke endarrow="block"/>
                </v:shape>
                <v:shape id="Text Box 85" o:spid="_x0000_s1068" type="#_x0000_t202" style="position:absolute;left:-117921;top:954746;width:1365250;height:34986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2YBqwgAA&#10;ANsAAAAPAAAAZHJzL2Rvd25yZXYueG1sRI9Ba8JAFITvhf6H5Qne6saiVaKrlIKaq7EUj8/sMxvM&#10;vg3Z1cR/7wpCj8PMfMMs172txY1aXzlWMB4lIIgLpysuFfweNh9zED4ga6wdk4I7eViv3t+WmGrX&#10;8Z5ueShFhLBPUYEJoUml9IUhi37kGuLonV1rMUTZllK32EW4reVnknxJixXHBYMN/RgqLvnVKsh3&#10;s/6emc1fVrnrdtKVp8nxOFNqOOi/FyAC9eE//GpnWsF8Cs8v8QfI1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7ZgGrCAAAA2wAAAA8AAAAAAAAAAAAAAAAAlwIAAGRycy9kb3du&#10;cmV2LnhtbFBLBQYAAAAABAAEAPUAAACGAwAAAAA=&#10;" filled="f" strokecolor="black [3213]">
                  <v:textbox style="mso-fit-shape-to-text:t">
                    <w:txbxContent>
                      <w:p w14:paraId="3D6B2EBF" w14:textId="77777777" w:rsidR="00FA6A9B" w:rsidRDefault="00FA6A9B" w:rsidP="003B500D">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Perceived realism</w:t>
                        </w:r>
                      </w:p>
                      <w:p w14:paraId="53ED3AC4" w14:textId="41638E72" w:rsidR="00FA6A9B" w:rsidRPr="00892348" w:rsidRDefault="00FA6A9B" w:rsidP="003B500D">
                        <w:pPr>
                          <w:pStyle w:val="NormalWeb"/>
                          <w:spacing w:before="0" w:beforeAutospacing="0" w:after="0" w:afterAutospacing="0"/>
                          <w:jc w:val="center"/>
                        </w:pPr>
                        <w:r>
                          <w:rPr>
                            <w:rFonts w:ascii="Times New Roman" w:hAnsi="Times New Roman"/>
                            <w:color w:val="000000" w:themeColor="text1"/>
                            <w:kern w:val="24"/>
                            <w:sz w:val="24"/>
                            <w:szCs w:val="24"/>
                          </w:rPr>
                          <w:t>(typicality)</w:t>
                        </w:r>
                      </w:p>
                    </w:txbxContent>
                  </v:textbox>
                </v:shape>
                <v:shape id="Text Box 86" o:spid="_x0000_s1069" type="#_x0000_t202" style="position:absolute;left:1884561;width:1247140;height:488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LoYwwgAA&#10;ANsAAAAPAAAAZHJzL2Rvd25yZXYueG1sRI9Bi8IwFITvC/6H8ARva6qgSDWKiC57UEHXxeujeTbF&#10;5qU0ae3++40geBxm5htmsepsKVqqfeFYwWiYgCDOnC44V3D52X3OQPiArLF0TAr+yMNq2ftYYKrd&#10;g0/UnkMuIoR9igpMCFUqpc8MWfRDVxFH7+ZqiyHKOpe6xkeE21KOk2QqLRYcFwxWtDGU3c+NVfB1&#10;P+7bfdJs5SW/NdnkqvnXHJQa9Lv1HESgLrzDr/a3VjCbwvNL/AFy+Q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suhjDCAAAA2wAAAA8AAAAAAAAAAAAAAAAAlwIAAGRycy9kb3du&#10;cmV2LnhtbFBLBQYAAAAABAAEAPUAAACGAwAAAAA=&#10;" filled="f" strokecolor="black [3213]">
                  <v:textbox style="mso-fit-shape-to-text:t">
                    <w:txbxContent>
                      <w:p w14:paraId="0B8E2694" w14:textId="77777777" w:rsidR="00FA6A9B" w:rsidRDefault="00FA6A9B" w:rsidP="003B500D">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v:textbox>
                </v:shape>
                <v:shape id="Text Box 87" o:spid="_x0000_s1070" type="#_x0000_t202" style="position:absolute;left:3770200;top:945174;width:1247775;height:21112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R7uGwwAA&#10;ANsAAAAPAAAAZHJzL2Rvd25yZXYueG1sRI9Ba8JAFITvBf/D8oTe6qYijaSuoQjRXJuKeHzNPrPB&#10;7NuQXU38991CocdhZr5hNvlkO3GnwbeOFbwuEhDEtdMtNwqOX8XLGoQPyBo7x6TgQR7y7expg5l2&#10;I3/SvQqNiBD2GSowIfSZlL42ZNEvXE8cvYsbLIYoh0bqAccIt51cJsmbtNhyXDDY085Qfa1uVkF1&#10;SKdHaYpT2brbfjU236vzOVXqeT59vIMINIX/8F+71ArWKfx+iT9Abn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xR7uGwwAAANsAAAAPAAAAAAAAAAAAAAAAAJcCAABkcnMvZG93&#10;bnJldi54bWxQSwUGAAAAAAQABAD1AAAAhwMAAAAA&#10;" filled="f" strokecolor="black [3213]">
                  <v:textbox style="mso-fit-shape-to-text:t">
                    <w:txbxContent>
                      <w:p w14:paraId="03F9C1E1" w14:textId="77777777" w:rsidR="00FA6A9B" w:rsidRDefault="00FA6A9B" w:rsidP="003B500D">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v:textbox>
                </v:shape>
                <v:shape id="Straight Arrow Connector 88" o:spid="_x0000_s1071" type="#_x0000_t32" style="position:absolute;left:1248044;top:1083723;width:2522698;height:975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mUhcb8AAADbAAAADwAAAGRycy9kb3ducmV2LnhtbERPy4rCMBTdC/5DuAPuNB0FkU6jiFBw&#10;BMXXwuWluW3KNDelyWj9e7MQXB7OO1v1thF36nztWMH3JAFBXDhdc6XgesnHCxA+IGtsHJOCJ3lY&#10;LYeDDFPtHnyi+zlUIoawT1GBCaFNpfSFIYt+4lriyJWusxgi7CqpO3zEcNvIaZLMpcWaY4PBljaG&#10;ir/zv1UQDuZ2vBXzcve70TnvZ8dpnqyVGn316x8QgfrwEb/dW61gEcfGL/EHyOUL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VmUhcb8AAADbAAAADwAAAAAAAAAAAAAAAACh&#10;AgAAZHJzL2Rvd25yZXYueG1sUEsFBgAAAAAEAAQA+QAAAI0DAAAAAA==&#10;" strokecolor="black [3213]" strokeweight="1pt">
                  <v:stroke endarrow="block"/>
                </v:shape>
                <v:shape id="Straight Arrow Connector 89" o:spid="_x0000_s1072" type="#_x0000_t32" style="position:absolute;left:3132892;top:230833;width:1261872;height:7143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EKtfMUAAADbAAAADwAAAGRycy9kb3ducmV2LnhtbESPT2vCQBTE7wW/w/IEb3XjnzYaXaVU&#10;pIX2kqj3R/aZBLNvQ3ZN0n76bqHQ4zAzv2G2+8HUoqPWVZYVzKYRCOLc6ooLBefT8XEFwnlkjbVl&#10;UvBFDva70cMWE217TqnLfCEChF2CCkrvm0RKl5dk0E1tQxy8q20N+iDbQuoW+wA3tZxH0bM0WHFY&#10;KLGh15LyW3Y3Ct40Li7X5ZPJ0/RYHOKPz2X87ZSajIeXDQhPg/8P/7XftYLVGn6/hB8gdz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iEKtfMUAAADbAAAADwAAAAAAAAAA&#10;AAAAAAChAgAAZHJzL2Rvd25yZXYueG1sUEsFBgAAAAAEAAQA+QAAAJMDAAAAAA==&#10;" strokecolor="black [3213]" strokeweight="1pt">
                  <v:stroke endarrow="block"/>
                </v:shape>
                <v:shape id="Text Box 90" o:spid="_x0000_s1073" type="#_x0000_t202" style="position:absolute;left:465557;top:351397;width:99822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UGRivgAA&#10;ANsAAAAPAAAAZHJzL2Rvd25yZXYueG1sRE9Na8JAEL0X/A/LCL3VjQVLja4iVsFDL2q8D9kxG8zO&#10;huxo4r/vHgoeH+97uR58ox7UxTqwgekkA0VcBltzZaA47z++QUVBttgEJgNPirBejd6WmNvQ85Ee&#10;J6lUCuGYowEn0uZax9KRxzgJLXHirqHzKAl2lbYd9incN/ozy760x5pTg8OWto7K2+nuDYjYzfRZ&#10;7Hw8XIbfn95l5QwLY97Hw2YBSmiQl/jffbAG5ml9+pJ+gF79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p1BkYr4AAADbAAAADwAAAAAAAAAAAAAAAACXAgAAZHJzL2Rvd25yZXYu&#10;eG1sUEsFBgAAAAAEAAQA9QAAAIIDAAAAAA==&#10;" filled="f" stroked="f">
                  <v:textbox style="mso-fit-shape-to-text:t">
                    <w:txbxContent>
                      <w:p w14:paraId="5FF95CB2" w14:textId="46E55B45" w:rsidR="00FA6A9B" w:rsidRDefault="00FA6A9B" w:rsidP="003B500D">
                        <w:pPr>
                          <w:pStyle w:val="NormalWeb"/>
                          <w:spacing w:before="0" w:beforeAutospacing="0" w:after="0" w:afterAutospacing="0"/>
                          <w:jc w:val="center"/>
                        </w:pPr>
                        <w:r>
                          <w:rPr>
                            <w:rFonts w:ascii="Times New Roman" w:hAnsi="Times New Roman"/>
                            <w:color w:val="000000" w:themeColor="text1"/>
                            <w:kern w:val="24"/>
                            <w:sz w:val="24"/>
                            <w:szCs w:val="24"/>
                          </w:rPr>
                          <w:t>-0.09</w:t>
                        </w:r>
                      </w:p>
                    </w:txbxContent>
                  </v:textbox>
                </v:shape>
                <v:shape id="Text Box 91" o:spid="_x0000_s1074" type="#_x0000_t202" style="position:absolute;left:1821564;top:1179859;width:137160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HMH5wgAA&#10;ANsAAAAPAAAAZHJzL2Rvd25yZXYueG1sRI/NasMwEITvhb6D2EJvjexAS+pECSE/kEMvSZ37Ym0t&#10;U2tlrE3svH0UKPQ4zMw3zGI1+lZdqY9NYAP5JANFXAXbcG2g/N6/zUBFQbbYBiYDN4qwWj4/LbCw&#10;YeAjXU9SqwThWKABJ9IVWsfKkcc4CR1x8n5C71GS7GttexwS3Ld6mmUf2mPDacFhRxtH1e/p4g2I&#10;2HV+K3c+Hs7j13ZwWfWOpTGvL+N6DkpolP/wX/tgDXzm8PiSfoBe3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gcwfnCAAAA2wAAAA8AAAAAAAAAAAAAAAAAlwIAAGRycy9kb3du&#10;cmV2LnhtbFBLBQYAAAAABAAEAPUAAACGAwAAAAA=&#10;" filled="f" stroked="f">
                  <v:textbox style="mso-fit-shape-to-text:t">
                    <w:txbxContent>
                      <w:p w14:paraId="6F1AA4C4" w14:textId="2807DCAF" w:rsidR="00FA6A9B" w:rsidRPr="009C0EF2" w:rsidRDefault="00FA6A9B" w:rsidP="003B500D">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0.07</w:t>
                        </w:r>
                        <w:r w:rsidRPr="009C0EF2">
                          <w:rPr>
                            <w:rFonts w:ascii="Times New Roman" w:hAnsi="Times New Roman"/>
                            <w:sz w:val="24"/>
                            <w:szCs w:val="24"/>
                          </w:rPr>
                          <w:t xml:space="preserve"> </w:t>
                        </w:r>
                        <w:r w:rsidRPr="009C0EF2">
                          <w:rPr>
                            <w:rFonts w:ascii="Times New Roman" w:hAnsi="Times New Roman"/>
                            <w:color w:val="000000" w:themeColor="text1"/>
                            <w:kern w:val="24"/>
                            <w:sz w:val="24"/>
                            <w:szCs w:val="24"/>
                          </w:rPr>
                          <w:t>(</w:t>
                        </w:r>
                        <w:r>
                          <w:rPr>
                            <w:rFonts w:ascii="Times New Roman" w:hAnsi="Times New Roman"/>
                            <w:color w:val="000000" w:themeColor="text1"/>
                            <w:kern w:val="24"/>
                            <w:sz w:val="24"/>
                            <w:szCs w:val="24"/>
                          </w:rPr>
                          <w:t>0.10</w:t>
                        </w:r>
                        <w:r w:rsidRPr="009C0EF2">
                          <w:rPr>
                            <w:rFonts w:ascii="Times New Roman" w:hAnsi="Times New Roman"/>
                            <w:color w:val="000000" w:themeColor="text1"/>
                            <w:kern w:val="24"/>
                            <w:sz w:val="24"/>
                            <w:szCs w:val="24"/>
                          </w:rPr>
                          <w:t>)</w:t>
                        </w:r>
                      </w:p>
                    </w:txbxContent>
                  </v:textbox>
                </v:shape>
                <v:shape id="Text Box 92" o:spid="_x0000_s1075" type="#_x0000_t202" style="position:absolute;left:3498213;top:351414;width:997585;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zl+OwgAA&#10;ANsAAAAPAAAAZHJzL2Rvd25yZXYueG1sRI9Pa8JAFMTvBb/D8gq91Y1Ci6auIv4BD72o8f7IvmZD&#10;s29D9mnit3eFQo/DzPyGWawG36gbdbEObGAyzkARl8HWXBkozvv3GagoyBabwGTgThFWy9HLAnMb&#10;ej7S7SSVShCOORpwIm2udSwdeYzj0BIn7yd0HiXJrtK2wz7BfaOnWfapPdacFhy2tHFU/p6u3oCI&#10;XU/uxc7Hw2X43vYuKz+wMObtdVh/gRIa5D/81z5YA/MpPL+kH6C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jOX47CAAAA2wAAAA8AAAAAAAAAAAAAAAAAlwIAAGRycy9kb3du&#10;cmV2LnhtbFBLBQYAAAAABAAEAPUAAACGAwAAAAA=&#10;" filled="f" stroked="f">
                  <v:textbox style="mso-fit-shape-to-text:t">
                    <w:txbxContent>
                      <w:p w14:paraId="02162285" w14:textId="754021B8" w:rsidR="00FA6A9B" w:rsidRDefault="00FA6A9B" w:rsidP="003B500D">
                        <w:pPr>
                          <w:pStyle w:val="NormalWeb"/>
                          <w:spacing w:before="0" w:beforeAutospacing="0" w:after="0" w:afterAutospacing="0"/>
                          <w:jc w:val="center"/>
                        </w:pPr>
                        <w:r>
                          <w:rPr>
                            <w:rFonts w:ascii="Times New Roman" w:hAnsi="Times New Roman"/>
                            <w:color w:val="000000" w:themeColor="text1"/>
                            <w:kern w:val="24"/>
                            <w:sz w:val="24"/>
                            <w:szCs w:val="24"/>
                          </w:rPr>
                          <w:t>0.28***</w:t>
                        </w:r>
                      </w:p>
                    </w:txbxContent>
                  </v:textbox>
                </v:shape>
                <w10:anchorlock/>
              </v:group>
            </w:pict>
          </mc:Fallback>
        </mc:AlternateContent>
      </w:r>
    </w:p>
    <w:p w14:paraId="71FB3BC3" w14:textId="5322A468" w:rsidR="003B500D" w:rsidRPr="00CD45ED" w:rsidRDefault="003B500D" w:rsidP="003B500D">
      <w:pPr>
        <w:pStyle w:val="Caption"/>
      </w:pPr>
      <w:bookmarkStart w:id="85" w:name="_Toc362097907"/>
      <w:r w:rsidRPr="008952FB">
        <w:rPr>
          <w:b w:val="0"/>
          <w:i/>
        </w:rPr>
        <w:t xml:space="preserve">Figure </w:t>
      </w:r>
      <w:r w:rsidRPr="008952FB">
        <w:rPr>
          <w:b w:val="0"/>
          <w:i/>
        </w:rPr>
        <w:fldChar w:fldCharType="begin"/>
      </w:r>
      <w:r w:rsidRPr="008952FB">
        <w:rPr>
          <w:b w:val="0"/>
          <w:i/>
        </w:rPr>
        <w:instrText xml:space="preserve"> SEQ Figure \* ARABIC </w:instrText>
      </w:r>
      <w:r w:rsidRPr="008952FB">
        <w:rPr>
          <w:b w:val="0"/>
          <w:i/>
        </w:rPr>
        <w:fldChar w:fldCharType="separate"/>
      </w:r>
      <w:r w:rsidR="0036642E">
        <w:rPr>
          <w:b w:val="0"/>
          <w:i/>
          <w:noProof/>
        </w:rPr>
        <w:t>5</w:t>
      </w:r>
      <w:r w:rsidRPr="008952FB">
        <w:rPr>
          <w:b w:val="0"/>
          <w:i/>
        </w:rPr>
        <w:fldChar w:fldCharType="end"/>
      </w:r>
      <w:r w:rsidRPr="008952FB">
        <w:rPr>
          <w:b w:val="0"/>
          <w:i/>
        </w:rPr>
        <w:t>.</w:t>
      </w:r>
      <w:r>
        <w:rPr>
          <w:b w:val="0"/>
        </w:rPr>
        <w:t xml:space="preserve"> M</w:t>
      </w:r>
      <w:r w:rsidRPr="008952FB">
        <w:rPr>
          <w:b w:val="0"/>
        </w:rPr>
        <w:t>ediation of perceived social distance on the relationship between perceived realism</w:t>
      </w:r>
      <w:r>
        <w:rPr>
          <w:b w:val="0"/>
        </w:rPr>
        <w:t xml:space="preserve"> (</w:t>
      </w:r>
      <w:r w:rsidR="00E31200">
        <w:rPr>
          <w:b w:val="0"/>
        </w:rPr>
        <w:t>typicality</w:t>
      </w:r>
      <w:r>
        <w:rPr>
          <w:b w:val="0"/>
        </w:rPr>
        <w:t>)</w:t>
      </w:r>
      <w:r w:rsidRPr="008952FB">
        <w:rPr>
          <w:b w:val="0"/>
        </w:rPr>
        <w:t xml:space="preserve"> and risk discrepancy</w:t>
      </w:r>
      <w:r>
        <w:rPr>
          <w:b w:val="0"/>
        </w:rPr>
        <w:t>.</w:t>
      </w:r>
      <w:bookmarkEnd w:id="85"/>
      <w:r w:rsidR="003D1935">
        <w:rPr>
          <w:b w:val="0"/>
        </w:rPr>
        <w:t xml:space="preserve"> </w:t>
      </w:r>
      <w:r w:rsidRPr="0000336B">
        <w:rPr>
          <w:b w:val="0"/>
        </w:rPr>
        <w:t xml:space="preserve">The direct effect (i.e., unstandardized regression coefficient between perceived realism and risk discrepancy, controlling for perceived social distance) is in parentheses. *** </w:t>
      </w:r>
      <w:r w:rsidRPr="0000336B">
        <w:rPr>
          <w:b w:val="0"/>
          <w:i/>
        </w:rPr>
        <w:t>p</w:t>
      </w:r>
      <w:r w:rsidRPr="0000336B">
        <w:rPr>
          <w:b w:val="0"/>
        </w:rPr>
        <w:t xml:space="preserve"> &lt; .001.</w:t>
      </w:r>
    </w:p>
    <w:p w14:paraId="4E30A605" w14:textId="77777777" w:rsidR="003B500D" w:rsidRPr="00CD45ED" w:rsidRDefault="003B500D" w:rsidP="003B500D">
      <w:pPr>
        <w:spacing w:line="240" w:lineRule="auto"/>
      </w:pPr>
    </w:p>
    <w:p w14:paraId="1BE07177" w14:textId="0CBCEB7A" w:rsidR="003B500D" w:rsidRPr="00F24845" w:rsidRDefault="003B500D" w:rsidP="003B500D">
      <w:pPr>
        <w:pStyle w:val="Caption"/>
        <w:keepNext/>
        <w:rPr>
          <w:b w:val="0"/>
          <w:i/>
        </w:rPr>
      </w:pPr>
      <w:bookmarkStart w:id="86" w:name="_Toc362095737"/>
      <w:r w:rsidRPr="00526876">
        <w:rPr>
          <w:b w:val="0"/>
        </w:rPr>
        <w:t xml:space="preserve">Table </w:t>
      </w:r>
      <w:r w:rsidRPr="00526876">
        <w:rPr>
          <w:b w:val="0"/>
        </w:rPr>
        <w:fldChar w:fldCharType="begin"/>
      </w:r>
      <w:r w:rsidRPr="00526876">
        <w:rPr>
          <w:b w:val="0"/>
        </w:rPr>
        <w:instrText xml:space="preserve"> SEQ Table \* ARABIC </w:instrText>
      </w:r>
      <w:r w:rsidRPr="00526876">
        <w:rPr>
          <w:b w:val="0"/>
        </w:rPr>
        <w:fldChar w:fldCharType="separate"/>
      </w:r>
      <w:r w:rsidR="0036642E">
        <w:rPr>
          <w:b w:val="0"/>
          <w:noProof/>
        </w:rPr>
        <w:t>16</w:t>
      </w:r>
      <w:r w:rsidRPr="00526876">
        <w:rPr>
          <w:b w:val="0"/>
        </w:rPr>
        <w:fldChar w:fldCharType="end"/>
      </w:r>
      <w:r w:rsidR="00DF50E7">
        <w:rPr>
          <w:b w:val="0"/>
        </w:rPr>
        <w:t xml:space="preserve">. </w:t>
      </w:r>
      <w:r w:rsidRPr="00952DA0">
        <w:rPr>
          <w:b w:val="0"/>
          <w:i/>
        </w:rPr>
        <w:t xml:space="preserve">Model Coefficients for Mediation of Perceived Social Distance on the Relationship between Perceived </w:t>
      </w:r>
      <w:r w:rsidR="00E31200">
        <w:rPr>
          <w:b w:val="0"/>
          <w:i/>
        </w:rPr>
        <w:t>Typicality</w:t>
      </w:r>
      <w:r w:rsidRPr="00952DA0">
        <w:rPr>
          <w:b w:val="0"/>
          <w:i/>
        </w:rPr>
        <w:t xml:space="preserve"> and Risk Discrepancy</w:t>
      </w:r>
      <w:bookmarkEnd w:id="86"/>
    </w:p>
    <w:tbl>
      <w:tblPr>
        <w:tblStyle w:val="TableGrid"/>
        <w:tblW w:w="8478" w:type="dxa"/>
        <w:tblLayout w:type="fixed"/>
        <w:tblLook w:val="04A0" w:firstRow="1" w:lastRow="0" w:firstColumn="1" w:lastColumn="0" w:noHBand="0" w:noVBand="1"/>
      </w:tblPr>
      <w:tblGrid>
        <w:gridCol w:w="1998"/>
        <w:gridCol w:w="403"/>
        <w:gridCol w:w="857"/>
        <w:gridCol w:w="540"/>
        <w:gridCol w:w="1260"/>
        <w:gridCol w:w="360"/>
        <w:gridCol w:w="1080"/>
        <w:gridCol w:w="763"/>
        <w:gridCol w:w="1217"/>
      </w:tblGrid>
      <w:tr w:rsidR="003B500D" w14:paraId="6DA31D26" w14:textId="77777777" w:rsidTr="00571DE1">
        <w:tc>
          <w:tcPr>
            <w:tcW w:w="1998" w:type="dxa"/>
            <w:tcBorders>
              <w:left w:val="nil"/>
              <w:bottom w:val="nil"/>
              <w:right w:val="nil"/>
            </w:tcBorders>
            <w:vAlign w:val="center"/>
          </w:tcPr>
          <w:p w14:paraId="0C6DA658" w14:textId="77777777" w:rsidR="003B500D" w:rsidRDefault="003B500D" w:rsidP="00571DE1">
            <w:pPr>
              <w:spacing w:line="240" w:lineRule="auto"/>
              <w:ind w:right="-108"/>
              <w:jc w:val="center"/>
            </w:pPr>
          </w:p>
        </w:tc>
        <w:tc>
          <w:tcPr>
            <w:tcW w:w="403" w:type="dxa"/>
            <w:tcBorders>
              <w:left w:val="nil"/>
              <w:bottom w:val="nil"/>
              <w:right w:val="nil"/>
            </w:tcBorders>
            <w:vAlign w:val="center"/>
          </w:tcPr>
          <w:p w14:paraId="659335B7" w14:textId="77777777" w:rsidR="003B500D" w:rsidRDefault="003B500D" w:rsidP="003B500D">
            <w:pPr>
              <w:spacing w:line="240" w:lineRule="auto"/>
              <w:jc w:val="center"/>
            </w:pPr>
          </w:p>
        </w:tc>
        <w:tc>
          <w:tcPr>
            <w:tcW w:w="6077" w:type="dxa"/>
            <w:gridSpan w:val="7"/>
            <w:tcBorders>
              <w:left w:val="nil"/>
              <w:right w:val="nil"/>
            </w:tcBorders>
            <w:vAlign w:val="center"/>
          </w:tcPr>
          <w:p w14:paraId="5B808CB7" w14:textId="77777777" w:rsidR="003B500D" w:rsidRDefault="003B500D" w:rsidP="003B500D">
            <w:pPr>
              <w:spacing w:line="240" w:lineRule="auto"/>
              <w:jc w:val="center"/>
            </w:pPr>
            <w:r>
              <w:t>Consequent</w:t>
            </w:r>
          </w:p>
        </w:tc>
      </w:tr>
      <w:tr w:rsidR="00CB2E3A" w14:paraId="73470EF6" w14:textId="77777777" w:rsidTr="00571DE1">
        <w:tc>
          <w:tcPr>
            <w:tcW w:w="1998" w:type="dxa"/>
            <w:tcBorders>
              <w:top w:val="nil"/>
              <w:left w:val="nil"/>
              <w:bottom w:val="nil"/>
              <w:right w:val="nil"/>
            </w:tcBorders>
            <w:vAlign w:val="center"/>
          </w:tcPr>
          <w:p w14:paraId="25A21E63" w14:textId="77777777" w:rsidR="003B500D" w:rsidRDefault="003B500D" w:rsidP="00571DE1">
            <w:pPr>
              <w:spacing w:line="240" w:lineRule="auto"/>
              <w:ind w:right="-108"/>
              <w:jc w:val="center"/>
            </w:pPr>
          </w:p>
        </w:tc>
        <w:tc>
          <w:tcPr>
            <w:tcW w:w="403" w:type="dxa"/>
            <w:tcBorders>
              <w:top w:val="nil"/>
              <w:left w:val="nil"/>
              <w:bottom w:val="nil"/>
              <w:right w:val="nil"/>
            </w:tcBorders>
            <w:vAlign w:val="center"/>
          </w:tcPr>
          <w:p w14:paraId="57747EE0" w14:textId="77777777" w:rsidR="003B500D" w:rsidRDefault="003B500D" w:rsidP="003B500D">
            <w:pPr>
              <w:spacing w:line="240" w:lineRule="auto"/>
              <w:jc w:val="center"/>
            </w:pPr>
          </w:p>
        </w:tc>
        <w:tc>
          <w:tcPr>
            <w:tcW w:w="2657" w:type="dxa"/>
            <w:gridSpan w:val="3"/>
            <w:tcBorders>
              <w:left w:val="nil"/>
              <w:right w:val="nil"/>
            </w:tcBorders>
            <w:vAlign w:val="center"/>
          </w:tcPr>
          <w:p w14:paraId="2B343915" w14:textId="77777777" w:rsidR="003B500D" w:rsidRPr="00200855" w:rsidRDefault="003B500D" w:rsidP="003B500D">
            <w:pPr>
              <w:spacing w:line="240" w:lineRule="auto"/>
              <w:jc w:val="center"/>
            </w:pPr>
            <w:r>
              <w:rPr>
                <w:i/>
              </w:rPr>
              <w:t>M</w:t>
            </w:r>
            <w:r>
              <w:t xml:space="preserve"> (Social distance)</w:t>
            </w:r>
          </w:p>
        </w:tc>
        <w:tc>
          <w:tcPr>
            <w:tcW w:w="360" w:type="dxa"/>
            <w:tcBorders>
              <w:left w:val="nil"/>
              <w:bottom w:val="nil"/>
              <w:right w:val="nil"/>
            </w:tcBorders>
            <w:vAlign w:val="center"/>
          </w:tcPr>
          <w:p w14:paraId="0D7EAF14" w14:textId="77777777" w:rsidR="003B500D" w:rsidRDefault="003B500D" w:rsidP="003B500D">
            <w:pPr>
              <w:spacing w:line="240" w:lineRule="auto"/>
              <w:jc w:val="center"/>
            </w:pPr>
          </w:p>
        </w:tc>
        <w:tc>
          <w:tcPr>
            <w:tcW w:w="3060" w:type="dxa"/>
            <w:gridSpan w:val="3"/>
            <w:tcBorders>
              <w:left w:val="nil"/>
              <w:right w:val="nil"/>
            </w:tcBorders>
            <w:vAlign w:val="center"/>
          </w:tcPr>
          <w:p w14:paraId="500F3A94" w14:textId="77777777" w:rsidR="003B500D" w:rsidRDefault="003B500D" w:rsidP="003B500D">
            <w:pPr>
              <w:spacing w:line="240" w:lineRule="auto"/>
              <w:jc w:val="center"/>
            </w:pPr>
            <w:r>
              <w:t>Y (Risk discrepancy)</w:t>
            </w:r>
          </w:p>
        </w:tc>
      </w:tr>
      <w:tr w:rsidR="00CB2E3A" w14:paraId="64A78D89" w14:textId="77777777" w:rsidTr="00571DE1">
        <w:tc>
          <w:tcPr>
            <w:tcW w:w="1998" w:type="dxa"/>
            <w:tcBorders>
              <w:top w:val="nil"/>
              <w:left w:val="nil"/>
              <w:bottom w:val="single" w:sz="4" w:space="0" w:color="auto"/>
              <w:right w:val="nil"/>
            </w:tcBorders>
            <w:vAlign w:val="center"/>
          </w:tcPr>
          <w:p w14:paraId="0815F359" w14:textId="77777777" w:rsidR="003B500D" w:rsidRDefault="003B500D" w:rsidP="00571DE1">
            <w:pPr>
              <w:spacing w:line="240" w:lineRule="auto"/>
              <w:ind w:right="-108"/>
              <w:jc w:val="center"/>
            </w:pPr>
            <w:r>
              <w:t>Antecedent</w:t>
            </w:r>
          </w:p>
        </w:tc>
        <w:tc>
          <w:tcPr>
            <w:tcW w:w="403" w:type="dxa"/>
            <w:tcBorders>
              <w:top w:val="nil"/>
              <w:left w:val="nil"/>
              <w:bottom w:val="single" w:sz="4" w:space="0" w:color="auto"/>
              <w:right w:val="nil"/>
            </w:tcBorders>
            <w:vAlign w:val="center"/>
          </w:tcPr>
          <w:p w14:paraId="4D255A19" w14:textId="77777777" w:rsidR="003B500D" w:rsidRDefault="003B500D" w:rsidP="003B500D">
            <w:pPr>
              <w:spacing w:line="240" w:lineRule="auto"/>
              <w:jc w:val="center"/>
            </w:pPr>
          </w:p>
        </w:tc>
        <w:tc>
          <w:tcPr>
            <w:tcW w:w="857" w:type="dxa"/>
            <w:tcBorders>
              <w:left w:val="nil"/>
              <w:bottom w:val="single" w:sz="4" w:space="0" w:color="auto"/>
              <w:right w:val="nil"/>
            </w:tcBorders>
            <w:vAlign w:val="center"/>
          </w:tcPr>
          <w:p w14:paraId="2CFE56D6" w14:textId="6E7193A6" w:rsidR="003B500D" w:rsidRPr="00E43DF2" w:rsidRDefault="007D721F" w:rsidP="003B500D">
            <w:pPr>
              <w:spacing w:line="240" w:lineRule="auto"/>
              <w:jc w:val="center"/>
              <w:rPr>
                <w:i/>
                <w:vertAlign w:val="superscript"/>
              </w:rPr>
            </w:pPr>
            <w:r>
              <w:rPr>
                <w:i/>
              </w:rPr>
              <w:t>B</w:t>
            </w:r>
          </w:p>
        </w:tc>
        <w:tc>
          <w:tcPr>
            <w:tcW w:w="540" w:type="dxa"/>
            <w:tcBorders>
              <w:left w:val="nil"/>
              <w:bottom w:val="single" w:sz="4" w:space="0" w:color="auto"/>
              <w:right w:val="nil"/>
            </w:tcBorders>
            <w:vAlign w:val="center"/>
          </w:tcPr>
          <w:p w14:paraId="34561CD8" w14:textId="77777777" w:rsidR="003B500D" w:rsidRPr="0028716B" w:rsidRDefault="003B500D" w:rsidP="00571DE1">
            <w:pPr>
              <w:spacing w:line="240" w:lineRule="auto"/>
              <w:ind w:left="-108" w:right="-65"/>
              <w:jc w:val="center"/>
              <w:rPr>
                <w:i/>
              </w:rPr>
            </w:pPr>
            <w:r w:rsidRPr="0028716B">
              <w:rPr>
                <w:i/>
              </w:rPr>
              <w:t>SE</w:t>
            </w:r>
          </w:p>
        </w:tc>
        <w:tc>
          <w:tcPr>
            <w:tcW w:w="1260" w:type="dxa"/>
            <w:tcBorders>
              <w:left w:val="nil"/>
              <w:bottom w:val="single" w:sz="4" w:space="0" w:color="auto"/>
              <w:right w:val="nil"/>
            </w:tcBorders>
            <w:vAlign w:val="center"/>
          </w:tcPr>
          <w:p w14:paraId="669D60C9" w14:textId="425861DF" w:rsidR="003B500D" w:rsidRPr="00571DE1" w:rsidRDefault="00571DE1" w:rsidP="00571DE1">
            <w:pPr>
              <w:spacing w:line="240" w:lineRule="auto"/>
              <w:ind w:left="-108" w:right="-108"/>
              <w:jc w:val="center"/>
            </w:pPr>
            <w:r>
              <w:t>BCa CI</w:t>
            </w:r>
          </w:p>
        </w:tc>
        <w:tc>
          <w:tcPr>
            <w:tcW w:w="360" w:type="dxa"/>
            <w:tcBorders>
              <w:top w:val="nil"/>
              <w:left w:val="nil"/>
              <w:bottom w:val="single" w:sz="4" w:space="0" w:color="auto"/>
              <w:right w:val="nil"/>
            </w:tcBorders>
            <w:vAlign w:val="center"/>
          </w:tcPr>
          <w:p w14:paraId="3E96E273" w14:textId="77777777" w:rsidR="003B500D" w:rsidRDefault="003B500D" w:rsidP="003B500D">
            <w:pPr>
              <w:spacing w:line="240" w:lineRule="auto"/>
              <w:jc w:val="center"/>
            </w:pPr>
          </w:p>
        </w:tc>
        <w:tc>
          <w:tcPr>
            <w:tcW w:w="1080" w:type="dxa"/>
            <w:tcBorders>
              <w:left w:val="nil"/>
              <w:bottom w:val="single" w:sz="4" w:space="0" w:color="auto"/>
              <w:right w:val="nil"/>
            </w:tcBorders>
            <w:vAlign w:val="center"/>
          </w:tcPr>
          <w:p w14:paraId="3D7A310A" w14:textId="163A4629" w:rsidR="003B500D" w:rsidRPr="00E43DF2" w:rsidRDefault="007D721F" w:rsidP="003B500D">
            <w:pPr>
              <w:spacing w:line="240" w:lineRule="auto"/>
              <w:jc w:val="center"/>
              <w:rPr>
                <w:i/>
              </w:rPr>
            </w:pPr>
            <w:r>
              <w:rPr>
                <w:i/>
              </w:rPr>
              <w:t>B</w:t>
            </w:r>
          </w:p>
        </w:tc>
        <w:tc>
          <w:tcPr>
            <w:tcW w:w="763" w:type="dxa"/>
            <w:tcBorders>
              <w:left w:val="nil"/>
              <w:bottom w:val="single" w:sz="4" w:space="0" w:color="auto"/>
              <w:right w:val="nil"/>
            </w:tcBorders>
            <w:vAlign w:val="center"/>
          </w:tcPr>
          <w:p w14:paraId="13B82F9E" w14:textId="77777777" w:rsidR="003B500D" w:rsidRDefault="003B500D" w:rsidP="00571DE1">
            <w:pPr>
              <w:spacing w:line="240" w:lineRule="auto"/>
              <w:ind w:left="-103" w:right="-65"/>
              <w:jc w:val="center"/>
            </w:pPr>
            <w:r w:rsidRPr="0028716B">
              <w:rPr>
                <w:i/>
              </w:rPr>
              <w:t>SE</w:t>
            </w:r>
          </w:p>
        </w:tc>
        <w:tc>
          <w:tcPr>
            <w:tcW w:w="1217" w:type="dxa"/>
            <w:tcBorders>
              <w:left w:val="nil"/>
              <w:bottom w:val="single" w:sz="4" w:space="0" w:color="auto"/>
              <w:right w:val="nil"/>
            </w:tcBorders>
            <w:vAlign w:val="center"/>
          </w:tcPr>
          <w:p w14:paraId="1C0771DB" w14:textId="743E3FBF" w:rsidR="003B500D" w:rsidRPr="00CB2E3A" w:rsidRDefault="00571DE1" w:rsidP="00571DE1">
            <w:pPr>
              <w:spacing w:line="240" w:lineRule="auto"/>
              <w:ind w:left="-61"/>
              <w:jc w:val="center"/>
            </w:pPr>
            <w:r>
              <w:t>BCa CI</w:t>
            </w:r>
          </w:p>
        </w:tc>
      </w:tr>
      <w:tr w:rsidR="00CB2E3A" w14:paraId="294BDF29" w14:textId="77777777" w:rsidTr="00571DE1">
        <w:tc>
          <w:tcPr>
            <w:tcW w:w="1998" w:type="dxa"/>
            <w:tcBorders>
              <w:left w:val="nil"/>
              <w:bottom w:val="nil"/>
              <w:right w:val="nil"/>
            </w:tcBorders>
            <w:vAlign w:val="center"/>
          </w:tcPr>
          <w:p w14:paraId="0AEDBCB4" w14:textId="395F63AC" w:rsidR="003B500D" w:rsidRPr="00200855" w:rsidRDefault="003B500D" w:rsidP="00571DE1">
            <w:pPr>
              <w:spacing w:line="240" w:lineRule="auto"/>
              <w:ind w:right="-108"/>
              <w:jc w:val="right"/>
            </w:pPr>
            <w:r>
              <w:rPr>
                <w:i/>
              </w:rPr>
              <w:t xml:space="preserve">X </w:t>
            </w:r>
            <w:r>
              <w:t xml:space="preserve">(Perceived realism: </w:t>
            </w:r>
            <w:r w:rsidR="00E31200">
              <w:rPr>
                <w:rFonts w:eastAsia="Cambria"/>
              </w:rPr>
              <w:t>typicality</w:t>
            </w:r>
            <w:r>
              <w:t>)</w:t>
            </w:r>
          </w:p>
        </w:tc>
        <w:tc>
          <w:tcPr>
            <w:tcW w:w="403" w:type="dxa"/>
            <w:tcBorders>
              <w:left w:val="nil"/>
              <w:bottom w:val="nil"/>
              <w:right w:val="nil"/>
            </w:tcBorders>
            <w:vAlign w:val="center"/>
          </w:tcPr>
          <w:p w14:paraId="5D6D0980" w14:textId="77777777" w:rsidR="003B500D" w:rsidRPr="00200855" w:rsidRDefault="003B500D" w:rsidP="00571DE1">
            <w:pPr>
              <w:spacing w:line="240" w:lineRule="auto"/>
              <w:ind w:left="-108" w:right="-108"/>
              <w:jc w:val="center"/>
              <w:rPr>
                <w:i/>
              </w:rPr>
            </w:pPr>
            <w:r>
              <w:rPr>
                <w:i/>
              </w:rPr>
              <w:t>a</w:t>
            </w:r>
          </w:p>
        </w:tc>
        <w:tc>
          <w:tcPr>
            <w:tcW w:w="857" w:type="dxa"/>
            <w:tcBorders>
              <w:left w:val="nil"/>
              <w:bottom w:val="nil"/>
              <w:right w:val="nil"/>
            </w:tcBorders>
            <w:vAlign w:val="center"/>
          </w:tcPr>
          <w:p w14:paraId="3B12519C" w14:textId="04EBC34E" w:rsidR="003B500D" w:rsidRDefault="001D6A7A" w:rsidP="00A3738D">
            <w:pPr>
              <w:spacing w:line="240" w:lineRule="auto"/>
              <w:jc w:val="center"/>
            </w:pPr>
            <w:r>
              <w:t>-</w:t>
            </w:r>
            <w:r w:rsidR="00A3738D">
              <w:t>0.</w:t>
            </w:r>
            <w:r w:rsidR="000B7652">
              <w:t>09</w:t>
            </w:r>
          </w:p>
        </w:tc>
        <w:tc>
          <w:tcPr>
            <w:tcW w:w="540" w:type="dxa"/>
            <w:tcBorders>
              <w:left w:val="nil"/>
              <w:bottom w:val="nil"/>
              <w:right w:val="nil"/>
            </w:tcBorders>
            <w:vAlign w:val="center"/>
          </w:tcPr>
          <w:p w14:paraId="48D1ACE8" w14:textId="159A7E8D" w:rsidR="003B500D" w:rsidRDefault="000B7652" w:rsidP="00571DE1">
            <w:pPr>
              <w:spacing w:line="240" w:lineRule="auto"/>
              <w:ind w:left="-108" w:right="-65"/>
              <w:jc w:val="center"/>
            </w:pPr>
            <w:r>
              <w:t>.06</w:t>
            </w:r>
          </w:p>
        </w:tc>
        <w:tc>
          <w:tcPr>
            <w:tcW w:w="1260" w:type="dxa"/>
            <w:tcBorders>
              <w:left w:val="nil"/>
              <w:bottom w:val="nil"/>
              <w:right w:val="nil"/>
            </w:tcBorders>
            <w:vAlign w:val="center"/>
          </w:tcPr>
          <w:p w14:paraId="2EE314F4" w14:textId="0052D90A" w:rsidR="003B500D" w:rsidRDefault="00CB2E3A" w:rsidP="00571DE1">
            <w:pPr>
              <w:spacing w:line="240" w:lineRule="auto"/>
              <w:ind w:left="-108" w:right="-108"/>
              <w:jc w:val="center"/>
            </w:pPr>
            <w:r>
              <w:t>-0.20, 0.02</w:t>
            </w:r>
          </w:p>
        </w:tc>
        <w:tc>
          <w:tcPr>
            <w:tcW w:w="360" w:type="dxa"/>
            <w:tcBorders>
              <w:left w:val="nil"/>
              <w:bottom w:val="nil"/>
              <w:right w:val="nil"/>
            </w:tcBorders>
            <w:vAlign w:val="center"/>
          </w:tcPr>
          <w:p w14:paraId="58A791DB" w14:textId="77777777" w:rsidR="003B500D" w:rsidRPr="00200855" w:rsidRDefault="003B500D" w:rsidP="00571DE1">
            <w:pPr>
              <w:spacing w:line="240" w:lineRule="auto"/>
              <w:ind w:left="-108" w:right="-108"/>
              <w:jc w:val="center"/>
              <w:rPr>
                <w:i/>
              </w:rPr>
            </w:pPr>
            <w:r>
              <w:rPr>
                <w:i/>
              </w:rPr>
              <w:t>c'</w:t>
            </w:r>
          </w:p>
        </w:tc>
        <w:tc>
          <w:tcPr>
            <w:tcW w:w="1080" w:type="dxa"/>
            <w:tcBorders>
              <w:left w:val="nil"/>
              <w:bottom w:val="nil"/>
              <w:right w:val="nil"/>
            </w:tcBorders>
            <w:vAlign w:val="center"/>
          </w:tcPr>
          <w:p w14:paraId="2F9367C2" w14:textId="5509C6B3" w:rsidR="003B500D" w:rsidRDefault="000B7652" w:rsidP="003B500D">
            <w:pPr>
              <w:spacing w:line="240" w:lineRule="auto"/>
              <w:jc w:val="center"/>
            </w:pPr>
            <w:r>
              <w:t>0.10</w:t>
            </w:r>
          </w:p>
        </w:tc>
        <w:tc>
          <w:tcPr>
            <w:tcW w:w="763" w:type="dxa"/>
            <w:tcBorders>
              <w:left w:val="nil"/>
              <w:bottom w:val="nil"/>
              <w:right w:val="nil"/>
            </w:tcBorders>
            <w:vAlign w:val="center"/>
          </w:tcPr>
          <w:p w14:paraId="45005837" w14:textId="2FAB2DD3" w:rsidR="003B500D" w:rsidRDefault="000B7652" w:rsidP="00571DE1">
            <w:pPr>
              <w:spacing w:line="240" w:lineRule="auto"/>
              <w:ind w:left="-103" w:right="-65"/>
              <w:jc w:val="center"/>
            </w:pPr>
            <w:r>
              <w:t>0.06</w:t>
            </w:r>
          </w:p>
        </w:tc>
        <w:tc>
          <w:tcPr>
            <w:tcW w:w="1217" w:type="dxa"/>
            <w:tcBorders>
              <w:left w:val="nil"/>
              <w:bottom w:val="nil"/>
              <w:right w:val="nil"/>
            </w:tcBorders>
            <w:vAlign w:val="center"/>
          </w:tcPr>
          <w:p w14:paraId="39450E8C" w14:textId="055D039E" w:rsidR="003B500D" w:rsidRDefault="00CB2E3A" w:rsidP="00571DE1">
            <w:pPr>
              <w:spacing w:line="240" w:lineRule="auto"/>
              <w:ind w:left="-61"/>
              <w:jc w:val="center"/>
            </w:pPr>
            <w:r>
              <w:t>-0.03, 0.22</w:t>
            </w:r>
          </w:p>
        </w:tc>
      </w:tr>
      <w:tr w:rsidR="00CB2E3A" w14:paraId="737FC016" w14:textId="77777777" w:rsidTr="00571DE1">
        <w:tc>
          <w:tcPr>
            <w:tcW w:w="1998" w:type="dxa"/>
            <w:tcBorders>
              <w:top w:val="nil"/>
              <w:left w:val="nil"/>
              <w:bottom w:val="nil"/>
              <w:right w:val="nil"/>
            </w:tcBorders>
            <w:vAlign w:val="center"/>
          </w:tcPr>
          <w:p w14:paraId="5EBCFA9D" w14:textId="77777777" w:rsidR="003B500D" w:rsidRDefault="003B500D" w:rsidP="00571DE1">
            <w:pPr>
              <w:spacing w:line="240" w:lineRule="auto"/>
              <w:ind w:right="-108"/>
              <w:jc w:val="right"/>
            </w:pPr>
            <w:r>
              <w:rPr>
                <w:i/>
              </w:rPr>
              <w:t>M</w:t>
            </w:r>
            <w:r>
              <w:t xml:space="preserve"> (Social distance)</w:t>
            </w:r>
          </w:p>
        </w:tc>
        <w:tc>
          <w:tcPr>
            <w:tcW w:w="403" w:type="dxa"/>
            <w:tcBorders>
              <w:top w:val="nil"/>
              <w:left w:val="nil"/>
              <w:bottom w:val="nil"/>
              <w:right w:val="nil"/>
            </w:tcBorders>
            <w:vAlign w:val="center"/>
          </w:tcPr>
          <w:p w14:paraId="12E74742" w14:textId="77777777" w:rsidR="003B500D" w:rsidRPr="00200855" w:rsidRDefault="003B500D" w:rsidP="00571DE1">
            <w:pPr>
              <w:spacing w:line="240" w:lineRule="auto"/>
              <w:ind w:left="-108" w:right="-108"/>
              <w:jc w:val="center"/>
              <w:rPr>
                <w:i/>
                <w:vertAlign w:val="subscript"/>
              </w:rPr>
            </w:pPr>
          </w:p>
        </w:tc>
        <w:tc>
          <w:tcPr>
            <w:tcW w:w="857" w:type="dxa"/>
            <w:tcBorders>
              <w:top w:val="nil"/>
              <w:left w:val="nil"/>
              <w:bottom w:val="nil"/>
              <w:right w:val="nil"/>
            </w:tcBorders>
            <w:vAlign w:val="center"/>
          </w:tcPr>
          <w:p w14:paraId="4DA569DF" w14:textId="77777777" w:rsidR="003B500D" w:rsidRDefault="003B500D" w:rsidP="003B500D">
            <w:pPr>
              <w:spacing w:line="240" w:lineRule="auto"/>
              <w:jc w:val="center"/>
            </w:pPr>
            <w:r>
              <w:t>—</w:t>
            </w:r>
          </w:p>
        </w:tc>
        <w:tc>
          <w:tcPr>
            <w:tcW w:w="540" w:type="dxa"/>
            <w:tcBorders>
              <w:top w:val="nil"/>
              <w:left w:val="nil"/>
              <w:bottom w:val="nil"/>
              <w:right w:val="nil"/>
            </w:tcBorders>
            <w:vAlign w:val="center"/>
          </w:tcPr>
          <w:p w14:paraId="5DDB6102" w14:textId="77777777" w:rsidR="003B500D" w:rsidRDefault="003B500D" w:rsidP="00571DE1">
            <w:pPr>
              <w:spacing w:line="240" w:lineRule="auto"/>
              <w:ind w:left="-108" w:right="-65"/>
              <w:jc w:val="center"/>
            </w:pPr>
            <w:r>
              <w:t>—</w:t>
            </w:r>
          </w:p>
        </w:tc>
        <w:tc>
          <w:tcPr>
            <w:tcW w:w="1260" w:type="dxa"/>
            <w:tcBorders>
              <w:top w:val="nil"/>
              <w:left w:val="nil"/>
              <w:bottom w:val="nil"/>
              <w:right w:val="nil"/>
            </w:tcBorders>
            <w:vAlign w:val="center"/>
          </w:tcPr>
          <w:p w14:paraId="44257121" w14:textId="77777777" w:rsidR="003B500D" w:rsidRDefault="003B500D" w:rsidP="00571DE1">
            <w:pPr>
              <w:spacing w:line="240" w:lineRule="auto"/>
              <w:ind w:left="-108" w:right="-108"/>
              <w:jc w:val="center"/>
            </w:pPr>
            <w:r>
              <w:t>—</w:t>
            </w:r>
          </w:p>
        </w:tc>
        <w:tc>
          <w:tcPr>
            <w:tcW w:w="360" w:type="dxa"/>
            <w:tcBorders>
              <w:top w:val="nil"/>
              <w:left w:val="nil"/>
              <w:bottom w:val="nil"/>
              <w:right w:val="nil"/>
            </w:tcBorders>
            <w:vAlign w:val="center"/>
          </w:tcPr>
          <w:p w14:paraId="6B71CBF0" w14:textId="77777777" w:rsidR="003B500D" w:rsidRPr="00200855" w:rsidRDefault="003B500D" w:rsidP="00571DE1">
            <w:pPr>
              <w:spacing w:line="240" w:lineRule="auto"/>
              <w:ind w:left="-108" w:right="-108"/>
              <w:jc w:val="center"/>
              <w:rPr>
                <w:i/>
              </w:rPr>
            </w:pPr>
            <w:r>
              <w:rPr>
                <w:i/>
              </w:rPr>
              <w:t>b</w:t>
            </w:r>
          </w:p>
        </w:tc>
        <w:tc>
          <w:tcPr>
            <w:tcW w:w="1080" w:type="dxa"/>
            <w:tcBorders>
              <w:top w:val="nil"/>
              <w:left w:val="nil"/>
              <w:bottom w:val="nil"/>
              <w:right w:val="nil"/>
            </w:tcBorders>
            <w:vAlign w:val="center"/>
          </w:tcPr>
          <w:p w14:paraId="07A9A4EF" w14:textId="4C98B6AF" w:rsidR="003B500D" w:rsidRDefault="000B7652" w:rsidP="003B500D">
            <w:pPr>
              <w:spacing w:line="240" w:lineRule="auto"/>
              <w:jc w:val="center"/>
            </w:pPr>
            <w:r>
              <w:t>0.28</w:t>
            </w:r>
            <w:r w:rsidR="00CB2E3A">
              <w:t>***</w:t>
            </w:r>
          </w:p>
        </w:tc>
        <w:tc>
          <w:tcPr>
            <w:tcW w:w="763" w:type="dxa"/>
            <w:tcBorders>
              <w:top w:val="nil"/>
              <w:left w:val="nil"/>
              <w:bottom w:val="nil"/>
              <w:right w:val="nil"/>
            </w:tcBorders>
            <w:vAlign w:val="center"/>
          </w:tcPr>
          <w:p w14:paraId="12292A49" w14:textId="1FC6FB80" w:rsidR="003B500D" w:rsidRDefault="000B7652" w:rsidP="00571DE1">
            <w:pPr>
              <w:spacing w:line="240" w:lineRule="auto"/>
              <w:ind w:left="-103" w:right="-65"/>
              <w:jc w:val="center"/>
            </w:pPr>
            <w:r>
              <w:t>0.07</w:t>
            </w:r>
          </w:p>
        </w:tc>
        <w:tc>
          <w:tcPr>
            <w:tcW w:w="1217" w:type="dxa"/>
            <w:tcBorders>
              <w:top w:val="nil"/>
              <w:left w:val="nil"/>
              <w:bottom w:val="nil"/>
              <w:right w:val="nil"/>
            </w:tcBorders>
            <w:vAlign w:val="center"/>
          </w:tcPr>
          <w:p w14:paraId="5047F49B" w14:textId="0A310799" w:rsidR="003B500D" w:rsidRDefault="00CB2E3A" w:rsidP="00571DE1">
            <w:pPr>
              <w:spacing w:line="240" w:lineRule="auto"/>
              <w:ind w:left="-61"/>
              <w:jc w:val="center"/>
            </w:pPr>
            <w:r>
              <w:t>0.14, 0.42</w:t>
            </w:r>
          </w:p>
        </w:tc>
      </w:tr>
      <w:tr w:rsidR="00CB2E3A" w14:paraId="33A79EF2" w14:textId="77777777" w:rsidTr="00571DE1">
        <w:tc>
          <w:tcPr>
            <w:tcW w:w="1998" w:type="dxa"/>
            <w:tcBorders>
              <w:top w:val="nil"/>
              <w:left w:val="nil"/>
              <w:bottom w:val="nil"/>
              <w:right w:val="nil"/>
            </w:tcBorders>
            <w:vAlign w:val="center"/>
          </w:tcPr>
          <w:p w14:paraId="06F90DC6" w14:textId="77777777" w:rsidR="003B500D" w:rsidRDefault="003B500D" w:rsidP="00571DE1">
            <w:pPr>
              <w:spacing w:line="240" w:lineRule="auto"/>
              <w:ind w:right="-108"/>
              <w:jc w:val="right"/>
            </w:pPr>
            <w:r>
              <w:t>Constant</w:t>
            </w:r>
          </w:p>
        </w:tc>
        <w:tc>
          <w:tcPr>
            <w:tcW w:w="403" w:type="dxa"/>
            <w:tcBorders>
              <w:top w:val="nil"/>
              <w:left w:val="nil"/>
              <w:bottom w:val="nil"/>
              <w:right w:val="nil"/>
            </w:tcBorders>
            <w:vAlign w:val="center"/>
          </w:tcPr>
          <w:p w14:paraId="1B92091F" w14:textId="77777777" w:rsidR="003B500D" w:rsidRPr="00200855" w:rsidRDefault="003B500D" w:rsidP="00571DE1">
            <w:pPr>
              <w:spacing w:line="240" w:lineRule="auto"/>
              <w:ind w:left="-108" w:right="-108"/>
              <w:jc w:val="center"/>
              <w:rPr>
                <w:i/>
              </w:rPr>
            </w:pPr>
            <w:r>
              <w:rPr>
                <w:i/>
              </w:rPr>
              <w:t>i</w:t>
            </w:r>
            <w:r>
              <w:rPr>
                <w:i/>
                <w:vertAlign w:val="subscript"/>
              </w:rPr>
              <w:t>1</w:t>
            </w:r>
          </w:p>
        </w:tc>
        <w:tc>
          <w:tcPr>
            <w:tcW w:w="857" w:type="dxa"/>
            <w:tcBorders>
              <w:top w:val="nil"/>
              <w:left w:val="nil"/>
              <w:bottom w:val="nil"/>
              <w:right w:val="nil"/>
            </w:tcBorders>
            <w:vAlign w:val="center"/>
          </w:tcPr>
          <w:p w14:paraId="4C74B9D6" w14:textId="19A52919" w:rsidR="003B500D" w:rsidRDefault="000B7652" w:rsidP="003B500D">
            <w:pPr>
              <w:spacing w:line="240" w:lineRule="auto"/>
              <w:jc w:val="center"/>
            </w:pPr>
            <w:r>
              <w:t>-0.97</w:t>
            </w:r>
            <w:r w:rsidR="00CB2E3A">
              <w:t>*</w:t>
            </w:r>
          </w:p>
        </w:tc>
        <w:tc>
          <w:tcPr>
            <w:tcW w:w="540" w:type="dxa"/>
            <w:tcBorders>
              <w:top w:val="nil"/>
              <w:left w:val="nil"/>
              <w:bottom w:val="nil"/>
              <w:right w:val="nil"/>
            </w:tcBorders>
            <w:vAlign w:val="center"/>
          </w:tcPr>
          <w:p w14:paraId="350A1CD6" w14:textId="1EA06BF3" w:rsidR="003B500D" w:rsidRDefault="000B7652" w:rsidP="00571DE1">
            <w:pPr>
              <w:spacing w:line="240" w:lineRule="auto"/>
              <w:ind w:left="-108" w:right="-65"/>
              <w:jc w:val="center"/>
            </w:pPr>
            <w:r>
              <w:t>0.41</w:t>
            </w:r>
          </w:p>
        </w:tc>
        <w:tc>
          <w:tcPr>
            <w:tcW w:w="1260" w:type="dxa"/>
            <w:tcBorders>
              <w:top w:val="nil"/>
              <w:left w:val="nil"/>
              <w:bottom w:val="nil"/>
              <w:right w:val="nil"/>
            </w:tcBorders>
            <w:vAlign w:val="center"/>
          </w:tcPr>
          <w:p w14:paraId="60010C44" w14:textId="5AACD535" w:rsidR="003B500D" w:rsidRDefault="00CB2E3A" w:rsidP="00571DE1">
            <w:pPr>
              <w:spacing w:line="240" w:lineRule="auto"/>
              <w:ind w:left="-108" w:right="-108"/>
              <w:jc w:val="center"/>
            </w:pPr>
            <w:r>
              <w:t>-1.78, -0.16</w:t>
            </w:r>
          </w:p>
        </w:tc>
        <w:tc>
          <w:tcPr>
            <w:tcW w:w="360" w:type="dxa"/>
            <w:tcBorders>
              <w:top w:val="nil"/>
              <w:left w:val="nil"/>
              <w:bottom w:val="nil"/>
              <w:right w:val="nil"/>
            </w:tcBorders>
            <w:vAlign w:val="center"/>
          </w:tcPr>
          <w:p w14:paraId="23407455" w14:textId="77777777" w:rsidR="003B500D" w:rsidRPr="00200855" w:rsidRDefault="003B500D" w:rsidP="00571DE1">
            <w:pPr>
              <w:spacing w:line="240" w:lineRule="auto"/>
              <w:ind w:left="-108" w:right="-108"/>
              <w:jc w:val="center"/>
              <w:rPr>
                <w:i/>
              </w:rPr>
            </w:pPr>
            <w:r>
              <w:rPr>
                <w:i/>
              </w:rPr>
              <w:t>i</w:t>
            </w:r>
            <w:r>
              <w:rPr>
                <w:i/>
                <w:vertAlign w:val="subscript"/>
              </w:rPr>
              <w:t>2</w:t>
            </w:r>
          </w:p>
        </w:tc>
        <w:tc>
          <w:tcPr>
            <w:tcW w:w="1080" w:type="dxa"/>
            <w:tcBorders>
              <w:top w:val="nil"/>
              <w:left w:val="nil"/>
              <w:bottom w:val="nil"/>
              <w:right w:val="nil"/>
            </w:tcBorders>
            <w:vAlign w:val="center"/>
          </w:tcPr>
          <w:p w14:paraId="7ABB9C5E" w14:textId="0B177998" w:rsidR="003B500D" w:rsidRDefault="000B7652" w:rsidP="003B500D">
            <w:pPr>
              <w:spacing w:line="240" w:lineRule="auto"/>
              <w:jc w:val="center"/>
            </w:pPr>
            <w:r>
              <w:t>-0.48</w:t>
            </w:r>
          </w:p>
        </w:tc>
        <w:tc>
          <w:tcPr>
            <w:tcW w:w="763" w:type="dxa"/>
            <w:tcBorders>
              <w:top w:val="nil"/>
              <w:left w:val="nil"/>
              <w:bottom w:val="nil"/>
              <w:right w:val="nil"/>
            </w:tcBorders>
            <w:vAlign w:val="center"/>
          </w:tcPr>
          <w:p w14:paraId="0A6ACAE5" w14:textId="7A151782" w:rsidR="003B500D" w:rsidRDefault="000B7652" w:rsidP="00571DE1">
            <w:pPr>
              <w:spacing w:line="240" w:lineRule="auto"/>
              <w:ind w:left="-103" w:right="-65"/>
              <w:jc w:val="center"/>
            </w:pPr>
            <w:r>
              <w:t>0.47</w:t>
            </w:r>
          </w:p>
        </w:tc>
        <w:tc>
          <w:tcPr>
            <w:tcW w:w="1217" w:type="dxa"/>
            <w:tcBorders>
              <w:top w:val="nil"/>
              <w:left w:val="nil"/>
              <w:bottom w:val="nil"/>
              <w:right w:val="nil"/>
            </w:tcBorders>
            <w:vAlign w:val="center"/>
          </w:tcPr>
          <w:p w14:paraId="3DF679B3" w14:textId="15FD2A56" w:rsidR="003B500D" w:rsidRDefault="00CB2E3A" w:rsidP="00571DE1">
            <w:pPr>
              <w:spacing w:line="240" w:lineRule="auto"/>
              <w:ind w:left="-61"/>
              <w:jc w:val="center"/>
            </w:pPr>
            <w:r>
              <w:t>-1.40, 0.44</w:t>
            </w:r>
          </w:p>
        </w:tc>
      </w:tr>
      <w:tr w:rsidR="00CB2E3A" w14:paraId="19295ACB" w14:textId="77777777" w:rsidTr="00571DE1">
        <w:tc>
          <w:tcPr>
            <w:tcW w:w="1998" w:type="dxa"/>
            <w:tcBorders>
              <w:top w:val="nil"/>
              <w:left w:val="nil"/>
              <w:bottom w:val="nil"/>
              <w:right w:val="nil"/>
            </w:tcBorders>
            <w:vAlign w:val="center"/>
          </w:tcPr>
          <w:p w14:paraId="4089785D" w14:textId="77777777" w:rsidR="003B500D" w:rsidRDefault="003B500D" w:rsidP="00571DE1">
            <w:pPr>
              <w:spacing w:line="240" w:lineRule="auto"/>
              <w:ind w:right="-108"/>
              <w:jc w:val="right"/>
            </w:pPr>
          </w:p>
        </w:tc>
        <w:tc>
          <w:tcPr>
            <w:tcW w:w="403" w:type="dxa"/>
            <w:tcBorders>
              <w:top w:val="nil"/>
              <w:left w:val="nil"/>
              <w:bottom w:val="nil"/>
              <w:right w:val="nil"/>
            </w:tcBorders>
            <w:vAlign w:val="center"/>
          </w:tcPr>
          <w:p w14:paraId="74DB6871" w14:textId="77777777" w:rsidR="003B500D" w:rsidRDefault="003B500D" w:rsidP="003B500D">
            <w:pPr>
              <w:spacing w:line="240" w:lineRule="auto"/>
              <w:jc w:val="center"/>
              <w:rPr>
                <w:i/>
              </w:rPr>
            </w:pPr>
          </w:p>
        </w:tc>
        <w:tc>
          <w:tcPr>
            <w:tcW w:w="2657" w:type="dxa"/>
            <w:gridSpan w:val="3"/>
            <w:tcBorders>
              <w:top w:val="nil"/>
              <w:left w:val="nil"/>
              <w:bottom w:val="nil"/>
              <w:right w:val="nil"/>
            </w:tcBorders>
            <w:vAlign w:val="center"/>
          </w:tcPr>
          <w:p w14:paraId="20429D08" w14:textId="1633D130" w:rsidR="003B500D" w:rsidRPr="00D75028" w:rsidRDefault="003B500D" w:rsidP="003B500D">
            <w:pPr>
              <w:spacing w:line="240" w:lineRule="auto"/>
              <w:jc w:val="center"/>
            </w:pPr>
            <w:r>
              <w:rPr>
                <w:i/>
              </w:rPr>
              <w:t>R</w:t>
            </w:r>
            <w:r>
              <w:rPr>
                <w:i/>
                <w:vertAlign w:val="superscript"/>
              </w:rPr>
              <w:t>2</w:t>
            </w:r>
            <w:r>
              <w:rPr>
                <w:vertAlign w:val="superscript"/>
              </w:rPr>
              <w:t xml:space="preserve"> </w:t>
            </w:r>
            <w:r>
              <w:t>= .</w:t>
            </w:r>
            <w:r w:rsidR="001D6A7A">
              <w:t>4</w:t>
            </w:r>
            <w:r w:rsidR="000B7652">
              <w:t>2</w:t>
            </w:r>
          </w:p>
        </w:tc>
        <w:tc>
          <w:tcPr>
            <w:tcW w:w="360" w:type="dxa"/>
            <w:tcBorders>
              <w:top w:val="nil"/>
              <w:left w:val="nil"/>
              <w:bottom w:val="nil"/>
              <w:right w:val="nil"/>
            </w:tcBorders>
            <w:vAlign w:val="center"/>
          </w:tcPr>
          <w:p w14:paraId="368EF7A0" w14:textId="77777777" w:rsidR="003B500D" w:rsidRDefault="003B500D" w:rsidP="003B500D">
            <w:pPr>
              <w:spacing w:line="240" w:lineRule="auto"/>
              <w:jc w:val="center"/>
              <w:rPr>
                <w:i/>
              </w:rPr>
            </w:pPr>
          </w:p>
        </w:tc>
        <w:tc>
          <w:tcPr>
            <w:tcW w:w="3060" w:type="dxa"/>
            <w:gridSpan w:val="3"/>
            <w:tcBorders>
              <w:top w:val="nil"/>
              <w:left w:val="nil"/>
              <w:bottom w:val="nil"/>
              <w:right w:val="nil"/>
            </w:tcBorders>
            <w:vAlign w:val="center"/>
          </w:tcPr>
          <w:p w14:paraId="25BE860D" w14:textId="5CECD4C2" w:rsidR="003B500D" w:rsidRDefault="003B500D" w:rsidP="003B500D">
            <w:pPr>
              <w:spacing w:line="240" w:lineRule="auto"/>
              <w:jc w:val="center"/>
            </w:pPr>
            <w:r>
              <w:rPr>
                <w:i/>
              </w:rPr>
              <w:t>R</w:t>
            </w:r>
            <w:r>
              <w:rPr>
                <w:i/>
                <w:vertAlign w:val="superscript"/>
              </w:rPr>
              <w:t>2</w:t>
            </w:r>
            <w:r>
              <w:rPr>
                <w:vertAlign w:val="superscript"/>
              </w:rPr>
              <w:t xml:space="preserve"> </w:t>
            </w:r>
            <w:r w:rsidR="001D6A7A">
              <w:t>= .2</w:t>
            </w:r>
            <w:r w:rsidR="000B7652">
              <w:t>7</w:t>
            </w:r>
          </w:p>
        </w:tc>
      </w:tr>
      <w:tr w:rsidR="00CB2E3A" w14:paraId="66E6BEF7" w14:textId="77777777" w:rsidTr="00571DE1">
        <w:tc>
          <w:tcPr>
            <w:tcW w:w="1998" w:type="dxa"/>
            <w:tcBorders>
              <w:top w:val="nil"/>
              <w:left w:val="nil"/>
              <w:right w:val="nil"/>
            </w:tcBorders>
            <w:vAlign w:val="center"/>
          </w:tcPr>
          <w:p w14:paraId="628CEED1" w14:textId="77777777" w:rsidR="003B500D" w:rsidRDefault="003B500D" w:rsidP="00571DE1">
            <w:pPr>
              <w:spacing w:line="240" w:lineRule="auto"/>
              <w:ind w:right="-108"/>
              <w:jc w:val="center"/>
            </w:pPr>
          </w:p>
        </w:tc>
        <w:tc>
          <w:tcPr>
            <w:tcW w:w="403" w:type="dxa"/>
            <w:tcBorders>
              <w:top w:val="nil"/>
              <w:left w:val="nil"/>
              <w:right w:val="nil"/>
            </w:tcBorders>
            <w:vAlign w:val="center"/>
          </w:tcPr>
          <w:p w14:paraId="53B2B64B" w14:textId="77777777" w:rsidR="003B500D" w:rsidRDefault="003B500D" w:rsidP="003B500D">
            <w:pPr>
              <w:spacing w:line="240" w:lineRule="auto"/>
              <w:jc w:val="center"/>
              <w:rPr>
                <w:i/>
              </w:rPr>
            </w:pPr>
          </w:p>
        </w:tc>
        <w:tc>
          <w:tcPr>
            <w:tcW w:w="2657" w:type="dxa"/>
            <w:gridSpan w:val="3"/>
            <w:tcBorders>
              <w:top w:val="nil"/>
              <w:left w:val="nil"/>
              <w:right w:val="nil"/>
            </w:tcBorders>
            <w:vAlign w:val="center"/>
          </w:tcPr>
          <w:p w14:paraId="54FFDEA7" w14:textId="23FE0CE1" w:rsidR="001D6A7A" w:rsidRDefault="003B500D" w:rsidP="00B430D4">
            <w:pPr>
              <w:spacing w:line="240" w:lineRule="auto"/>
              <w:jc w:val="center"/>
            </w:pPr>
            <w:r>
              <w:rPr>
                <w:i/>
              </w:rPr>
              <w:t>F(</w:t>
            </w:r>
            <w:r w:rsidR="001D6A7A">
              <w:t>1</w:t>
            </w:r>
            <w:r w:rsidR="000B7652">
              <w:t>7</w:t>
            </w:r>
            <w:r w:rsidR="001D6A7A">
              <w:t>, 25</w:t>
            </w:r>
            <w:r w:rsidR="000B7652">
              <w:t>4</w:t>
            </w:r>
            <w:r>
              <w:rPr>
                <w:i/>
              </w:rPr>
              <w:t xml:space="preserve">) </w:t>
            </w:r>
            <w:r>
              <w:t xml:space="preserve">= </w:t>
            </w:r>
            <w:r w:rsidR="000B7652">
              <w:t>10.60</w:t>
            </w:r>
            <w:r>
              <w:t xml:space="preserve">, </w:t>
            </w:r>
          </w:p>
          <w:p w14:paraId="0A084A71" w14:textId="770D7DAA" w:rsidR="003B500D" w:rsidRPr="0028716B" w:rsidRDefault="003B500D" w:rsidP="00B430D4">
            <w:pPr>
              <w:spacing w:line="240" w:lineRule="auto"/>
              <w:jc w:val="center"/>
            </w:pPr>
            <w:r>
              <w:rPr>
                <w:i/>
              </w:rPr>
              <w:t>p</w:t>
            </w:r>
            <w:r>
              <w:t xml:space="preserve"> &lt; .001</w:t>
            </w:r>
          </w:p>
        </w:tc>
        <w:tc>
          <w:tcPr>
            <w:tcW w:w="360" w:type="dxa"/>
            <w:tcBorders>
              <w:top w:val="nil"/>
              <w:left w:val="nil"/>
              <w:right w:val="nil"/>
            </w:tcBorders>
            <w:vAlign w:val="center"/>
          </w:tcPr>
          <w:p w14:paraId="7B1C99CE" w14:textId="77777777" w:rsidR="003B500D" w:rsidRDefault="003B500D" w:rsidP="003B500D">
            <w:pPr>
              <w:spacing w:line="240" w:lineRule="auto"/>
              <w:jc w:val="center"/>
              <w:rPr>
                <w:i/>
              </w:rPr>
            </w:pPr>
          </w:p>
        </w:tc>
        <w:tc>
          <w:tcPr>
            <w:tcW w:w="3060" w:type="dxa"/>
            <w:gridSpan w:val="3"/>
            <w:tcBorders>
              <w:top w:val="nil"/>
              <w:left w:val="nil"/>
              <w:right w:val="nil"/>
            </w:tcBorders>
            <w:vAlign w:val="center"/>
          </w:tcPr>
          <w:p w14:paraId="10768D26" w14:textId="75282DF7" w:rsidR="001D6A7A" w:rsidRDefault="003B500D" w:rsidP="00B430D4">
            <w:pPr>
              <w:spacing w:line="240" w:lineRule="auto"/>
              <w:jc w:val="center"/>
            </w:pPr>
            <w:r w:rsidRPr="00F5725D">
              <w:rPr>
                <w:i/>
              </w:rPr>
              <w:t>F(</w:t>
            </w:r>
            <w:r w:rsidRPr="00F5725D">
              <w:t>1</w:t>
            </w:r>
            <w:r w:rsidR="000B7652">
              <w:t>8</w:t>
            </w:r>
            <w:r w:rsidRPr="00F5725D">
              <w:t>, 25</w:t>
            </w:r>
            <w:r w:rsidR="000B7652">
              <w:t>3</w:t>
            </w:r>
            <w:r w:rsidRPr="00F5725D">
              <w:t xml:space="preserve">) = </w:t>
            </w:r>
            <w:r w:rsidR="000B7652">
              <w:t>5.28</w:t>
            </w:r>
            <w:r w:rsidRPr="00F5725D">
              <w:t xml:space="preserve">, </w:t>
            </w:r>
          </w:p>
          <w:p w14:paraId="13455BFD" w14:textId="2F11B2AA" w:rsidR="003B500D" w:rsidRPr="003B0399" w:rsidRDefault="003B500D" w:rsidP="00B430D4">
            <w:pPr>
              <w:spacing w:line="240" w:lineRule="auto"/>
              <w:jc w:val="center"/>
              <w:rPr>
                <w:highlight w:val="yellow"/>
              </w:rPr>
            </w:pPr>
            <w:r w:rsidRPr="00F5725D">
              <w:rPr>
                <w:i/>
              </w:rPr>
              <w:t>p</w:t>
            </w:r>
            <w:r w:rsidRPr="00F5725D">
              <w:t xml:space="preserve"> &lt; .001</w:t>
            </w:r>
          </w:p>
        </w:tc>
      </w:tr>
    </w:tbl>
    <w:p w14:paraId="63B38408" w14:textId="5E121243" w:rsidR="003B500D" w:rsidRDefault="003B500D" w:rsidP="00A3738D">
      <w:r w:rsidRPr="00C650C9">
        <w:rPr>
          <w:i/>
        </w:rPr>
        <w:t>N</w:t>
      </w:r>
      <w:r w:rsidRPr="00C650C9">
        <w:t xml:space="preserve"> = 272</w:t>
      </w:r>
      <w:r w:rsidR="00CB2E3A">
        <w:t xml:space="preserve">. </w:t>
      </w:r>
      <w:r w:rsidR="00CB2E3A" w:rsidRPr="0000336B">
        <w:t xml:space="preserve">* </w:t>
      </w:r>
      <w:r w:rsidR="00CB2E3A" w:rsidRPr="0000336B">
        <w:rPr>
          <w:i/>
        </w:rPr>
        <w:t>p</w:t>
      </w:r>
      <w:r w:rsidR="00CB2E3A" w:rsidRPr="0000336B">
        <w:t xml:space="preserve"> &lt;</w:t>
      </w:r>
      <w:r w:rsidR="00CB2E3A">
        <w:t xml:space="preserve"> </w:t>
      </w:r>
      <w:r w:rsidR="00CB2E3A" w:rsidRPr="0000336B">
        <w:t xml:space="preserve">.05, *** </w:t>
      </w:r>
      <w:r w:rsidR="00CB2E3A" w:rsidRPr="0000336B">
        <w:rPr>
          <w:i/>
        </w:rPr>
        <w:t>p</w:t>
      </w:r>
      <w:r w:rsidR="00CB2E3A" w:rsidRPr="0000336B">
        <w:t xml:space="preserve"> &lt;</w:t>
      </w:r>
      <w:r w:rsidR="00CB2E3A">
        <w:t xml:space="preserve"> </w:t>
      </w:r>
      <w:r w:rsidR="00CB2E3A" w:rsidRPr="0000336B">
        <w:t>.001.</w:t>
      </w:r>
    </w:p>
    <w:p w14:paraId="3D4B1C23" w14:textId="34F6CEE2" w:rsidR="00E31200" w:rsidRPr="008A3C65" w:rsidRDefault="00E0724B" w:rsidP="00E31200">
      <w:pPr>
        <w:ind w:firstLine="720"/>
        <w:rPr>
          <w:b/>
        </w:rPr>
      </w:pPr>
      <w:r>
        <w:rPr>
          <w:i/>
        </w:rPr>
        <w:t xml:space="preserve">Narrative </w:t>
      </w:r>
      <w:r w:rsidR="001F2741">
        <w:rPr>
          <w:i/>
        </w:rPr>
        <w:t>c</w:t>
      </w:r>
      <w:r>
        <w:rPr>
          <w:i/>
        </w:rPr>
        <w:t>onsistency</w:t>
      </w:r>
      <w:r w:rsidR="00E31200">
        <w:rPr>
          <w:i/>
        </w:rPr>
        <w:t xml:space="preserve">. </w:t>
      </w:r>
      <w:r w:rsidR="00E31200">
        <w:t xml:space="preserve">Perceived social distance (indirect </w:t>
      </w:r>
      <w:r w:rsidR="00E31200" w:rsidRPr="007A3DBB">
        <w:t xml:space="preserve">effect = </w:t>
      </w:r>
      <w:r w:rsidR="00226A2F">
        <w:t>-0.</w:t>
      </w:r>
      <w:r w:rsidR="00C56F5C">
        <w:t>01</w:t>
      </w:r>
      <w:r w:rsidR="00E31200" w:rsidRPr="007A3DBB">
        <w:t xml:space="preserve">, </w:t>
      </w:r>
      <w:r w:rsidR="00E31200" w:rsidRPr="007A3DBB">
        <w:rPr>
          <w:i/>
        </w:rPr>
        <w:t>SE</w:t>
      </w:r>
      <w:r w:rsidR="00E31200" w:rsidRPr="007A3DBB">
        <w:t xml:space="preserve"> = </w:t>
      </w:r>
      <w:r w:rsidR="00226A2F">
        <w:t>0.</w:t>
      </w:r>
      <w:r w:rsidR="00C56F5C">
        <w:t>02</w:t>
      </w:r>
      <w:r w:rsidR="00E31200" w:rsidRPr="007A3DBB">
        <w:t xml:space="preserve">) </w:t>
      </w:r>
      <w:r w:rsidR="00C561BD">
        <w:t>did not significantly mediate</w:t>
      </w:r>
      <w:r w:rsidR="00E31200" w:rsidRPr="007A3DBB">
        <w:t xml:space="preserve"> the relationship between perceived </w:t>
      </w:r>
      <w:r w:rsidR="00F25AD2">
        <w:t>narrative consistency</w:t>
      </w:r>
      <w:r w:rsidR="00E31200">
        <w:t xml:space="preserve"> </w:t>
      </w:r>
      <w:r w:rsidR="00E31200" w:rsidRPr="007A3DBB">
        <w:t xml:space="preserve">and risk discrepancy, controlling for covariates. </w:t>
      </w:r>
      <w:r w:rsidR="00C56F5C" w:rsidRPr="007A3DBB">
        <w:t xml:space="preserve">The </w:t>
      </w:r>
      <w:r w:rsidR="00C56F5C">
        <w:t>BCa CI [-0.06, 0.03] includes zero</w:t>
      </w:r>
      <w:r w:rsidR="001F2741">
        <w:t>,</w:t>
      </w:r>
      <w:r w:rsidR="00C56F5C">
        <w:t xml:space="preserve"> and </w:t>
      </w:r>
      <w:r w:rsidR="00C56F5C" w:rsidRPr="00E91E05">
        <w:t>t</w:t>
      </w:r>
      <w:r w:rsidR="00C56F5C" w:rsidRPr="00E91E05">
        <w:rPr>
          <w:rFonts w:eastAsia="Cambria"/>
        </w:rPr>
        <w:t xml:space="preserve">he Sobel test of the indirect effect was not </w:t>
      </w:r>
      <w:r w:rsidR="00C56F5C" w:rsidRPr="00892348">
        <w:rPr>
          <w:rFonts w:eastAsia="Cambria"/>
        </w:rPr>
        <w:t xml:space="preserve">significant (indirect effect = </w:t>
      </w:r>
      <w:r w:rsidR="00C56F5C">
        <w:rPr>
          <w:rFonts w:eastAsia="Cambria"/>
        </w:rPr>
        <w:t>-0.01</w:t>
      </w:r>
      <w:r w:rsidR="00C56F5C" w:rsidRPr="00892348">
        <w:rPr>
          <w:rFonts w:eastAsia="Cambria"/>
        </w:rPr>
        <w:t xml:space="preserve">, </w:t>
      </w:r>
      <w:r w:rsidR="00C56F5C" w:rsidRPr="00892348">
        <w:rPr>
          <w:rFonts w:eastAsia="Cambria"/>
          <w:i/>
        </w:rPr>
        <w:t>SE</w:t>
      </w:r>
      <w:r w:rsidR="00C56F5C" w:rsidRPr="00892348">
        <w:rPr>
          <w:rFonts w:eastAsia="Cambria"/>
        </w:rPr>
        <w:t xml:space="preserve"> = </w:t>
      </w:r>
      <w:r w:rsidR="00C56F5C">
        <w:rPr>
          <w:rFonts w:eastAsia="Cambria"/>
        </w:rPr>
        <w:t>0.23</w:t>
      </w:r>
      <w:r w:rsidR="00C56F5C" w:rsidRPr="00892348">
        <w:rPr>
          <w:rFonts w:eastAsia="Cambria"/>
        </w:rPr>
        <w:t xml:space="preserve">, </w:t>
      </w:r>
      <w:r w:rsidR="00C56F5C" w:rsidRPr="00892348">
        <w:rPr>
          <w:rFonts w:eastAsia="Cambria"/>
          <w:i/>
        </w:rPr>
        <w:t>Z</w:t>
      </w:r>
      <w:r w:rsidR="00C56F5C" w:rsidRPr="00892348">
        <w:rPr>
          <w:rFonts w:eastAsia="Cambria"/>
        </w:rPr>
        <w:t xml:space="preserve"> = -</w:t>
      </w:r>
      <w:r w:rsidR="00C56F5C">
        <w:rPr>
          <w:rFonts w:eastAsia="Cambria"/>
        </w:rPr>
        <w:t>0.31</w:t>
      </w:r>
      <w:r w:rsidR="00C56F5C" w:rsidRPr="00892348">
        <w:rPr>
          <w:rFonts w:eastAsia="Cambria"/>
        </w:rPr>
        <w:t xml:space="preserve">, </w:t>
      </w:r>
      <w:r w:rsidR="00C56F5C" w:rsidRPr="00892348">
        <w:rPr>
          <w:rFonts w:eastAsia="Cambria"/>
          <w:i/>
        </w:rPr>
        <w:t xml:space="preserve">p </w:t>
      </w:r>
      <w:r w:rsidR="00C56F5C">
        <w:rPr>
          <w:rFonts w:eastAsia="Cambria"/>
        </w:rPr>
        <w:t>= .76</w:t>
      </w:r>
      <w:r w:rsidR="00C56F5C" w:rsidRPr="00892348">
        <w:rPr>
          <w:rFonts w:eastAsia="Cambria"/>
        </w:rPr>
        <w:t>).</w:t>
      </w:r>
      <w:r w:rsidR="00C56F5C">
        <w:t xml:space="preserve"> </w:t>
      </w:r>
      <w:r w:rsidR="00E31200">
        <w:t xml:space="preserve">As can be </w:t>
      </w:r>
      <w:r w:rsidR="00E31200" w:rsidRPr="00C833DA">
        <w:t xml:space="preserve">seen </w:t>
      </w:r>
      <w:r w:rsidR="00E31200" w:rsidRPr="001F7708">
        <w:t xml:space="preserve">in </w:t>
      </w:r>
      <w:r w:rsidR="00817FC5" w:rsidRPr="001F7708">
        <w:t>Figure 6</w:t>
      </w:r>
      <w:r w:rsidR="00E31200" w:rsidRPr="001F7708">
        <w:t xml:space="preserve">, there </w:t>
      </w:r>
      <w:r w:rsidR="00C561BD" w:rsidRPr="001F7708">
        <w:t>was not a</w:t>
      </w:r>
      <w:r w:rsidR="00E31200" w:rsidRPr="001F7708">
        <w:t xml:space="preserve"> </w:t>
      </w:r>
      <w:r w:rsidR="00C561BD" w:rsidRPr="001F7708">
        <w:t>significant direct relationship</w:t>
      </w:r>
      <w:r w:rsidR="00E31200" w:rsidRPr="001F7708">
        <w:t xml:space="preserve"> between </w:t>
      </w:r>
      <w:r w:rsidR="00E31200" w:rsidRPr="001F7708">
        <w:rPr>
          <w:rFonts w:eastAsia="Cambria"/>
        </w:rPr>
        <w:t xml:space="preserve">perceived </w:t>
      </w:r>
      <w:r w:rsidR="00F25AD2" w:rsidRPr="001F7708">
        <w:t xml:space="preserve">narrative consistency </w:t>
      </w:r>
      <w:r w:rsidR="00C561BD" w:rsidRPr="001F7708">
        <w:t>and perceived social distance. However</w:t>
      </w:r>
      <w:r w:rsidR="001F2741">
        <w:t>,</w:t>
      </w:r>
      <w:r w:rsidR="00C561BD" w:rsidRPr="001F7708">
        <w:t xml:space="preserve"> the relationship between </w:t>
      </w:r>
      <w:r w:rsidR="00E31200" w:rsidRPr="001F7708">
        <w:t>perceived social distance and risk discrepancy</w:t>
      </w:r>
      <w:r w:rsidR="00C561BD" w:rsidRPr="001F7708">
        <w:t xml:space="preserve"> was significant</w:t>
      </w:r>
      <w:r w:rsidR="00E31200" w:rsidRPr="001F7708">
        <w:t>. Table 1</w:t>
      </w:r>
      <w:r w:rsidR="001F7708" w:rsidRPr="001F7708">
        <w:t>7</w:t>
      </w:r>
      <w:r w:rsidR="00E31200" w:rsidRPr="001F7708">
        <w:t xml:space="preserve"> shows that </w:t>
      </w:r>
      <w:r w:rsidR="00C56F5C" w:rsidRPr="001F7708">
        <w:t>the d</w:t>
      </w:r>
      <w:r w:rsidR="00C56F5C">
        <w:t xml:space="preserve">irect effect </w:t>
      </w:r>
      <w:r w:rsidR="001F2741">
        <w:t>[</w:t>
      </w:r>
      <w:r w:rsidR="00C56F5C">
        <w:rPr>
          <w:i/>
          <w:color w:val="000000"/>
        </w:rPr>
        <w:t xml:space="preserve">B = </w:t>
      </w:r>
      <w:r w:rsidR="00C56F5C">
        <w:rPr>
          <w:color w:val="000000"/>
        </w:rPr>
        <w:t xml:space="preserve">-0.06, </w:t>
      </w:r>
      <w:r w:rsidR="00C56F5C">
        <w:rPr>
          <w:i/>
          <w:color w:val="000000"/>
        </w:rPr>
        <w:t>t</w:t>
      </w:r>
      <w:r w:rsidR="00C56F5C">
        <w:rPr>
          <w:color w:val="000000"/>
        </w:rPr>
        <w:t xml:space="preserve"> (253) =   </w:t>
      </w:r>
      <w:r w:rsidR="00C56F5C">
        <w:rPr>
          <w:color w:val="000000"/>
        </w:rPr>
        <w:lastRenderedPageBreak/>
        <w:t xml:space="preserve">-0.66, </w:t>
      </w:r>
      <w:r w:rsidR="00C56F5C">
        <w:rPr>
          <w:i/>
          <w:color w:val="000000"/>
        </w:rPr>
        <w:t>p</w:t>
      </w:r>
      <w:r w:rsidR="00C56F5C">
        <w:rPr>
          <w:color w:val="000000"/>
        </w:rPr>
        <w:t xml:space="preserve"> = .51</w:t>
      </w:r>
      <w:r w:rsidR="001F2741">
        <w:rPr>
          <w:color w:val="000000"/>
        </w:rPr>
        <w:t>]</w:t>
      </w:r>
      <w:r w:rsidR="00C56F5C">
        <w:rPr>
          <w:color w:val="000000"/>
        </w:rPr>
        <w:t xml:space="preserve"> </w:t>
      </w:r>
      <w:r w:rsidR="00C56F5C">
        <w:t>and total</w:t>
      </w:r>
      <w:r w:rsidR="00C56F5C" w:rsidRPr="009C0EF2">
        <w:t xml:space="preserve"> </w:t>
      </w:r>
      <w:r w:rsidR="00C56F5C">
        <w:t xml:space="preserve">effect </w:t>
      </w:r>
      <w:r w:rsidR="001F2741">
        <w:t>[</w:t>
      </w:r>
      <w:r w:rsidR="00C56F5C">
        <w:rPr>
          <w:i/>
          <w:color w:val="000000"/>
        </w:rPr>
        <w:t xml:space="preserve">B = </w:t>
      </w:r>
      <w:r w:rsidR="00C56F5C">
        <w:rPr>
          <w:color w:val="000000"/>
        </w:rPr>
        <w:t xml:space="preserve">-0.06, </w:t>
      </w:r>
      <w:r w:rsidR="00C56F5C">
        <w:rPr>
          <w:i/>
          <w:color w:val="000000"/>
        </w:rPr>
        <w:t>t</w:t>
      </w:r>
      <w:r w:rsidR="00C56F5C">
        <w:rPr>
          <w:color w:val="000000"/>
        </w:rPr>
        <w:t xml:space="preserve"> (254) = -0.72, </w:t>
      </w:r>
      <w:r w:rsidR="00C56F5C">
        <w:rPr>
          <w:i/>
          <w:color w:val="000000"/>
        </w:rPr>
        <w:t>p</w:t>
      </w:r>
      <w:r w:rsidR="00C56F5C">
        <w:rPr>
          <w:color w:val="000000"/>
        </w:rPr>
        <w:t xml:space="preserve"> = .47</w:t>
      </w:r>
      <w:r w:rsidR="001F2741">
        <w:rPr>
          <w:color w:val="000000"/>
        </w:rPr>
        <w:t>]</w:t>
      </w:r>
      <w:r w:rsidR="00C56F5C">
        <w:rPr>
          <w:color w:val="000000"/>
        </w:rPr>
        <w:t xml:space="preserve"> were not significant</w:t>
      </w:r>
      <w:r w:rsidR="00C561BD">
        <w:rPr>
          <w:color w:val="000000"/>
        </w:rPr>
        <w:t>.</w:t>
      </w:r>
      <w:r w:rsidR="00817FC5">
        <w:rPr>
          <w:color w:val="000000"/>
        </w:rPr>
        <w:t xml:space="preserve"> </w:t>
      </w:r>
      <w:r w:rsidR="00817FC5">
        <w:rPr>
          <w:rFonts w:eastAsia="Cambria"/>
        </w:rPr>
        <w:t>H4 was not supported for narrative consistency.</w:t>
      </w:r>
    </w:p>
    <w:p w14:paraId="05832DDB" w14:textId="77777777" w:rsidR="00E31200" w:rsidRDefault="00E31200" w:rsidP="00E31200">
      <w:pPr>
        <w:keepNext/>
        <w:tabs>
          <w:tab w:val="left" w:pos="4140"/>
        </w:tabs>
        <w:spacing w:line="240" w:lineRule="auto"/>
      </w:pPr>
      <w:r w:rsidRPr="00D339D0">
        <w:rPr>
          <w:noProof/>
          <w:lang w:bidi="ar-SA"/>
        </w:rPr>
        <mc:AlternateContent>
          <mc:Choice Requires="wpg">
            <w:drawing>
              <wp:inline distT="0" distB="0" distL="0" distR="0" wp14:anchorId="781C8E0D" wp14:editId="6A2216B3">
                <wp:extent cx="5247656" cy="1757128"/>
                <wp:effectExtent l="0" t="0" r="35560" b="0"/>
                <wp:docPr id="93" name="Group 64"/>
                <wp:cNvGraphicFramePr/>
                <a:graphic xmlns:a="http://schemas.openxmlformats.org/drawingml/2006/main">
                  <a:graphicData uri="http://schemas.microsoft.com/office/word/2010/wordprocessingGroup">
                    <wpg:wgp>
                      <wpg:cNvGrpSpPr/>
                      <wpg:grpSpPr>
                        <a:xfrm>
                          <a:off x="0" y="0"/>
                          <a:ext cx="5247656" cy="1757128"/>
                          <a:chOff x="-229681" y="0"/>
                          <a:chExt cx="5247656" cy="1390985"/>
                        </a:xfrm>
                      </wpg:grpSpPr>
                      <wps:wsp>
                        <wps:cNvPr id="94" name="Straight Arrow Connector 94"/>
                        <wps:cNvCnPr/>
                        <wps:spPr>
                          <a:xfrm flipV="1">
                            <a:off x="624022" y="230833"/>
                            <a:ext cx="1260826" cy="72414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95" name="Text Box 95"/>
                        <wps:cNvSpPr txBox="1"/>
                        <wps:spPr>
                          <a:xfrm>
                            <a:off x="-229681" y="954598"/>
                            <a:ext cx="1602740" cy="349866"/>
                          </a:xfrm>
                          <a:prstGeom prst="rect">
                            <a:avLst/>
                          </a:prstGeom>
                          <a:noFill/>
                          <a:ln>
                            <a:solidFill>
                              <a:schemeClr val="tx1"/>
                            </a:solidFill>
                          </a:ln>
                        </wps:spPr>
                        <wps:txbx>
                          <w:txbxContent>
                            <w:p w14:paraId="5365C553" w14:textId="77777777" w:rsidR="00FA6A9B" w:rsidRDefault="00FA6A9B" w:rsidP="00E31200">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Perceived realism</w:t>
                              </w:r>
                            </w:p>
                            <w:p w14:paraId="024FE603" w14:textId="02D06B70" w:rsidR="00FA6A9B" w:rsidRPr="00892348" w:rsidRDefault="00FA6A9B" w:rsidP="00E31200">
                              <w:pPr>
                                <w:pStyle w:val="NormalWeb"/>
                                <w:spacing w:before="0" w:beforeAutospacing="0" w:after="0" w:afterAutospacing="0"/>
                                <w:jc w:val="center"/>
                              </w:pPr>
                              <w:r>
                                <w:rPr>
                                  <w:rFonts w:ascii="Times New Roman" w:hAnsi="Times New Roman"/>
                                  <w:color w:val="000000" w:themeColor="text1"/>
                                  <w:kern w:val="24"/>
                                  <w:sz w:val="24"/>
                                  <w:szCs w:val="24"/>
                                </w:rPr>
                                <w:t>(narrative consistency)</w:t>
                              </w:r>
                            </w:p>
                          </w:txbxContent>
                        </wps:txbx>
                        <wps:bodyPr wrap="square" rtlCol="0" anchor="ctr">
                          <a:spAutoFit/>
                        </wps:bodyPr>
                      </wps:wsp>
                      <wps:wsp>
                        <wps:cNvPr id="144" name="Text Box 144"/>
                        <wps:cNvSpPr txBox="1"/>
                        <wps:spPr>
                          <a:xfrm>
                            <a:off x="1884561" y="0"/>
                            <a:ext cx="1247140" cy="488606"/>
                          </a:xfrm>
                          <a:prstGeom prst="rect">
                            <a:avLst/>
                          </a:prstGeom>
                          <a:noFill/>
                          <a:ln>
                            <a:solidFill>
                              <a:schemeClr val="tx1"/>
                            </a:solidFill>
                          </a:ln>
                        </wps:spPr>
                        <wps:txbx>
                          <w:txbxContent>
                            <w:p w14:paraId="4725D23C" w14:textId="77777777" w:rsidR="00FA6A9B" w:rsidRDefault="00FA6A9B" w:rsidP="00E31200">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wps:txbx>
                        <wps:bodyPr wrap="square" rtlCol="0">
                          <a:spAutoFit/>
                        </wps:bodyPr>
                      </wps:wsp>
                      <wps:wsp>
                        <wps:cNvPr id="145" name="Text Box 145"/>
                        <wps:cNvSpPr txBox="1"/>
                        <wps:spPr>
                          <a:xfrm>
                            <a:off x="3770200" y="945174"/>
                            <a:ext cx="1247775" cy="211126"/>
                          </a:xfrm>
                          <a:prstGeom prst="rect">
                            <a:avLst/>
                          </a:prstGeom>
                          <a:noFill/>
                          <a:ln>
                            <a:solidFill>
                              <a:schemeClr val="tx1"/>
                            </a:solidFill>
                          </a:ln>
                        </wps:spPr>
                        <wps:txbx>
                          <w:txbxContent>
                            <w:p w14:paraId="25306D9B" w14:textId="77777777" w:rsidR="00FA6A9B" w:rsidRDefault="00FA6A9B" w:rsidP="00E31200">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wps:txbx>
                        <wps:bodyPr wrap="square" rtlCol="0" anchor="ctr">
                          <a:spAutoFit/>
                        </wps:bodyPr>
                      </wps:wsp>
                      <wps:wsp>
                        <wps:cNvPr id="146" name="Straight Arrow Connector 146"/>
                        <wps:cNvCnPr/>
                        <wps:spPr>
                          <a:xfrm flipV="1">
                            <a:off x="1373070" y="1095897"/>
                            <a:ext cx="2394472" cy="975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147" name="Straight Arrow Connector 147"/>
                        <wps:cNvCnPr/>
                        <wps:spPr>
                          <a:xfrm>
                            <a:off x="3132892" y="230833"/>
                            <a:ext cx="1261872" cy="714390"/>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148" name="Text Box 148"/>
                        <wps:cNvSpPr txBox="1"/>
                        <wps:spPr>
                          <a:xfrm>
                            <a:off x="465557" y="351397"/>
                            <a:ext cx="998220" cy="211126"/>
                          </a:xfrm>
                          <a:prstGeom prst="rect">
                            <a:avLst/>
                          </a:prstGeom>
                          <a:noFill/>
                        </wps:spPr>
                        <wps:txbx>
                          <w:txbxContent>
                            <w:p w14:paraId="16F25002" w14:textId="7AA7476C" w:rsidR="00FA6A9B" w:rsidRDefault="00FA6A9B" w:rsidP="00E31200">
                              <w:pPr>
                                <w:pStyle w:val="NormalWeb"/>
                                <w:spacing w:before="0" w:beforeAutospacing="0" w:after="0" w:afterAutospacing="0"/>
                                <w:jc w:val="center"/>
                              </w:pPr>
                              <w:r>
                                <w:rPr>
                                  <w:rFonts w:ascii="Times New Roman" w:hAnsi="Times New Roman"/>
                                  <w:color w:val="000000" w:themeColor="text1"/>
                                  <w:kern w:val="24"/>
                                  <w:sz w:val="24"/>
                                  <w:szCs w:val="24"/>
                                </w:rPr>
                                <w:t>-0.02</w:t>
                              </w:r>
                            </w:p>
                          </w:txbxContent>
                        </wps:txbx>
                        <wps:bodyPr wrap="square" rtlCol="0">
                          <a:spAutoFit/>
                        </wps:bodyPr>
                      </wps:wsp>
                      <wps:wsp>
                        <wps:cNvPr id="149" name="Text Box 149"/>
                        <wps:cNvSpPr txBox="1"/>
                        <wps:spPr>
                          <a:xfrm>
                            <a:off x="1821564" y="1179859"/>
                            <a:ext cx="1371600" cy="211126"/>
                          </a:xfrm>
                          <a:prstGeom prst="rect">
                            <a:avLst/>
                          </a:prstGeom>
                          <a:noFill/>
                        </wps:spPr>
                        <wps:txbx>
                          <w:txbxContent>
                            <w:p w14:paraId="7751FEB9" w14:textId="47DF25A8" w:rsidR="00FA6A9B" w:rsidRPr="009C0EF2" w:rsidRDefault="00FA6A9B" w:rsidP="00E31200">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-0.06</w:t>
                              </w:r>
                              <w:r w:rsidRPr="009C0EF2">
                                <w:rPr>
                                  <w:rFonts w:ascii="Times New Roman" w:hAnsi="Times New Roman"/>
                                  <w:sz w:val="24"/>
                                  <w:szCs w:val="24"/>
                                </w:rPr>
                                <w:t xml:space="preserve"> </w:t>
                              </w:r>
                              <w:r w:rsidRPr="009C0EF2">
                                <w:rPr>
                                  <w:rFonts w:ascii="Times New Roman" w:hAnsi="Times New Roman"/>
                                  <w:color w:val="000000" w:themeColor="text1"/>
                                  <w:kern w:val="24"/>
                                  <w:sz w:val="24"/>
                                  <w:szCs w:val="24"/>
                                </w:rPr>
                                <w:t>(</w:t>
                              </w:r>
                              <w:r>
                                <w:rPr>
                                  <w:rFonts w:ascii="Times New Roman" w:hAnsi="Times New Roman"/>
                                  <w:color w:val="000000" w:themeColor="text1"/>
                                  <w:kern w:val="24"/>
                                  <w:sz w:val="24"/>
                                  <w:szCs w:val="24"/>
                                </w:rPr>
                                <w:t>-0.06</w:t>
                              </w:r>
                              <w:r w:rsidRPr="009C0EF2">
                                <w:rPr>
                                  <w:rFonts w:ascii="Times New Roman" w:hAnsi="Times New Roman"/>
                                  <w:color w:val="000000" w:themeColor="text1"/>
                                  <w:kern w:val="24"/>
                                  <w:sz w:val="24"/>
                                  <w:szCs w:val="24"/>
                                </w:rPr>
                                <w:t>)</w:t>
                              </w:r>
                            </w:p>
                          </w:txbxContent>
                        </wps:txbx>
                        <wps:bodyPr wrap="square" rtlCol="0">
                          <a:spAutoFit/>
                        </wps:bodyPr>
                      </wps:wsp>
                      <wps:wsp>
                        <wps:cNvPr id="150" name="Text Box 150"/>
                        <wps:cNvSpPr txBox="1"/>
                        <wps:spPr>
                          <a:xfrm>
                            <a:off x="3498191" y="351381"/>
                            <a:ext cx="997585" cy="211126"/>
                          </a:xfrm>
                          <a:prstGeom prst="rect">
                            <a:avLst/>
                          </a:prstGeom>
                          <a:noFill/>
                        </wps:spPr>
                        <wps:txbx>
                          <w:txbxContent>
                            <w:p w14:paraId="3B5BB250" w14:textId="4637EA3E" w:rsidR="00FA6A9B" w:rsidRDefault="00FA6A9B" w:rsidP="00E31200">
                              <w:pPr>
                                <w:pStyle w:val="NormalWeb"/>
                                <w:spacing w:before="0" w:beforeAutospacing="0" w:after="0" w:afterAutospacing="0"/>
                                <w:jc w:val="center"/>
                              </w:pPr>
                              <w:r>
                                <w:rPr>
                                  <w:rFonts w:ascii="Times New Roman" w:hAnsi="Times New Roman"/>
                                  <w:color w:val="000000" w:themeColor="text1"/>
                                  <w:kern w:val="24"/>
                                  <w:sz w:val="24"/>
                                  <w:szCs w:val="24"/>
                                </w:rPr>
                                <w:t>0.28***</w:t>
                              </w:r>
                            </w:p>
                          </w:txbxContent>
                        </wps:txbx>
                        <wps:bodyPr wrap="square" rtlCol="0">
                          <a:spAutoFit/>
                        </wps:bodyPr>
                      </wps:wsp>
                    </wpg:wgp>
                  </a:graphicData>
                </a:graphic>
              </wp:inline>
            </w:drawing>
          </mc:Choice>
          <mc:Fallback>
            <w:pict>
              <v:group id="_x0000_s1076" style="width:413.2pt;height:138.35pt;mso-position-horizontal-relative:char;mso-position-vertical-relative:line" coordorigin="-229681" coordsize="5247656,13909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">
                <v:shape id="Straight Arrow Connector 94" o:spid="_x0000_s1077" type="#_x0000_t32" style="position:absolute;left:624022;top:230833;width:1260826;height:72414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vG9qcMAAADbAAAADwAAAGRycy9kb3ducmV2LnhtbESPQYvCMBSE74L/ITxhb5rqimg1igiF&#10;XcHFVQ8eH82zKTYvpYla/70RFvY4zMw3zGLV2krcqfGlYwXDQQKCOHe65ELB6Zj1pyB8QNZYOSYF&#10;T/KwWnY7C0y1e/Av3Q+hEBHCPkUFJoQ6ldLnhiz6gauJo3dxjcUQZVNI3eAjwm0lR0kykRZLjgsG&#10;a9oYyq+Hm1UQfsx5f84nl+33Rme8+9yPsmSt1EevXc9BBGrDf/iv/aUVzMbw/hJ/gFy+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LxvanDAAAA2wAAAA8AAAAAAAAAAAAA&#10;AAAAoQIAAGRycy9kb3ducmV2LnhtbFBLBQYAAAAABAAEAPkAAACRAwAAAAA=&#10;" strokecolor="black [3213]" strokeweight="1pt">
                  <v:stroke endarrow="block"/>
                </v:shape>
                <v:shape id="Text Box 95" o:spid="_x0000_s1078" type="#_x0000_t202" style="position:absolute;left:-229681;top:954598;width:1602740;height:34986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ABa3wwAA&#10;ANsAAAAPAAAAZHJzL2Rvd25yZXYueG1sRI9Ba8JAFITvBf/D8oTe6kbRWlNXkYJtro1SPD6zr9lg&#10;9m3Irib+e1cQPA4z8w2zXPe2FhdqfeVYwXiUgCAunK64VLDfbd8+QPiArLF2TAqu5GG9GrwsMdWu&#10;41+65KEUEcI+RQUmhCaV0heGLPqRa4ij9+9aiyHKtpS6xS7CbS0nSfIuLVYcFww29GWoOOVnqyD/&#10;mffXzGz/ssqdv6ddeZweDnOlXof95hNEoD48w492phUsZnD/En+AXN0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rABa3wwAAANsAAAAPAAAAAAAAAAAAAAAAAJcCAABkcnMvZG93&#10;bnJldi54bWxQSwUGAAAAAAQABAD1AAAAhwMAAAAA&#10;" filled="f" strokecolor="black [3213]">
                  <v:textbox style="mso-fit-shape-to-text:t">
                    <w:txbxContent>
                      <w:p w14:paraId="5365C553" w14:textId="77777777" w:rsidR="00FA6A9B" w:rsidRDefault="00FA6A9B" w:rsidP="00E31200">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Perceived realism</w:t>
                        </w:r>
                      </w:p>
                      <w:p w14:paraId="024FE603" w14:textId="02D06B70" w:rsidR="00FA6A9B" w:rsidRPr="00892348" w:rsidRDefault="00FA6A9B" w:rsidP="00E31200">
                        <w:pPr>
                          <w:pStyle w:val="NormalWeb"/>
                          <w:spacing w:before="0" w:beforeAutospacing="0" w:after="0" w:afterAutospacing="0"/>
                          <w:jc w:val="center"/>
                        </w:pPr>
                        <w:r>
                          <w:rPr>
                            <w:rFonts w:ascii="Times New Roman" w:hAnsi="Times New Roman"/>
                            <w:color w:val="000000" w:themeColor="text1"/>
                            <w:kern w:val="24"/>
                            <w:sz w:val="24"/>
                            <w:szCs w:val="24"/>
                          </w:rPr>
                          <w:t>(narrative consistency)</w:t>
                        </w:r>
                      </w:p>
                    </w:txbxContent>
                  </v:textbox>
                </v:shape>
                <v:shape id="Text Box 144" o:spid="_x0000_s1079" type="#_x0000_t202" style="position:absolute;left:1884561;width:1247140;height:488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FQMOwwAA&#10;ANwAAAAPAAAAZHJzL2Rvd25yZXYueG1sRE9Na8JAEL0L/Q/LFHqrm4otErNKKbV4sIKpxeuQnWSD&#10;2dmQ3cT477sFwds83udk69E2YqDO144VvEwTEMSF0zVXCo4/m+cFCB+QNTaOScGVPKxXD5MMU+0u&#10;fKAhD5WIIexTVGBCaFMpfWHIop+6ljhypesshgi7SuoOLzHcNnKWJG/SYs2xwWBLH4aKc95bBV/n&#10;/W7YJf2nPFZlX7yeNP+ab6WeHsf3JYhAY7iLb+6tjvPnc/h/Jl4gV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JFQMOwwAAANwAAAAPAAAAAAAAAAAAAAAAAJcCAABkcnMvZG93&#10;bnJldi54bWxQSwUGAAAAAAQABAD1AAAAhwMAAAAA&#10;" filled="f" strokecolor="black [3213]">
                  <v:textbox style="mso-fit-shape-to-text:t">
                    <w:txbxContent>
                      <w:p w14:paraId="4725D23C" w14:textId="77777777" w:rsidR="00FA6A9B" w:rsidRDefault="00FA6A9B" w:rsidP="00E31200">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v:textbox>
                </v:shape>
                <v:shape id="Text Box 145" o:spid="_x0000_s1080" type="#_x0000_t202" style="position:absolute;left:3770200;top:945174;width:1247775;height:21112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" filled="f" strokecolor="black [3213]">
                  <v:textbox style="mso-fit-shape-to-text:t">
                    <w:txbxContent>
                      <w:p w14:paraId="25306D9B" w14:textId="77777777" w:rsidR="00FA6A9B" w:rsidRDefault="00FA6A9B" w:rsidP="00E31200">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v:textbox>
                </v:shape>
                <v:shape id="Straight Arrow Connector 146" o:spid="_x0000_s1081" type="#_x0000_t32" style="position:absolute;left:1373070;top:1095897;width:2394472;height:975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K6T28MAAADcAAAADwAAAGRycy9kb3ducmV2LnhtbERPyWrDMBC9F/IPYgK5NXLdYoIbJQSD&#10;IQ20ZOkhx8GaWKbWyFiK7f59VSj0No+3zno72VYM1PvGsYKnZQKCuHK64VrB56V8XIHwAVlj65gU&#10;fJOH7Wb2sMZcu5FPNJxDLWII+xwVmBC6XEpfGbLol64jjtzN9RZDhH0tdY9jDLetTJMkkxYbjg0G&#10;OyoMVV/nu1UQPsz1eK2y2+Gt0CW/Px/TMtkptZhPu1cQgabwL/5z73Wc/5LB7zPxArn5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yuk9vDAAAA3AAAAA8AAAAAAAAAAAAA&#10;AAAAoQIAAGRycy9kb3ducmV2LnhtbFBLBQYAAAAABAAEAPkAAACRAwAAAAA=&#10;" strokecolor="black [3213]" strokeweight="1pt">
                  <v:stroke endarrow="block"/>
                </v:shape>
                <v:shape id="Straight Arrow Connector 147" o:spid="_x0000_s1082" type="#_x0000_t32" style="position:absolute;left:3132892;top:230833;width:1261872;height:7143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kjG/MIAAADcAAAADwAAAGRycy9kb3ducmV2LnhtbERPTWvCQBC9F/wPywje6kaNpqTZiFhE&#10;QS+x7X3IjklodjZktxr767tCobd5vM/J1oNpxZV611hWMJtGIIhLqxuuFHy8755fQDiPrLG1TAru&#10;5GCdj54yTLW9cUHXs69ECGGXooLa+y6V0pU1GXRT2xEH7mJ7gz7AvpK6x1sIN62cR9FKGmw4NNTY&#10;0bam8uv8bRTsNS4+L/HSlEWxq96S4ylOfpxSk/GweQXhafD/4j/3QYf5cQKPZ8IFMv8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UkjG/MIAAADcAAAADwAAAAAAAAAAAAAA&#10;AAChAgAAZHJzL2Rvd25yZXYueG1sUEsFBgAAAAAEAAQA+QAAAJADAAAAAA==&#10;" strokecolor="black [3213]" strokeweight="1pt">
                  <v:stroke endarrow="block"/>
                </v:shape>
                <v:shape id="Text Box 148" o:spid="_x0000_s1083" type="#_x0000_t202" style="position:absolute;left:465557;top:351397;width:99822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yAc/wwAA&#10;ANwAAAAPAAAAZHJzL2Rvd25yZXYueG1sRI9BT8MwDIXvSPsPkSdxY+kQoKksm6YB0g5c2Lq71Zim&#10;WuNUjVm7f48PSNxsvef3Pq+3U+zMlYbcJnawXBRgiOvkW24cVKePhxWYLMgeu8Tk4EYZtpvZ3RpL&#10;n0b+outRGqMhnEt0EET60tpcB4qYF6knVu07DRFF16GxfsBRw2NnH4vixUZsWRsC9rQPVF+OP9GB&#10;iN8tb9V7zIfz9Pk2hqJ+xsq5+/m0ewUjNMm/+e/64BX/SWn1GZ3Abn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2yAc/wwAAANwAAAAPAAAAAAAAAAAAAAAAAJcCAABkcnMvZG93&#10;bnJldi54bWxQSwUGAAAAAAQABAD1AAAAhwMAAAAA&#10;" filled="f" stroked="f">
                  <v:textbox style="mso-fit-shape-to-text:t">
                    <w:txbxContent>
                      <w:p w14:paraId="16F25002" w14:textId="7AA7476C" w:rsidR="00FA6A9B" w:rsidRDefault="00FA6A9B" w:rsidP="00E31200">
                        <w:pPr>
                          <w:pStyle w:val="NormalWeb"/>
                          <w:spacing w:before="0" w:beforeAutospacing="0" w:after="0" w:afterAutospacing="0"/>
                          <w:jc w:val="center"/>
                        </w:pPr>
                        <w:r>
                          <w:rPr>
                            <w:rFonts w:ascii="Times New Roman" w:hAnsi="Times New Roman"/>
                            <w:color w:val="000000" w:themeColor="text1"/>
                            <w:kern w:val="24"/>
                            <w:sz w:val="24"/>
                            <w:szCs w:val="24"/>
                          </w:rPr>
                          <w:t>-0.02</w:t>
                        </w:r>
                      </w:p>
                    </w:txbxContent>
                  </v:textbox>
                </v:shape>
                <v:shape id="Text Box 149" o:spid="_x0000_s1084" type="#_x0000_t202" style="position:absolute;left:1821564;top:1179859;width:137160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hKKkwAAA&#10;ANwAAAAPAAAAZHJzL2Rvd25yZXYueG1sRE9Na8JAEL0X/A/LCL3VjWKLTV1F1IIHL9V4H7LTbGh2&#10;NmRHE/99t1DwNo/3Ocv14Bt1oy7WgQ1MJxko4jLYmisDxfnzZQEqCrLFJjAZuFOE9Wr0tMTchp6/&#10;6HaSSqUQjjkacCJtrnUsHXmMk9ASJ+47dB4lwa7StsM+hftGz7LsTXusOTU4bGnrqPw5Xb0BEbuZ&#10;3ou9j4fLcNz1LitfsTDmeTxsPkAJDfIQ/7sPNs2fv8PfM+kCvfo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ZhKKkwAAAANwAAAAPAAAAAAAAAAAAAAAAAJcCAABkcnMvZG93bnJl&#10;di54bWxQSwUGAAAAAAQABAD1AAAAhAMAAAAA&#10;" filled="f" stroked="f">
                  <v:textbox style="mso-fit-shape-to-text:t">
                    <w:txbxContent>
                      <w:p w14:paraId="7751FEB9" w14:textId="47DF25A8" w:rsidR="00FA6A9B" w:rsidRPr="009C0EF2" w:rsidRDefault="00FA6A9B" w:rsidP="00E31200">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-0.06</w:t>
                        </w:r>
                        <w:r w:rsidRPr="009C0EF2">
                          <w:rPr>
                            <w:rFonts w:ascii="Times New Roman" w:hAnsi="Times New Roman"/>
                            <w:sz w:val="24"/>
                            <w:szCs w:val="24"/>
                          </w:rPr>
                          <w:t xml:space="preserve"> </w:t>
                        </w:r>
                        <w:r w:rsidRPr="009C0EF2">
                          <w:rPr>
                            <w:rFonts w:ascii="Times New Roman" w:hAnsi="Times New Roman"/>
                            <w:color w:val="000000" w:themeColor="text1"/>
                            <w:kern w:val="24"/>
                            <w:sz w:val="24"/>
                            <w:szCs w:val="24"/>
                          </w:rPr>
                          <w:t>(</w:t>
                        </w:r>
                        <w:r>
                          <w:rPr>
                            <w:rFonts w:ascii="Times New Roman" w:hAnsi="Times New Roman"/>
                            <w:color w:val="000000" w:themeColor="text1"/>
                            <w:kern w:val="24"/>
                            <w:sz w:val="24"/>
                            <w:szCs w:val="24"/>
                          </w:rPr>
                          <w:t>-0.06</w:t>
                        </w:r>
                        <w:r w:rsidRPr="009C0EF2">
                          <w:rPr>
                            <w:rFonts w:ascii="Times New Roman" w:hAnsi="Times New Roman"/>
                            <w:color w:val="000000" w:themeColor="text1"/>
                            <w:kern w:val="24"/>
                            <w:sz w:val="24"/>
                            <w:szCs w:val="24"/>
                          </w:rPr>
                          <w:t>)</w:t>
                        </w:r>
                      </w:p>
                    </w:txbxContent>
                  </v:textbox>
                </v:shape>
                <v:shape id="Text Box 150" o:spid="_x0000_s1085" type="#_x0000_t202" style="position:absolute;left:3498191;top:351381;width:997585;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Z53kwwAA&#10;ANwAAAAPAAAAZHJzL2Rvd25yZXYueG1sRI9Ba8MwDIXvg/0Ho0Fvq9NBx0jrltKt0MMu69K7iNU4&#10;NJZDrDXpv58Og90k3tN7n9bbKXbmRkNuEztYzAswxHXyLTcOqu/D8xuYLMgeu8Tk4E4ZtpvHhzWW&#10;Po38RbeTNEZDOJfoIIj0pbW5DhQxz1NPrNolDRFF16GxfsBRw2NnX4ri1UZsWRsC9rQPVF9PP9GB&#10;iN8t7tVHzMfz9Pk+hqJeYuXc7GnarcAITfJv/rs+esVfKr4+oxPYz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NZ53kwwAAANwAAAAPAAAAAAAAAAAAAAAAAJcCAABkcnMvZG93&#10;bnJldi54bWxQSwUGAAAAAAQABAD1AAAAhwMAAAAA&#10;" filled="f" stroked="f">
                  <v:textbox style="mso-fit-shape-to-text:t">
                    <w:txbxContent>
                      <w:p w14:paraId="3B5BB250" w14:textId="4637EA3E" w:rsidR="00FA6A9B" w:rsidRDefault="00FA6A9B" w:rsidP="00E31200">
                        <w:pPr>
                          <w:pStyle w:val="NormalWeb"/>
                          <w:spacing w:before="0" w:beforeAutospacing="0" w:after="0" w:afterAutospacing="0"/>
                          <w:jc w:val="center"/>
                        </w:pPr>
                        <w:r>
                          <w:rPr>
                            <w:rFonts w:ascii="Times New Roman" w:hAnsi="Times New Roman"/>
                            <w:color w:val="000000" w:themeColor="text1"/>
                            <w:kern w:val="24"/>
                            <w:sz w:val="24"/>
                            <w:szCs w:val="24"/>
                          </w:rPr>
                          <w:t>0.28***</w:t>
                        </w:r>
                      </w:p>
                    </w:txbxContent>
                  </v:textbox>
                </v:shape>
                <w10:anchorlock/>
              </v:group>
            </w:pict>
          </mc:Fallback>
        </mc:AlternateContent>
      </w:r>
    </w:p>
    <w:p w14:paraId="1482D472" w14:textId="7309FF6C" w:rsidR="00E31200" w:rsidRPr="00CD45ED" w:rsidRDefault="00E31200" w:rsidP="00E31200">
      <w:pPr>
        <w:pStyle w:val="Caption"/>
      </w:pPr>
      <w:bookmarkStart w:id="87" w:name="_Toc362097908"/>
      <w:r w:rsidRPr="008952FB">
        <w:rPr>
          <w:b w:val="0"/>
          <w:i/>
        </w:rPr>
        <w:t xml:space="preserve">Figure </w:t>
      </w:r>
      <w:r w:rsidRPr="008952FB">
        <w:rPr>
          <w:b w:val="0"/>
          <w:i/>
        </w:rPr>
        <w:fldChar w:fldCharType="begin"/>
      </w:r>
      <w:r w:rsidRPr="008952FB">
        <w:rPr>
          <w:b w:val="0"/>
          <w:i/>
        </w:rPr>
        <w:instrText xml:space="preserve"> SEQ Figure \* ARABIC </w:instrText>
      </w:r>
      <w:r w:rsidRPr="008952FB">
        <w:rPr>
          <w:b w:val="0"/>
          <w:i/>
        </w:rPr>
        <w:fldChar w:fldCharType="separate"/>
      </w:r>
      <w:r w:rsidR="0036642E">
        <w:rPr>
          <w:b w:val="0"/>
          <w:i/>
          <w:noProof/>
        </w:rPr>
        <w:t>6</w:t>
      </w:r>
      <w:r w:rsidRPr="008952FB">
        <w:rPr>
          <w:b w:val="0"/>
          <w:i/>
        </w:rPr>
        <w:fldChar w:fldCharType="end"/>
      </w:r>
      <w:r w:rsidRPr="008952FB">
        <w:rPr>
          <w:b w:val="0"/>
          <w:i/>
        </w:rPr>
        <w:t>.</w:t>
      </w:r>
      <w:r>
        <w:rPr>
          <w:b w:val="0"/>
        </w:rPr>
        <w:t xml:space="preserve"> M</w:t>
      </w:r>
      <w:r w:rsidRPr="008952FB">
        <w:rPr>
          <w:b w:val="0"/>
        </w:rPr>
        <w:t>ediation of perceived social distance on the relationship between perceived realism</w:t>
      </w:r>
      <w:r>
        <w:rPr>
          <w:b w:val="0"/>
        </w:rPr>
        <w:t xml:space="preserve"> (</w:t>
      </w:r>
      <w:r w:rsidR="00F25AD2">
        <w:rPr>
          <w:b w:val="0"/>
        </w:rPr>
        <w:t>narrative consistency</w:t>
      </w:r>
      <w:r>
        <w:rPr>
          <w:b w:val="0"/>
        </w:rPr>
        <w:t>)</w:t>
      </w:r>
      <w:r w:rsidRPr="008952FB">
        <w:rPr>
          <w:b w:val="0"/>
        </w:rPr>
        <w:t xml:space="preserve"> and risk discrepancy</w:t>
      </w:r>
      <w:r>
        <w:rPr>
          <w:b w:val="0"/>
        </w:rPr>
        <w:t>.</w:t>
      </w:r>
      <w:bookmarkEnd w:id="87"/>
      <w:r>
        <w:rPr>
          <w:b w:val="0"/>
        </w:rPr>
        <w:t xml:space="preserve"> </w:t>
      </w:r>
      <w:r w:rsidRPr="0000336B">
        <w:rPr>
          <w:b w:val="0"/>
        </w:rPr>
        <w:t xml:space="preserve">The direct effect (i.e., unstandardized regression coefficient between perceived realism and risk discrepancy, controlling for perceived social distance) is in parentheses. *** </w:t>
      </w:r>
      <w:r w:rsidRPr="0000336B">
        <w:rPr>
          <w:b w:val="0"/>
          <w:i/>
        </w:rPr>
        <w:t>p</w:t>
      </w:r>
      <w:r w:rsidRPr="0000336B">
        <w:rPr>
          <w:b w:val="0"/>
        </w:rPr>
        <w:t xml:space="preserve"> &lt; .001.</w:t>
      </w:r>
    </w:p>
    <w:p w14:paraId="7A1CE17E" w14:textId="77777777" w:rsidR="00E31200" w:rsidRPr="00CD45ED" w:rsidRDefault="00E31200" w:rsidP="00E31200">
      <w:pPr>
        <w:spacing w:line="240" w:lineRule="auto"/>
      </w:pPr>
    </w:p>
    <w:p w14:paraId="41757FE6" w14:textId="728CEEFB" w:rsidR="00E31200" w:rsidRPr="00F24845" w:rsidRDefault="00E31200" w:rsidP="00E31200">
      <w:pPr>
        <w:pStyle w:val="Caption"/>
        <w:keepNext/>
        <w:rPr>
          <w:b w:val="0"/>
          <w:i/>
        </w:rPr>
      </w:pPr>
      <w:bookmarkStart w:id="88" w:name="_Toc362095738"/>
      <w:r w:rsidRPr="00526876">
        <w:rPr>
          <w:b w:val="0"/>
        </w:rPr>
        <w:t xml:space="preserve">Table </w:t>
      </w:r>
      <w:r w:rsidRPr="00526876">
        <w:rPr>
          <w:b w:val="0"/>
        </w:rPr>
        <w:fldChar w:fldCharType="begin"/>
      </w:r>
      <w:r w:rsidRPr="00526876">
        <w:rPr>
          <w:b w:val="0"/>
        </w:rPr>
        <w:instrText xml:space="preserve"> SEQ Table \* ARABIC </w:instrText>
      </w:r>
      <w:r w:rsidRPr="00526876">
        <w:rPr>
          <w:b w:val="0"/>
        </w:rPr>
        <w:fldChar w:fldCharType="separate"/>
      </w:r>
      <w:r w:rsidR="0036642E">
        <w:rPr>
          <w:b w:val="0"/>
          <w:noProof/>
        </w:rPr>
        <w:t>17</w:t>
      </w:r>
      <w:r w:rsidRPr="00526876">
        <w:rPr>
          <w:b w:val="0"/>
        </w:rPr>
        <w:fldChar w:fldCharType="end"/>
      </w:r>
      <w:r w:rsidR="00DF50E7">
        <w:rPr>
          <w:b w:val="0"/>
        </w:rPr>
        <w:t xml:space="preserve">. </w:t>
      </w:r>
      <w:r w:rsidRPr="00952DA0">
        <w:rPr>
          <w:b w:val="0"/>
          <w:i/>
        </w:rPr>
        <w:t xml:space="preserve">Model Coefficients for Mediation of Perceived Social Distance on the Relationship between Perceived </w:t>
      </w:r>
      <w:r w:rsidR="00F25AD2">
        <w:rPr>
          <w:b w:val="0"/>
          <w:i/>
        </w:rPr>
        <w:t>Narrative Consistency</w:t>
      </w:r>
      <w:r w:rsidRPr="00952DA0">
        <w:rPr>
          <w:b w:val="0"/>
          <w:i/>
        </w:rPr>
        <w:t xml:space="preserve"> and Risk Discrepancy</w:t>
      </w:r>
      <w:bookmarkEnd w:id="88"/>
    </w:p>
    <w:tbl>
      <w:tblPr>
        <w:tblStyle w:val="TableGrid"/>
        <w:tblW w:w="8388" w:type="dxa"/>
        <w:tblLayout w:type="fixed"/>
        <w:tblLook w:val="04A0" w:firstRow="1" w:lastRow="0" w:firstColumn="1" w:lastColumn="0" w:noHBand="0" w:noVBand="1"/>
      </w:tblPr>
      <w:tblGrid>
        <w:gridCol w:w="2268"/>
        <w:gridCol w:w="270"/>
        <w:gridCol w:w="810"/>
        <w:gridCol w:w="630"/>
        <w:gridCol w:w="1170"/>
        <w:gridCol w:w="450"/>
        <w:gridCol w:w="900"/>
        <w:gridCol w:w="607"/>
        <w:gridCol w:w="1283"/>
      </w:tblGrid>
      <w:tr w:rsidR="00E31200" w14:paraId="5F7B8C5B" w14:textId="77777777" w:rsidTr="00571DE1">
        <w:tc>
          <w:tcPr>
            <w:tcW w:w="2268" w:type="dxa"/>
            <w:tcBorders>
              <w:left w:val="nil"/>
              <w:bottom w:val="nil"/>
              <w:right w:val="nil"/>
            </w:tcBorders>
            <w:vAlign w:val="center"/>
          </w:tcPr>
          <w:p w14:paraId="53B863AF" w14:textId="77777777" w:rsidR="00E31200" w:rsidRDefault="00E31200" w:rsidP="00E31200">
            <w:pPr>
              <w:spacing w:line="240" w:lineRule="auto"/>
              <w:jc w:val="center"/>
            </w:pPr>
          </w:p>
        </w:tc>
        <w:tc>
          <w:tcPr>
            <w:tcW w:w="270" w:type="dxa"/>
            <w:tcBorders>
              <w:left w:val="nil"/>
              <w:bottom w:val="nil"/>
              <w:right w:val="nil"/>
            </w:tcBorders>
            <w:vAlign w:val="center"/>
          </w:tcPr>
          <w:p w14:paraId="63D51533" w14:textId="77777777" w:rsidR="00E31200" w:rsidRDefault="00E31200" w:rsidP="00E31200">
            <w:pPr>
              <w:spacing w:line="240" w:lineRule="auto"/>
              <w:jc w:val="center"/>
            </w:pPr>
          </w:p>
        </w:tc>
        <w:tc>
          <w:tcPr>
            <w:tcW w:w="5850" w:type="dxa"/>
            <w:gridSpan w:val="7"/>
            <w:tcBorders>
              <w:left w:val="nil"/>
              <w:right w:val="nil"/>
            </w:tcBorders>
            <w:vAlign w:val="center"/>
          </w:tcPr>
          <w:p w14:paraId="009B4390" w14:textId="77777777" w:rsidR="00E31200" w:rsidRDefault="00E31200" w:rsidP="00E31200">
            <w:pPr>
              <w:spacing w:line="240" w:lineRule="auto"/>
              <w:jc w:val="center"/>
            </w:pPr>
            <w:r>
              <w:t>Consequent</w:t>
            </w:r>
          </w:p>
        </w:tc>
      </w:tr>
      <w:tr w:rsidR="00CF0AC3" w14:paraId="17117B2D" w14:textId="77777777" w:rsidTr="00CF0AC3">
        <w:tc>
          <w:tcPr>
            <w:tcW w:w="2268" w:type="dxa"/>
            <w:tcBorders>
              <w:top w:val="nil"/>
              <w:left w:val="nil"/>
              <w:bottom w:val="nil"/>
              <w:right w:val="nil"/>
            </w:tcBorders>
            <w:vAlign w:val="center"/>
          </w:tcPr>
          <w:p w14:paraId="21C45CDF" w14:textId="77777777" w:rsidR="00E31200" w:rsidRDefault="00E31200" w:rsidP="00E31200">
            <w:pPr>
              <w:spacing w:line="240" w:lineRule="auto"/>
              <w:jc w:val="center"/>
            </w:pPr>
          </w:p>
        </w:tc>
        <w:tc>
          <w:tcPr>
            <w:tcW w:w="270" w:type="dxa"/>
            <w:tcBorders>
              <w:top w:val="nil"/>
              <w:left w:val="nil"/>
              <w:bottom w:val="nil"/>
              <w:right w:val="nil"/>
            </w:tcBorders>
            <w:vAlign w:val="center"/>
          </w:tcPr>
          <w:p w14:paraId="052BA5D7" w14:textId="77777777" w:rsidR="00E31200" w:rsidRDefault="00E31200" w:rsidP="00E31200">
            <w:pPr>
              <w:spacing w:line="240" w:lineRule="auto"/>
              <w:jc w:val="center"/>
            </w:pPr>
          </w:p>
        </w:tc>
        <w:tc>
          <w:tcPr>
            <w:tcW w:w="2610" w:type="dxa"/>
            <w:gridSpan w:val="3"/>
            <w:tcBorders>
              <w:left w:val="nil"/>
              <w:right w:val="nil"/>
            </w:tcBorders>
            <w:vAlign w:val="center"/>
          </w:tcPr>
          <w:p w14:paraId="7685DFE0" w14:textId="77777777" w:rsidR="00E31200" w:rsidRPr="00200855" w:rsidRDefault="00E31200" w:rsidP="00E31200">
            <w:pPr>
              <w:spacing w:line="240" w:lineRule="auto"/>
              <w:jc w:val="center"/>
            </w:pPr>
            <w:r>
              <w:rPr>
                <w:i/>
              </w:rPr>
              <w:t>M</w:t>
            </w:r>
            <w:r>
              <w:t xml:space="preserve"> (Social distance)</w:t>
            </w:r>
          </w:p>
        </w:tc>
        <w:tc>
          <w:tcPr>
            <w:tcW w:w="450" w:type="dxa"/>
            <w:tcBorders>
              <w:left w:val="nil"/>
              <w:bottom w:val="nil"/>
              <w:right w:val="nil"/>
            </w:tcBorders>
            <w:vAlign w:val="center"/>
          </w:tcPr>
          <w:p w14:paraId="08EA8C1D" w14:textId="77777777" w:rsidR="00E31200" w:rsidRDefault="00E31200" w:rsidP="00E31200">
            <w:pPr>
              <w:spacing w:line="240" w:lineRule="auto"/>
              <w:jc w:val="center"/>
            </w:pPr>
          </w:p>
        </w:tc>
        <w:tc>
          <w:tcPr>
            <w:tcW w:w="2790" w:type="dxa"/>
            <w:gridSpan w:val="3"/>
            <w:tcBorders>
              <w:left w:val="nil"/>
              <w:right w:val="nil"/>
            </w:tcBorders>
            <w:vAlign w:val="center"/>
          </w:tcPr>
          <w:p w14:paraId="290DF234" w14:textId="77777777" w:rsidR="00E31200" w:rsidRDefault="00E31200" w:rsidP="00E31200">
            <w:pPr>
              <w:spacing w:line="240" w:lineRule="auto"/>
              <w:jc w:val="center"/>
            </w:pPr>
            <w:r>
              <w:t>Y (Risk discrepancy)</w:t>
            </w:r>
          </w:p>
        </w:tc>
      </w:tr>
      <w:tr w:rsidR="00CF0AC3" w14:paraId="6A9F66D3" w14:textId="77777777" w:rsidTr="00571DE1">
        <w:tc>
          <w:tcPr>
            <w:tcW w:w="2268" w:type="dxa"/>
            <w:tcBorders>
              <w:top w:val="nil"/>
              <w:left w:val="nil"/>
              <w:bottom w:val="single" w:sz="4" w:space="0" w:color="auto"/>
              <w:right w:val="nil"/>
            </w:tcBorders>
            <w:vAlign w:val="center"/>
          </w:tcPr>
          <w:p w14:paraId="14AF2F5D" w14:textId="77777777" w:rsidR="00E31200" w:rsidRDefault="00E31200" w:rsidP="00571DE1">
            <w:pPr>
              <w:spacing w:line="240" w:lineRule="auto"/>
              <w:ind w:right="-108"/>
              <w:jc w:val="center"/>
            </w:pPr>
            <w:r>
              <w:t>Antecedent</w:t>
            </w:r>
          </w:p>
        </w:tc>
        <w:tc>
          <w:tcPr>
            <w:tcW w:w="270" w:type="dxa"/>
            <w:tcBorders>
              <w:top w:val="nil"/>
              <w:left w:val="nil"/>
              <w:bottom w:val="single" w:sz="4" w:space="0" w:color="auto"/>
              <w:right w:val="nil"/>
            </w:tcBorders>
            <w:vAlign w:val="center"/>
          </w:tcPr>
          <w:p w14:paraId="1FB8B73D" w14:textId="77777777" w:rsidR="00E31200" w:rsidRDefault="00E31200" w:rsidP="00E31200">
            <w:pPr>
              <w:spacing w:line="240" w:lineRule="auto"/>
              <w:jc w:val="center"/>
            </w:pPr>
          </w:p>
        </w:tc>
        <w:tc>
          <w:tcPr>
            <w:tcW w:w="810" w:type="dxa"/>
            <w:tcBorders>
              <w:left w:val="nil"/>
              <w:bottom w:val="single" w:sz="4" w:space="0" w:color="auto"/>
              <w:right w:val="nil"/>
            </w:tcBorders>
            <w:vAlign w:val="center"/>
          </w:tcPr>
          <w:p w14:paraId="0C5A5855" w14:textId="199B7971" w:rsidR="00E31200" w:rsidRPr="00E43DF2" w:rsidRDefault="00C56F5C" w:rsidP="00571DE1">
            <w:pPr>
              <w:spacing w:line="240" w:lineRule="auto"/>
              <w:ind w:left="-108" w:right="-108"/>
              <w:jc w:val="center"/>
              <w:rPr>
                <w:i/>
                <w:vertAlign w:val="superscript"/>
              </w:rPr>
            </w:pPr>
            <w:r>
              <w:rPr>
                <w:i/>
              </w:rPr>
              <w:t>B</w:t>
            </w:r>
          </w:p>
        </w:tc>
        <w:tc>
          <w:tcPr>
            <w:tcW w:w="630" w:type="dxa"/>
            <w:tcBorders>
              <w:left w:val="nil"/>
              <w:bottom w:val="single" w:sz="4" w:space="0" w:color="auto"/>
              <w:right w:val="nil"/>
            </w:tcBorders>
            <w:vAlign w:val="center"/>
          </w:tcPr>
          <w:p w14:paraId="00FB7F10" w14:textId="77777777" w:rsidR="00E31200" w:rsidRPr="0028716B" w:rsidRDefault="00E31200" w:rsidP="00571DE1">
            <w:pPr>
              <w:spacing w:line="240" w:lineRule="auto"/>
              <w:ind w:left="-108" w:right="-108"/>
              <w:jc w:val="center"/>
              <w:rPr>
                <w:i/>
              </w:rPr>
            </w:pPr>
            <w:r w:rsidRPr="0028716B">
              <w:rPr>
                <w:i/>
              </w:rPr>
              <w:t>SE</w:t>
            </w:r>
          </w:p>
        </w:tc>
        <w:tc>
          <w:tcPr>
            <w:tcW w:w="1170" w:type="dxa"/>
            <w:tcBorders>
              <w:left w:val="nil"/>
              <w:bottom w:val="single" w:sz="4" w:space="0" w:color="auto"/>
              <w:right w:val="nil"/>
            </w:tcBorders>
            <w:vAlign w:val="center"/>
          </w:tcPr>
          <w:p w14:paraId="4B46358B" w14:textId="69A9D7CD" w:rsidR="00E31200" w:rsidRPr="00571DE1" w:rsidRDefault="00571DE1" w:rsidP="00571DE1">
            <w:pPr>
              <w:spacing w:line="240" w:lineRule="auto"/>
              <w:ind w:left="-108" w:right="-108"/>
              <w:jc w:val="center"/>
            </w:pPr>
            <w:r>
              <w:t>BCa CI</w:t>
            </w:r>
          </w:p>
        </w:tc>
        <w:tc>
          <w:tcPr>
            <w:tcW w:w="450" w:type="dxa"/>
            <w:tcBorders>
              <w:top w:val="nil"/>
              <w:left w:val="nil"/>
              <w:bottom w:val="single" w:sz="4" w:space="0" w:color="auto"/>
              <w:right w:val="nil"/>
            </w:tcBorders>
            <w:vAlign w:val="center"/>
          </w:tcPr>
          <w:p w14:paraId="5F810032" w14:textId="77777777" w:rsidR="00E31200" w:rsidRDefault="00E31200" w:rsidP="00E31200">
            <w:pPr>
              <w:spacing w:line="240" w:lineRule="auto"/>
              <w:jc w:val="center"/>
            </w:pPr>
          </w:p>
        </w:tc>
        <w:tc>
          <w:tcPr>
            <w:tcW w:w="900" w:type="dxa"/>
            <w:tcBorders>
              <w:left w:val="nil"/>
              <w:bottom w:val="single" w:sz="4" w:space="0" w:color="auto"/>
              <w:right w:val="nil"/>
            </w:tcBorders>
            <w:vAlign w:val="center"/>
          </w:tcPr>
          <w:p w14:paraId="72F15647" w14:textId="7C8EA8C2" w:rsidR="00E31200" w:rsidRPr="00E43DF2" w:rsidRDefault="00C56F5C" w:rsidP="00571DE1">
            <w:pPr>
              <w:spacing w:line="240" w:lineRule="auto"/>
              <w:ind w:left="-108" w:right="-66"/>
              <w:jc w:val="center"/>
              <w:rPr>
                <w:i/>
              </w:rPr>
            </w:pPr>
            <w:r>
              <w:rPr>
                <w:i/>
              </w:rPr>
              <w:t>B</w:t>
            </w:r>
          </w:p>
        </w:tc>
        <w:tc>
          <w:tcPr>
            <w:tcW w:w="607" w:type="dxa"/>
            <w:tcBorders>
              <w:left w:val="nil"/>
              <w:bottom w:val="single" w:sz="4" w:space="0" w:color="auto"/>
              <w:right w:val="nil"/>
            </w:tcBorders>
            <w:vAlign w:val="center"/>
          </w:tcPr>
          <w:p w14:paraId="2F87D303" w14:textId="77777777" w:rsidR="00E31200" w:rsidRDefault="00E31200" w:rsidP="00571DE1">
            <w:pPr>
              <w:spacing w:line="240" w:lineRule="auto"/>
              <w:ind w:left="-108" w:right="-108"/>
              <w:jc w:val="center"/>
            </w:pPr>
            <w:r w:rsidRPr="0028716B">
              <w:rPr>
                <w:i/>
              </w:rPr>
              <w:t>SE</w:t>
            </w:r>
          </w:p>
        </w:tc>
        <w:tc>
          <w:tcPr>
            <w:tcW w:w="1283" w:type="dxa"/>
            <w:tcBorders>
              <w:left w:val="nil"/>
              <w:bottom w:val="single" w:sz="4" w:space="0" w:color="auto"/>
              <w:right w:val="nil"/>
            </w:tcBorders>
            <w:vAlign w:val="center"/>
          </w:tcPr>
          <w:p w14:paraId="08B6DF41" w14:textId="18650F9C" w:rsidR="00E31200" w:rsidRPr="00CF0AC3" w:rsidRDefault="00571DE1" w:rsidP="00E31200">
            <w:pPr>
              <w:spacing w:line="240" w:lineRule="auto"/>
              <w:jc w:val="center"/>
            </w:pPr>
            <w:r>
              <w:t xml:space="preserve"> BCa CI</w:t>
            </w:r>
          </w:p>
        </w:tc>
      </w:tr>
      <w:tr w:rsidR="00CF0AC3" w14:paraId="094ECBCE" w14:textId="77777777" w:rsidTr="00571DE1">
        <w:tc>
          <w:tcPr>
            <w:tcW w:w="2268" w:type="dxa"/>
            <w:tcBorders>
              <w:left w:val="nil"/>
              <w:bottom w:val="nil"/>
              <w:right w:val="nil"/>
            </w:tcBorders>
            <w:vAlign w:val="center"/>
          </w:tcPr>
          <w:p w14:paraId="00389EEC" w14:textId="0981D49F" w:rsidR="00E31200" w:rsidRPr="00200855" w:rsidRDefault="00E31200" w:rsidP="00571DE1">
            <w:pPr>
              <w:spacing w:line="240" w:lineRule="auto"/>
              <w:ind w:right="-108"/>
              <w:jc w:val="right"/>
            </w:pPr>
            <w:r>
              <w:rPr>
                <w:i/>
              </w:rPr>
              <w:t xml:space="preserve">X </w:t>
            </w:r>
            <w:r>
              <w:t xml:space="preserve">(Perceived realism: </w:t>
            </w:r>
            <w:r w:rsidR="00F25AD2">
              <w:t>narrative consistency</w:t>
            </w:r>
            <w:r>
              <w:t>)</w:t>
            </w:r>
          </w:p>
        </w:tc>
        <w:tc>
          <w:tcPr>
            <w:tcW w:w="270" w:type="dxa"/>
            <w:tcBorders>
              <w:left w:val="nil"/>
              <w:bottom w:val="nil"/>
              <w:right w:val="nil"/>
            </w:tcBorders>
            <w:vAlign w:val="center"/>
          </w:tcPr>
          <w:p w14:paraId="1735774A" w14:textId="77777777" w:rsidR="00E31200" w:rsidRPr="00200855" w:rsidRDefault="00E31200" w:rsidP="00571DE1">
            <w:pPr>
              <w:spacing w:line="240" w:lineRule="auto"/>
              <w:ind w:left="-18" w:right="-108"/>
              <w:jc w:val="center"/>
              <w:rPr>
                <w:i/>
              </w:rPr>
            </w:pPr>
            <w:r>
              <w:rPr>
                <w:i/>
              </w:rPr>
              <w:t>a</w:t>
            </w:r>
          </w:p>
        </w:tc>
        <w:tc>
          <w:tcPr>
            <w:tcW w:w="810" w:type="dxa"/>
            <w:tcBorders>
              <w:left w:val="nil"/>
              <w:bottom w:val="nil"/>
              <w:right w:val="nil"/>
            </w:tcBorders>
            <w:vAlign w:val="center"/>
          </w:tcPr>
          <w:p w14:paraId="792E0428" w14:textId="10E75D3E" w:rsidR="00E31200" w:rsidRDefault="00E31200" w:rsidP="00571DE1">
            <w:pPr>
              <w:spacing w:line="240" w:lineRule="auto"/>
              <w:ind w:left="-108" w:right="-108"/>
              <w:jc w:val="center"/>
            </w:pPr>
            <w:r>
              <w:t>-</w:t>
            </w:r>
            <w:r w:rsidR="00226A2F">
              <w:t>0.</w:t>
            </w:r>
            <w:r w:rsidR="007C76F7">
              <w:t>02</w:t>
            </w:r>
          </w:p>
        </w:tc>
        <w:tc>
          <w:tcPr>
            <w:tcW w:w="630" w:type="dxa"/>
            <w:tcBorders>
              <w:left w:val="nil"/>
              <w:bottom w:val="nil"/>
              <w:right w:val="nil"/>
            </w:tcBorders>
            <w:vAlign w:val="center"/>
          </w:tcPr>
          <w:p w14:paraId="75627C87" w14:textId="0C5BF995" w:rsidR="00E31200" w:rsidRDefault="00226A2F" w:rsidP="00571DE1">
            <w:pPr>
              <w:spacing w:line="240" w:lineRule="auto"/>
              <w:ind w:left="-108" w:right="-108"/>
              <w:jc w:val="center"/>
            </w:pPr>
            <w:r>
              <w:t>0.</w:t>
            </w:r>
            <w:r w:rsidR="00F839B7">
              <w:t>08</w:t>
            </w:r>
          </w:p>
        </w:tc>
        <w:tc>
          <w:tcPr>
            <w:tcW w:w="1170" w:type="dxa"/>
            <w:tcBorders>
              <w:left w:val="nil"/>
              <w:bottom w:val="nil"/>
              <w:right w:val="nil"/>
            </w:tcBorders>
            <w:vAlign w:val="center"/>
          </w:tcPr>
          <w:p w14:paraId="5E503F27" w14:textId="295E0EA8" w:rsidR="00E31200" w:rsidRDefault="00CF0AC3" w:rsidP="00571DE1">
            <w:pPr>
              <w:spacing w:line="240" w:lineRule="auto"/>
              <w:ind w:left="-108" w:right="-108"/>
              <w:jc w:val="center"/>
            </w:pPr>
            <w:r>
              <w:t>-0.18, 0.13</w:t>
            </w:r>
          </w:p>
        </w:tc>
        <w:tc>
          <w:tcPr>
            <w:tcW w:w="450" w:type="dxa"/>
            <w:tcBorders>
              <w:left w:val="nil"/>
              <w:bottom w:val="nil"/>
              <w:right w:val="nil"/>
            </w:tcBorders>
            <w:vAlign w:val="center"/>
          </w:tcPr>
          <w:p w14:paraId="47939B9A" w14:textId="77777777" w:rsidR="00E31200" w:rsidRPr="00200855" w:rsidRDefault="00E31200" w:rsidP="00571DE1">
            <w:pPr>
              <w:spacing w:line="240" w:lineRule="auto"/>
              <w:ind w:left="-108" w:right="-108"/>
              <w:jc w:val="center"/>
              <w:rPr>
                <w:i/>
              </w:rPr>
            </w:pPr>
            <w:r>
              <w:rPr>
                <w:i/>
              </w:rPr>
              <w:t>c'</w:t>
            </w:r>
          </w:p>
        </w:tc>
        <w:tc>
          <w:tcPr>
            <w:tcW w:w="900" w:type="dxa"/>
            <w:tcBorders>
              <w:left w:val="nil"/>
              <w:bottom w:val="nil"/>
              <w:right w:val="nil"/>
            </w:tcBorders>
            <w:vAlign w:val="center"/>
          </w:tcPr>
          <w:p w14:paraId="04C53406" w14:textId="4B7CFCDD" w:rsidR="00E31200" w:rsidRDefault="007C76F7" w:rsidP="00571DE1">
            <w:pPr>
              <w:spacing w:line="240" w:lineRule="auto"/>
              <w:ind w:left="-108" w:right="-66"/>
              <w:jc w:val="center"/>
            </w:pPr>
            <w:r>
              <w:t>-0.06</w:t>
            </w:r>
          </w:p>
        </w:tc>
        <w:tc>
          <w:tcPr>
            <w:tcW w:w="607" w:type="dxa"/>
            <w:tcBorders>
              <w:left w:val="nil"/>
              <w:bottom w:val="nil"/>
              <w:right w:val="nil"/>
            </w:tcBorders>
            <w:vAlign w:val="center"/>
          </w:tcPr>
          <w:p w14:paraId="1C696BD3" w14:textId="5B0E37BC" w:rsidR="00E31200" w:rsidRDefault="007C76F7" w:rsidP="00571DE1">
            <w:pPr>
              <w:spacing w:line="240" w:lineRule="auto"/>
              <w:ind w:left="-108" w:right="-108"/>
              <w:jc w:val="center"/>
            </w:pPr>
            <w:r>
              <w:t>0.09</w:t>
            </w:r>
          </w:p>
        </w:tc>
        <w:tc>
          <w:tcPr>
            <w:tcW w:w="1283" w:type="dxa"/>
            <w:tcBorders>
              <w:left w:val="nil"/>
              <w:bottom w:val="nil"/>
              <w:right w:val="nil"/>
            </w:tcBorders>
            <w:vAlign w:val="center"/>
          </w:tcPr>
          <w:p w14:paraId="135A467C" w14:textId="78149F92" w:rsidR="00E31200" w:rsidRDefault="00CF0AC3" w:rsidP="00E31200">
            <w:pPr>
              <w:spacing w:line="240" w:lineRule="auto"/>
              <w:jc w:val="center"/>
            </w:pPr>
            <w:r>
              <w:t>-0.23, 0.11</w:t>
            </w:r>
          </w:p>
        </w:tc>
      </w:tr>
      <w:tr w:rsidR="00CF0AC3" w14:paraId="0BB4178C" w14:textId="77777777" w:rsidTr="00571DE1">
        <w:tc>
          <w:tcPr>
            <w:tcW w:w="2268" w:type="dxa"/>
            <w:tcBorders>
              <w:top w:val="nil"/>
              <w:left w:val="nil"/>
              <w:bottom w:val="nil"/>
              <w:right w:val="nil"/>
            </w:tcBorders>
            <w:vAlign w:val="center"/>
          </w:tcPr>
          <w:p w14:paraId="2EED5FA0" w14:textId="77777777" w:rsidR="00E31200" w:rsidRDefault="00E31200" w:rsidP="00571DE1">
            <w:pPr>
              <w:spacing w:line="240" w:lineRule="auto"/>
              <w:ind w:right="-108"/>
              <w:jc w:val="right"/>
            </w:pPr>
            <w:r>
              <w:rPr>
                <w:i/>
              </w:rPr>
              <w:t>M</w:t>
            </w:r>
            <w:r>
              <w:t xml:space="preserve"> (Social distance)</w:t>
            </w:r>
          </w:p>
        </w:tc>
        <w:tc>
          <w:tcPr>
            <w:tcW w:w="270" w:type="dxa"/>
            <w:tcBorders>
              <w:top w:val="nil"/>
              <w:left w:val="nil"/>
              <w:bottom w:val="nil"/>
              <w:right w:val="nil"/>
            </w:tcBorders>
            <w:vAlign w:val="center"/>
          </w:tcPr>
          <w:p w14:paraId="637A4308" w14:textId="77777777" w:rsidR="00E31200" w:rsidRPr="00200855" w:rsidRDefault="00E31200" w:rsidP="00571DE1">
            <w:pPr>
              <w:spacing w:line="240" w:lineRule="auto"/>
              <w:ind w:left="-18" w:right="-108"/>
              <w:jc w:val="center"/>
              <w:rPr>
                <w:i/>
                <w:vertAlign w:val="subscript"/>
              </w:rPr>
            </w:pPr>
          </w:p>
        </w:tc>
        <w:tc>
          <w:tcPr>
            <w:tcW w:w="810" w:type="dxa"/>
            <w:tcBorders>
              <w:top w:val="nil"/>
              <w:left w:val="nil"/>
              <w:bottom w:val="nil"/>
              <w:right w:val="nil"/>
            </w:tcBorders>
            <w:vAlign w:val="center"/>
          </w:tcPr>
          <w:p w14:paraId="646A75CD" w14:textId="77777777" w:rsidR="00E31200" w:rsidRDefault="00E31200" w:rsidP="00571DE1">
            <w:pPr>
              <w:spacing w:line="240" w:lineRule="auto"/>
              <w:ind w:left="-108" w:right="-108"/>
              <w:jc w:val="center"/>
            </w:pPr>
            <w:r>
              <w:t>—</w:t>
            </w:r>
          </w:p>
        </w:tc>
        <w:tc>
          <w:tcPr>
            <w:tcW w:w="630" w:type="dxa"/>
            <w:tcBorders>
              <w:top w:val="nil"/>
              <w:left w:val="nil"/>
              <w:bottom w:val="nil"/>
              <w:right w:val="nil"/>
            </w:tcBorders>
            <w:vAlign w:val="center"/>
          </w:tcPr>
          <w:p w14:paraId="633628E4" w14:textId="77777777" w:rsidR="00E31200" w:rsidRDefault="00E31200" w:rsidP="00571DE1">
            <w:pPr>
              <w:spacing w:line="240" w:lineRule="auto"/>
              <w:ind w:left="-108" w:right="-108"/>
              <w:jc w:val="center"/>
            </w:pPr>
            <w:r>
              <w:t>—</w:t>
            </w:r>
          </w:p>
        </w:tc>
        <w:tc>
          <w:tcPr>
            <w:tcW w:w="1170" w:type="dxa"/>
            <w:tcBorders>
              <w:top w:val="nil"/>
              <w:left w:val="nil"/>
              <w:bottom w:val="nil"/>
              <w:right w:val="nil"/>
            </w:tcBorders>
            <w:vAlign w:val="center"/>
          </w:tcPr>
          <w:p w14:paraId="2FCB907D" w14:textId="77777777" w:rsidR="00E31200" w:rsidRDefault="00E31200" w:rsidP="00571DE1">
            <w:pPr>
              <w:spacing w:line="240" w:lineRule="auto"/>
              <w:ind w:left="-108" w:right="-108"/>
              <w:jc w:val="center"/>
            </w:pPr>
            <w:r>
              <w:t>—</w:t>
            </w:r>
          </w:p>
        </w:tc>
        <w:tc>
          <w:tcPr>
            <w:tcW w:w="450" w:type="dxa"/>
            <w:tcBorders>
              <w:top w:val="nil"/>
              <w:left w:val="nil"/>
              <w:bottom w:val="nil"/>
              <w:right w:val="nil"/>
            </w:tcBorders>
            <w:vAlign w:val="center"/>
          </w:tcPr>
          <w:p w14:paraId="2F72E733" w14:textId="77777777" w:rsidR="00E31200" w:rsidRPr="00200855" w:rsidRDefault="00E31200" w:rsidP="00571DE1">
            <w:pPr>
              <w:spacing w:line="240" w:lineRule="auto"/>
              <w:ind w:left="-108" w:right="-108"/>
              <w:jc w:val="center"/>
              <w:rPr>
                <w:i/>
              </w:rPr>
            </w:pPr>
            <w:r>
              <w:rPr>
                <w:i/>
              </w:rPr>
              <w:t>b</w:t>
            </w:r>
          </w:p>
        </w:tc>
        <w:tc>
          <w:tcPr>
            <w:tcW w:w="900" w:type="dxa"/>
            <w:tcBorders>
              <w:top w:val="nil"/>
              <w:left w:val="nil"/>
              <w:bottom w:val="nil"/>
              <w:right w:val="nil"/>
            </w:tcBorders>
            <w:vAlign w:val="center"/>
          </w:tcPr>
          <w:p w14:paraId="661C568F" w14:textId="429E6560" w:rsidR="00E31200" w:rsidRDefault="007C76F7" w:rsidP="00571DE1">
            <w:pPr>
              <w:spacing w:line="240" w:lineRule="auto"/>
              <w:ind w:left="-108" w:right="-66"/>
              <w:jc w:val="center"/>
            </w:pPr>
            <w:r>
              <w:t>0.28</w:t>
            </w:r>
            <w:r w:rsidR="00CF0AC3">
              <w:t>***</w:t>
            </w:r>
          </w:p>
        </w:tc>
        <w:tc>
          <w:tcPr>
            <w:tcW w:w="607" w:type="dxa"/>
            <w:tcBorders>
              <w:top w:val="nil"/>
              <w:left w:val="nil"/>
              <w:bottom w:val="nil"/>
              <w:right w:val="nil"/>
            </w:tcBorders>
            <w:vAlign w:val="center"/>
          </w:tcPr>
          <w:p w14:paraId="68318D47" w14:textId="5962B6DA" w:rsidR="00E31200" w:rsidRDefault="007C76F7" w:rsidP="00571DE1">
            <w:pPr>
              <w:spacing w:line="240" w:lineRule="auto"/>
              <w:ind w:left="-108" w:right="-108"/>
              <w:jc w:val="center"/>
            </w:pPr>
            <w:r>
              <w:t>0.07</w:t>
            </w:r>
          </w:p>
        </w:tc>
        <w:tc>
          <w:tcPr>
            <w:tcW w:w="1283" w:type="dxa"/>
            <w:tcBorders>
              <w:top w:val="nil"/>
              <w:left w:val="nil"/>
              <w:bottom w:val="nil"/>
              <w:right w:val="nil"/>
            </w:tcBorders>
            <w:vAlign w:val="center"/>
          </w:tcPr>
          <w:p w14:paraId="5005DB1F" w14:textId="4A3AA451" w:rsidR="00E31200" w:rsidRDefault="00CF0AC3" w:rsidP="00E31200">
            <w:pPr>
              <w:spacing w:line="240" w:lineRule="auto"/>
              <w:jc w:val="center"/>
            </w:pPr>
            <w:r>
              <w:t>0.14, 0.42</w:t>
            </w:r>
          </w:p>
        </w:tc>
      </w:tr>
      <w:tr w:rsidR="00CF0AC3" w14:paraId="53959046" w14:textId="77777777" w:rsidTr="00571DE1">
        <w:tc>
          <w:tcPr>
            <w:tcW w:w="2268" w:type="dxa"/>
            <w:tcBorders>
              <w:top w:val="nil"/>
              <w:left w:val="nil"/>
              <w:bottom w:val="nil"/>
              <w:right w:val="nil"/>
            </w:tcBorders>
            <w:vAlign w:val="center"/>
          </w:tcPr>
          <w:p w14:paraId="16F7FCD3" w14:textId="77777777" w:rsidR="00E31200" w:rsidRDefault="00E31200" w:rsidP="00571DE1">
            <w:pPr>
              <w:spacing w:line="240" w:lineRule="auto"/>
              <w:ind w:right="-108"/>
              <w:jc w:val="right"/>
            </w:pPr>
            <w:r>
              <w:t>Constant</w:t>
            </w:r>
          </w:p>
        </w:tc>
        <w:tc>
          <w:tcPr>
            <w:tcW w:w="270" w:type="dxa"/>
            <w:tcBorders>
              <w:top w:val="nil"/>
              <w:left w:val="nil"/>
              <w:bottom w:val="nil"/>
              <w:right w:val="nil"/>
            </w:tcBorders>
            <w:vAlign w:val="center"/>
          </w:tcPr>
          <w:p w14:paraId="42AAEF83" w14:textId="77777777" w:rsidR="00E31200" w:rsidRPr="00200855" w:rsidRDefault="00E31200" w:rsidP="00571DE1">
            <w:pPr>
              <w:spacing w:line="240" w:lineRule="auto"/>
              <w:ind w:left="-18" w:right="-108"/>
              <w:jc w:val="center"/>
              <w:rPr>
                <w:i/>
              </w:rPr>
            </w:pPr>
            <w:r>
              <w:rPr>
                <w:i/>
              </w:rPr>
              <w:t>i</w:t>
            </w:r>
            <w:r>
              <w:rPr>
                <w:i/>
                <w:vertAlign w:val="subscript"/>
              </w:rPr>
              <w:t>1</w:t>
            </w:r>
          </w:p>
        </w:tc>
        <w:tc>
          <w:tcPr>
            <w:tcW w:w="810" w:type="dxa"/>
            <w:tcBorders>
              <w:top w:val="nil"/>
              <w:left w:val="nil"/>
              <w:bottom w:val="nil"/>
              <w:right w:val="nil"/>
            </w:tcBorders>
            <w:vAlign w:val="center"/>
          </w:tcPr>
          <w:p w14:paraId="32B34BA8" w14:textId="08085480" w:rsidR="00E31200" w:rsidRDefault="007C76F7" w:rsidP="00571DE1">
            <w:pPr>
              <w:spacing w:line="240" w:lineRule="auto"/>
              <w:ind w:left="-108" w:right="-108"/>
              <w:jc w:val="center"/>
            </w:pPr>
            <w:r>
              <w:t>-0.97</w:t>
            </w:r>
            <w:r w:rsidR="00CF0AC3">
              <w:t>*</w:t>
            </w:r>
          </w:p>
        </w:tc>
        <w:tc>
          <w:tcPr>
            <w:tcW w:w="630" w:type="dxa"/>
            <w:tcBorders>
              <w:top w:val="nil"/>
              <w:left w:val="nil"/>
              <w:bottom w:val="nil"/>
              <w:right w:val="nil"/>
            </w:tcBorders>
            <w:vAlign w:val="center"/>
          </w:tcPr>
          <w:p w14:paraId="236A486B" w14:textId="2047FD0C" w:rsidR="00E31200" w:rsidRDefault="007C76F7" w:rsidP="00571DE1">
            <w:pPr>
              <w:spacing w:line="240" w:lineRule="auto"/>
              <w:ind w:left="-108" w:right="-108"/>
              <w:jc w:val="center"/>
            </w:pPr>
            <w:r>
              <w:t>0.41</w:t>
            </w:r>
          </w:p>
        </w:tc>
        <w:tc>
          <w:tcPr>
            <w:tcW w:w="1170" w:type="dxa"/>
            <w:tcBorders>
              <w:top w:val="nil"/>
              <w:left w:val="nil"/>
              <w:bottom w:val="nil"/>
              <w:right w:val="nil"/>
            </w:tcBorders>
            <w:vAlign w:val="center"/>
          </w:tcPr>
          <w:p w14:paraId="3F690949" w14:textId="5F1CB75E" w:rsidR="00E31200" w:rsidRDefault="00CF0AC3" w:rsidP="00571DE1">
            <w:pPr>
              <w:spacing w:line="240" w:lineRule="auto"/>
              <w:ind w:left="-108" w:right="-108"/>
              <w:jc w:val="center"/>
            </w:pPr>
            <w:r>
              <w:t>-1.78, -0.16</w:t>
            </w:r>
          </w:p>
        </w:tc>
        <w:tc>
          <w:tcPr>
            <w:tcW w:w="450" w:type="dxa"/>
            <w:tcBorders>
              <w:top w:val="nil"/>
              <w:left w:val="nil"/>
              <w:bottom w:val="nil"/>
              <w:right w:val="nil"/>
            </w:tcBorders>
            <w:vAlign w:val="center"/>
          </w:tcPr>
          <w:p w14:paraId="3B961C3F" w14:textId="77777777" w:rsidR="00E31200" w:rsidRPr="00200855" w:rsidRDefault="00E31200" w:rsidP="00571DE1">
            <w:pPr>
              <w:spacing w:line="240" w:lineRule="auto"/>
              <w:ind w:left="-108" w:right="-108"/>
              <w:jc w:val="center"/>
              <w:rPr>
                <w:i/>
              </w:rPr>
            </w:pPr>
            <w:r>
              <w:rPr>
                <w:i/>
              </w:rPr>
              <w:t>i</w:t>
            </w:r>
            <w:r>
              <w:rPr>
                <w:i/>
                <w:vertAlign w:val="subscript"/>
              </w:rPr>
              <w:t>2</w:t>
            </w:r>
          </w:p>
        </w:tc>
        <w:tc>
          <w:tcPr>
            <w:tcW w:w="900" w:type="dxa"/>
            <w:tcBorders>
              <w:top w:val="nil"/>
              <w:left w:val="nil"/>
              <w:bottom w:val="nil"/>
              <w:right w:val="nil"/>
            </w:tcBorders>
            <w:vAlign w:val="center"/>
          </w:tcPr>
          <w:p w14:paraId="08C677DA" w14:textId="118F7D17" w:rsidR="00E31200" w:rsidRDefault="007C76F7" w:rsidP="00571DE1">
            <w:pPr>
              <w:spacing w:line="240" w:lineRule="auto"/>
              <w:ind w:left="-108" w:right="-66"/>
              <w:jc w:val="center"/>
            </w:pPr>
            <w:r>
              <w:t>-0.48</w:t>
            </w:r>
          </w:p>
        </w:tc>
        <w:tc>
          <w:tcPr>
            <w:tcW w:w="607" w:type="dxa"/>
            <w:tcBorders>
              <w:top w:val="nil"/>
              <w:left w:val="nil"/>
              <w:bottom w:val="nil"/>
              <w:right w:val="nil"/>
            </w:tcBorders>
            <w:vAlign w:val="center"/>
          </w:tcPr>
          <w:p w14:paraId="40F0AD4D" w14:textId="48BE9F3E" w:rsidR="00E31200" w:rsidRDefault="007C76F7" w:rsidP="00571DE1">
            <w:pPr>
              <w:spacing w:line="240" w:lineRule="auto"/>
              <w:ind w:left="-108" w:right="-108"/>
              <w:jc w:val="center"/>
            </w:pPr>
            <w:r>
              <w:t>0.47</w:t>
            </w:r>
          </w:p>
        </w:tc>
        <w:tc>
          <w:tcPr>
            <w:tcW w:w="1283" w:type="dxa"/>
            <w:tcBorders>
              <w:top w:val="nil"/>
              <w:left w:val="nil"/>
              <w:bottom w:val="nil"/>
              <w:right w:val="nil"/>
            </w:tcBorders>
            <w:vAlign w:val="center"/>
          </w:tcPr>
          <w:p w14:paraId="6C354B45" w14:textId="6BB3843C" w:rsidR="00E31200" w:rsidRDefault="00CF0AC3" w:rsidP="00E31200">
            <w:pPr>
              <w:spacing w:line="240" w:lineRule="auto"/>
              <w:jc w:val="center"/>
            </w:pPr>
            <w:r>
              <w:t>-1.40, 0.44</w:t>
            </w:r>
          </w:p>
        </w:tc>
      </w:tr>
      <w:tr w:rsidR="00CF0AC3" w14:paraId="3F49FB89" w14:textId="77777777" w:rsidTr="00CF0AC3">
        <w:tc>
          <w:tcPr>
            <w:tcW w:w="2268" w:type="dxa"/>
            <w:tcBorders>
              <w:top w:val="nil"/>
              <w:left w:val="nil"/>
              <w:bottom w:val="nil"/>
              <w:right w:val="nil"/>
            </w:tcBorders>
            <w:vAlign w:val="center"/>
          </w:tcPr>
          <w:p w14:paraId="2BCCB129" w14:textId="77777777" w:rsidR="00E31200" w:rsidRDefault="00E31200" w:rsidP="00E31200">
            <w:pPr>
              <w:spacing w:line="240" w:lineRule="auto"/>
              <w:jc w:val="right"/>
            </w:pPr>
          </w:p>
        </w:tc>
        <w:tc>
          <w:tcPr>
            <w:tcW w:w="270" w:type="dxa"/>
            <w:tcBorders>
              <w:top w:val="nil"/>
              <w:left w:val="nil"/>
              <w:bottom w:val="nil"/>
              <w:right w:val="nil"/>
            </w:tcBorders>
            <w:vAlign w:val="center"/>
          </w:tcPr>
          <w:p w14:paraId="66B542AA" w14:textId="77777777" w:rsidR="00E31200" w:rsidRDefault="00E31200" w:rsidP="00E31200">
            <w:pPr>
              <w:spacing w:line="240" w:lineRule="auto"/>
              <w:jc w:val="center"/>
              <w:rPr>
                <w:i/>
              </w:rPr>
            </w:pPr>
          </w:p>
        </w:tc>
        <w:tc>
          <w:tcPr>
            <w:tcW w:w="2610" w:type="dxa"/>
            <w:gridSpan w:val="3"/>
            <w:tcBorders>
              <w:top w:val="nil"/>
              <w:left w:val="nil"/>
              <w:bottom w:val="nil"/>
              <w:right w:val="nil"/>
            </w:tcBorders>
            <w:vAlign w:val="center"/>
          </w:tcPr>
          <w:p w14:paraId="52CB6C9E" w14:textId="2F84CBDC" w:rsidR="00E31200" w:rsidRPr="00D75028" w:rsidRDefault="00E31200" w:rsidP="00E31200">
            <w:pPr>
              <w:spacing w:line="240" w:lineRule="auto"/>
              <w:jc w:val="center"/>
            </w:pPr>
            <w:r>
              <w:rPr>
                <w:i/>
              </w:rPr>
              <w:t>R</w:t>
            </w:r>
            <w:r>
              <w:rPr>
                <w:i/>
                <w:vertAlign w:val="superscript"/>
              </w:rPr>
              <w:t>2</w:t>
            </w:r>
            <w:r>
              <w:rPr>
                <w:vertAlign w:val="superscript"/>
              </w:rPr>
              <w:t xml:space="preserve"> </w:t>
            </w:r>
            <w:r>
              <w:t>= .</w:t>
            </w:r>
            <w:r w:rsidR="00C561BD">
              <w:t>4</w:t>
            </w:r>
            <w:r w:rsidR="007C76F7">
              <w:t>2</w:t>
            </w:r>
          </w:p>
        </w:tc>
        <w:tc>
          <w:tcPr>
            <w:tcW w:w="450" w:type="dxa"/>
            <w:tcBorders>
              <w:top w:val="nil"/>
              <w:left w:val="nil"/>
              <w:bottom w:val="nil"/>
              <w:right w:val="nil"/>
            </w:tcBorders>
            <w:vAlign w:val="center"/>
          </w:tcPr>
          <w:p w14:paraId="6112C2B6" w14:textId="77777777" w:rsidR="00E31200" w:rsidRDefault="00E31200" w:rsidP="00E31200">
            <w:pPr>
              <w:spacing w:line="240" w:lineRule="auto"/>
              <w:jc w:val="center"/>
              <w:rPr>
                <w:i/>
              </w:rPr>
            </w:pPr>
          </w:p>
        </w:tc>
        <w:tc>
          <w:tcPr>
            <w:tcW w:w="2790" w:type="dxa"/>
            <w:gridSpan w:val="3"/>
            <w:tcBorders>
              <w:top w:val="nil"/>
              <w:left w:val="nil"/>
              <w:bottom w:val="nil"/>
              <w:right w:val="nil"/>
            </w:tcBorders>
            <w:vAlign w:val="center"/>
          </w:tcPr>
          <w:p w14:paraId="27C4ADBD" w14:textId="16F0D0BE" w:rsidR="00E31200" w:rsidRDefault="00E31200" w:rsidP="00E31200">
            <w:pPr>
              <w:spacing w:line="240" w:lineRule="auto"/>
              <w:jc w:val="center"/>
            </w:pPr>
            <w:r>
              <w:rPr>
                <w:i/>
              </w:rPr>
              <w:t>R</w:t>
            </w:r>
            <w:r>
              <w:rPr>
                <w:i/>
                <w:vertAlign w:val="superscript"/>
              </w:rPr>
              <w:t>2</w:t>
            </w:r>
            <w:r>
              <w:rPr>
                <w:vertAlign w:val="superscript"/>
              </w:rPr>
              <w:t xml:space="preserve"> </w:t>
            </w:r>
            <w:r w:rsidR="00C561BD">
              <w:t>= .2</w:t>
            </w:r>
            <w:r w:rsidR="007C76F7">
              <w:t>7</w:t>
            </w:r>
          </w:p>
        </w:tc>
      </w:tr>
      <w:tr w:rsidR="00CF0AC3" w14:paraId="56842718" w14:textId="77777777" w:rsidTr="00CF0AC3">
        <w:tc>
          <w:tcPr>
            <w:tcW w:w="2268" w:type="dxa"/>
            <w:tcBorders>
              <w:top w:val="nil"/>
              <w:left w:val="nil"/>
              <w:right w:val="nil"/>
            </w:tcBorders>
            <w:vAlign w:val="center"/>
          </w:tcPr>
          <w:p w14:paraId="14438260" w14:textId="77777777" w:rsidR="00E31200" w:rsidRDefault="00E31200" w:rsidP="00E31200">
            <w:pPr>
              <w:spacing w:line="240" w:lineRule="auto"/>
              <w:jc w:val="center"/>
            </w:pPr>
          </w:p>
        </w:tc>
        <w:tc>
          <w:tcPr>
            <w:tcW w:w="270" w:type="dxa"/>
            <w:tcBorders>
              <w:top w:val="nil"/>
              <w:left w:val="nil"/>
              <w:right w:val="nil"/>
            </w:tcBorders>
            <w:vAlign w:val="center"/>
          </w:tcPr>
          <w:p w14:paraId="7CED5AEA" w14:textId="77777777" w:rsidR="00E31200" w:rsidRDefault="00E31200" w:rsidP="00E31200">
            <w:pPr>
              <w:spacing w:line="240" w:lineRule="auto"/>
              <w:jc w:val="center"/>
              <w:rPr>
                <w:i/>
              </w:rPr>
            </w:pPr>
          </w:p>
        </w:tc>
        <w:tc>
          <w:tcPr>
            <w:tcW w:w="2610" w:type="dxa"/>
            <w:gridSpan w:val="3"/>
            <w:tcBorders>
              <w:top w:val="nil"/>
              <w:left w:val="nil"/>
              <w:right w:val="nil"/>
            </w:tcBorders>
            <w:vAlign w:val="center"/>
          </w:tcPr>
          <w:p w14:paraId="63CE70B3" w14:textId="78A523AA" w:rsidR="00226A2F" w:rsidRDefault="00E31200" w:rsidP="00226A2F">
            <w:pPr>
              <w:spacing w:line="240" w:lineRule="auto"/>
              <w:jc w:val="center"/>
            </w:pPr>
            <w:r>
              <w:rPr>
                <w:i/>
              </w:rPr>
              <w:t>F(</w:t>
            </w:r>
            <w:r w:rsidR="00226A2F">
              <w:t>1</w:t>
            </w:r>
            <w:r w:rsidR="007C76F7">
              <w:t>7</w:t>
            </w:r>
            <w:r w:rsidR="00C561BD">
              <w:t xml:space="preserve">, </w:t>
            </w:r>
            <w:r w:rsidR="00226A2F">
              <w:t>25</w:t>
            </w:r>
            <w:r w:rsidR="007C76F7">
              <w:t>4</w:t>
            </w:r>
            <w:r>
              <w:rPr>
                <w:i/>
              </w:rPr>
              <w:t xml:space="preserve">) </w:t>
            </w:r>
            <w:r>
              <w:t xml:space="preserve">= </w:t>
            </w:r>
            <w:r w:rsidR="007C76F7">
              <w:t>10.60</w:t>
            </w:r>
            <w:r>
              <w:t xml:space="preserve">, </w:t>
            </w:r>
          </w:p>
          <w:p w14:paraId="38C5AC22" w14:textId="01C67A3E" w:rsidR="00E31200" w:rsidRPr="0028716B" w:rsidRDefault="00E31200" w:rsidP="00226A2F">
            <w:pPr>
              <w:spacing w:line="240" w:lineRule="auto"/>
              <w:jc w:val="center"/>
            </w:pPr>
            <w:r>
              <w:rPr>
                <w:i/>
              </w:rPr>
              <w:t>p</w:t>
            </w:r>
            <w:r>
              <w:t xml:space="preserve"> &lt; .001</w:t>
            </w:r>
          </w:p>
        </w:tc>
        <w:tc>
          <w:tcPr>
            <w:tcW w:w="450" w:type="dxa"/>
            <w:tcBorders>
              <w:top w:val="nil"/>
              <w:left w:val="nil"/>
              <w:right w:val="nil"/>
            </w:tcBorders>
            <w:vAlign w:val="center"/>
          </w:tcPr>
          <w:p w14:paraId="12696833" w14:textId="77777777" w:rsidR="00E31200" w:rsidRDefault="00E31200" w:rsidP="00E31200">
            <w:pPr>
              <w:spacing w:line="240" w:lineRule="auto"/>
              <w:jc w:val="center"/>
              <w:rPr>
                <w:i/>
              </w:rPr>
            </w:pPr>
          </w:p>
        </w:tc>
        <w:tc>
          <w:tcPr>
            <w:tcW w:w="2790" w:type="dxa"/>
            <w:gridSpan w:val="3"/>
            <w:tcBorders>
              <w:top w:val="nil"/>
              <w:left w:val="nil"/>
              <w:right w:val="nil"/>
            </w:tcBorders>
            <w:vAlign w:val="center"/>
          </w:tcPr>
          <w:p w14:paraId="39C34875" w14:textId="270F507C" w:rsidR="00226A2F" w:rsidRDefault="00E31200" w:rsidP="00226A2F">
            <w:pPr>
              <w:spacing w:line="240" w:lineRule="auto"/>
              <w:jc w:val="center"/>
            </w:pPr>
            <w:r w:rsidRPr="00F5725D">
              <w:rPr>
                <w:i/>
              </w:rPr>
              <w:t>F(</w:t>
            </w:r>
            <w:r w:rsidRPr="00F5725D">
              <w:t>1</w:t>
            </w:r>
            <w:r w:rsidR="007C76F7">
              <w:t>8</w:t>
            </w:r>
            <w:r w:rsidRPr="00F5725D">
              <w:t>, 25</w:t>
            </w:r>
            <w:r w:rsidR="007C76F7">
              <w:t>3</w:t>
            </w:r>
            <w:r w:rsidRPr="00F5725D">
              <w:t xml:space="preserve">) = </w:t>
            </w:r>
            <w:r w:rsidR="007C76F7">
              <w:t>5.28</w:t>
            </w:r>
            <w:r w:rsidR="00226A2F">
              <w:t>,</w:t>
            </w:r>
          </w:p>
          <w:p w14:paraId="70CF29D1" w14:textId="13BF8E9E" w:rsidR="00E31200" w:rsidRPr="003B0399" w:rsidRDefault="00E31200" w:rsidP="00226A2F">
            <w:pPr>
              <w:spacing w:line="240" w:lineRule="auto"/>
              <w:jc w:val="center"/>
              <w:rPr>
                <w:highlight w:val="yellow"/>
              </w:rPr>
            </w:pPr>
            <w:r w:rsidRPr="00F5725D">
              <w:rPr>
                <w:i/>
              </w:rPr>
              <w:t>p</w:t>
            </w:r>
            <w:r w:rsidRPr="00F5725D">
              <w:t xml:space="preserve"> &lt; .001</w:t>
            </w:r>
          </w:p>
        </w:tc>
      </w:tr>
    </w:tbl>
    <w:p w14:paraId="26DC9A6A" w14:textId="2F955EF0" w:rsidR="00E31200" w:rsidRDefault="00E31200" w:rsidP="00226A2F">
      <w:r w:rsidRPr="00C650C9">
        <w:rPr>
          <w:i/>
        </w:rPr>
        <w:t>N</w:t>
      </w:r>
      <w:r w:rsidRPr="00C650C9">
        <w:t xml:space="preserve"> = 272</w:t>
      </w:r>
      <w:r w:rsidR="00537287">
        <w:t xml:space="preserve">. </w:t>
      </w:r>
      <w:r w:rsidR="00537287" w:rsidRPr="0000336B">
        <w:t xml:space="preserve">* </w:t>
      </w:r>
      <w:r w:rsidR="00537287" w:rsidRPr="0000336B">
        <w:rPr>
          <w:i/>
        </w:rPr>
        <w:t>p</w:t>
      </w:r>
      <w:r w:rsidR="00537287" w:rsidRPr="0000336B">
        <w:t xml:space="preserve"> &lt;</w:t>
      </w:r>
      <w:r w:rsidR="00537287">
        <w:t xml:space="preserve"> </w:t>
      </w:r>
      <w:r w:rsidR="00537287" w:rsidRPr="0000336B">
        <w:t xml:space="preserve">.05, *** </w:t>
      </w:r>
      <w:r w:rsidR="00537287" w:rsidRPr="0000336B">
        <w:rPr>
          <w:i/>
        </w:rPr>
        <w:t>p</w:t>
      </w:r>
      <w:r w:rsidR="00537287" w:rsidRPr="0000336B">
        <w:t xml:space="preserve"> &lt;</w:t>
      </w:r>
      <w:r w:rsidR="00537287">
        <w:t xml:space="preserve"> </w:t>
      </w:r>
      <w:r w:rsidR="00537287" w:rsidRPr="0000336B">
        <w:t>.001.</w:t>
      </w:r>
    </w:p>
    <w:p w14:paraId="2214CE99" w14:textId="2D956B02" w:rsidR="00DA16EA" w:rsidRPr="008A3C65" w:rsidRDefault="00DA16EA" w:rsidP="00DA16EA">
      <w:pPr>
        <w:ind w:firstLine="720"/>
        <w:rPr>
          <w:b/>
        </w:rPr>
      </w:pPr>
      <w:r>
        <w:rPr>
          <w:i/>
        </w:rPr>
        <w:t xml:space="preserve">Narrative </w:t>
      </w:r>
      <w:r w:rsidR="001F2741">
        <w:rPr>
          <w:i/>
        </w:rPr>
        <w:t>c</w:t>
      </w:r>
      <w:r>
        <w:rPr>
          <w:i/>
        </w:rPr>
        <w:t xml:space="preserve">oherence. </w:t>
      </w:r>
      <w:r>
        <w:t xml:space="preserve">Perceived social distance (indirect </w:t>
      </w:r>
      <w:r w:rsidRPr="007A3DBB">
        <w:t>effect = -</w:t>
      </w:r>
      <w:r>
        <w:t>0.</w:t>
      </w:r>
      <w:r w:rsidR="00931509">
        <w:t>03</w:t>
      </w:r>
      <w:r w:rsidRPr="007A3DBB">
        <w:t xml:space="preserve">, </w:t>
      </w:r>
      <w:r w:rsidRPr="007A3DBB">
        <w:rPr>
          <w:i/>
        </w:rPr>
        <w:t>SE</w:t>
      </w:r>
      <w:r w:rsidRPr="007A3DBB">
        <w:t xml:space="preserve"> = </w:t>
      </w:r>
      <w:r>
        <w:t>0.</w:t>
      </w:r>
      <w:r w:rsidR="00931509">
        <w:t>02</w:t>
      </w:r>
      <w:r w:rsidRPr="007A3DBB">
        <w:t xml:space="preserve">) </w:t>
      </w:r>
      <w:r>
        <w:t>did not significantly mediate</w:t>
      </w:r>
      <w:r w:rsidRPr="007A3DBB">
        <w:t xml:space="preserve"> the relationship between perceived </w:t>
      </w:r>
      <w:r>
        <w:t xml:space="preserve">narrative consistency </w:t>
      </w:r>
      <w:r w:rsidRPr="007A3DBB">
        <w:t xml:space="preserve">and risk discrepancy, controlling for covariates. The </w:t>
      </w:r>
      <w:r w:rsidR="00931509">
        <w:t xml:space="preserve">BCa CI [-0.09, 0.003] </w:t>
      </w:r>
      <w:r w:rsidR="00817FC5">
        <w:t>in</w:t>
      </w:r>
      <w:r w:rsidRPr="007A3DBB">
        <w:t>cludes zero and t</w:t>
      </w:r>
      <w:r w:rsidRPr="007A3DBB">
        <w:rPr>
          <w:rFonts w:eastAsia="Cambria"/>
        </w:rPr>
        <w:t xml:space="preserve">he Sobel test </w:t>
      </w:r>
      <w:r>
        <w:rPr>
          <w:rFonts w:eastAsia="Cambria"/>
        </w:rPr>
        <w:t>was not significant</w:t>
      </w:r>
      <w:r w:rsidRPr="007A3DBB">
        <w:rPr>
          <w:rFonts w:eastAsia="Cambria"/>
        </w:rPr>
        <w:t xml:space="preserve"> (indirect effect = -</w:t>
      </w:r>
      <w:r w:rsidR="00817FC5">
        <w:rPr>
          <w:rFonts w:eastAsia="Cambria"/>
        </w:rPr>
        <w:t>0.</w:t>
      </w:r>
      <w:r w:rsidR="00931509">
        <w:rPr>
          <w:rFonts w:eastAsia="Cambria"/>
        </w:rPr>
        <w:t>03</w:t>
      </w:r>
      <w:r w:rsidRPr="007A3DBB">
        <w:rPr>
          <w:rFonts w:eastAsia="Cambria"/>
        </w:rPr>
        <w:t xml:space="preserve">, </w:t>
      </w:r>
      <w:r w:rsidRPr="007A3DBB">
        <w:rPr>
          <w:rFonts w:eastAsia="Cambria"/>
          <w:i/>
        </w:rPr>
        <w:t>SE</w:t>
      </w:r>
      <w:r w:rsidRPr="007A3DBB">
        <w:rPr>
          <w:rFonts w:eastAsia="Cambria"/>
        </w:rPr>
        <w:t xml:space="preserve"> = </w:t>
      </w:r>
      <w:r w:rsidR="00817FC5">
        <w:rPr>
          <w:rFonts w:eastAsia="Cambria"/>
        </w:rPr>
        <w:t>0.</w:t>
      </w:r>
      <w:r w:rsidR="00931509">
        <w:rPr>
          <w:rFonts w:eastAsia="Cambria"/>
        </w:rPr>
        <w:t>02</w:t>
      </w:r>
      <w:r w:rsidRPr="007A3DBB">
        <w:rPr>
          <w:rFonts w:eastAsia="Cambria"/>
        </w:rPr>
        <w:t xml:space="preserve">, </w:t>
      </w:r>
      <w:r w:rsidRPr="007A3DBB">
        <w:rPr>
          <w:rFonts w:eastAsia="Cambria"/>
          <w:i/>
        </w:rPr>
        <w:t>Z</w:t>
      </w:r>
      <w:r w:rsidRPr="007A3DBB">
        <w:rPr>
          <w:rFonts w:eastAsia="Cambria"/>
        </w:rPr>
        <w:t xml:space="preserve"> = </w:t>
      </w:r>
      <w:r w:rsidR="00817FC5">
        <w:rPr>
          <w:rFonts w:eastAsia="Cambria"/>
        </w:rPr>
        <w:t>-</w:t>
      </w:r>
      <w:r w:rsidR="00931509">
        <w:rPr>
          <w:rFonts w:eastAsia="Cambria"/>
        </w:rPr>
        <w:t>1.35</w:t>
      </w:r>
      <w:r w:rsidRPr="007A3DBB">
        <w:rPr>
          <w:rFonts w:eastAsia="Cambria"/>
        </w:rPr>
        <w:t xml:space="preserve">, </w:t>
      </w:r>
      <w:r w:rsidRPr="007A3DBB">
        <w:rPr>
          <w:rFonts w:eastAsia="Cambria"/>
          <w:i/>
        </w:rPr>
        <w:t xml:space="preserve">p </w:t>
      </w:r>
      <w:r w:rsidR="00817FC5">
        <w:rPr>
          <w:rFonts w:eastAsia="Cambria"/>
        </w:rPr>
        <w:t>= .</w:t>
      </w:r>
      <w:r w:rsidR="00931509">
        <w:rPr>
          <w:rFonts w:eastAsia="Cambria"/>
        </w:rPr>
        <w:t>18</w:t>
      </w:r>
      <w:r w:rsidRPr="007A3DBB">
        <w:rPr>
          <w:rFonts w:eastAsia="Cambria"/>
        </w:rPr>
        <w:t>).</w:t>
      </w:r>
      <w:r>
        <w:t xml:space="preserve"> As can be </w:t>
      </w:r>
      <w:r w:rsidRPr="00C833DA">
        <w:t xml:space="preserve">seen </w:t>
      </w:r>
      <w:r w:rsidRPr="001F7708">
        <w:t xml:space="preserve">in Figure </w:t>
      </w:r>
      <w:r w:rsidR="00817FC5" w:rsidRPr="001F7708">
        <w:t>7</w:t>
      </w:r>
      <w:r w:rsidRPr="001F7708">
        <w:t xml:space="preserve">, there was not a significant direct relationship between </w:t>
      </w:r>
      <w:r w:rsidRPr="001F7708">
        <w:rPr>
          <w:rFonts w:eastAsia="Cambria"/>
        </w:rPr>
        <w:t xml:space="preserve">perceived </w:t>
      </w:r>
      <w:r w:rsidRPr="001F7708">
        <w:t>narrative coherence and perceived social distance. However</w:t>
      </w:r>
      <w:r w:rsidR="001F2741">
        <w:t>,</w:t>
      </w:r>
      <w:r w:rsidRPr="001F7708">
        <w:t xml:space="preserve"> the relationship between perceived social distance and risk discrepancy was </w:t>
      </w:r>
      <w:r w:rsidRPr="001F7708">
        <w:lastRenderedPageBreak/>
        <w:t xml:space="preserve">significant. </w:t>
      </w:r>
      <w:r w:rsidR="001F7708" w:rsidRPr="001F7708">
        <w:t>Table 18</w:t>
      </w:r>
      <w:r w:rsidRPr="001F7708">
        <w:t xml:space="preserve"> shows tha</w:t>
      </w:r>
      <w:r>
        <w:t xml:space="preserve">t the direct effect of the mediation was not significant </w:t>
      </w:r>
      <w:r w:rsidR="001F2741">
        <w:t>[</w:t>
      </w:r>
      <w:r w:rsidR="00931509">
        <w:rPr>
          <w:i/>
          <w:color w:val="000000"/>
        </w:rPr>
        <w:t xml:space="preserve">B = </w:t>
      </w:r>
      <w:r w:rsidR="00931509">
        <w:rPr>
          <w:color w:val="000000"/>
        </w:rPr>
        <w:t xml:space="preserve">-0.02, </w:t>
      </w:r>
      <w:r w:rsidR="00931509">
        <w:rPr>
          <w:i/>
          <w:color w:val="000000"/>
        </w:rPr>
        <w:t>t</w:t>
      </w:r>
      <w:r w:rsidR="00931509">
        <w:rPr>
          <w:color w:val="000000"/>
        </w:rPr>
        <w:t xml:space="preserve"> (253) = -1.03, </w:t>
      </w:r>
      <w:r w:rsidR="00931509">
        <w:rPr>
          <w:i/>
          <w:color w:val="000000"/>
        </w:rPr>
        <w:t>p</w:t>
      </w:r>
      <w:r w:rsidR="00931509">
        <w:rPr>
          <w:color w:val="000000"/>
        </w:rPr>
        <w:t xml:space="preserve"> = .30</w:t>
      </w:r>
      <w:r w:rsidR="001F2741">
        <w:rPr>
          <w:color w:val="000000"/>
        </w:rPr>
        <w:t>]</w:t>
      </w:r>
      <w:r>
        <w:rPr>
          <w:color w:val="000000"/>
        </w:rPr>
        <w:t xml:space="preserve">. </w:t>
      </w:r>
      <w:r w:rsidR="00817FC5">
        <w:rPr>
          <w:color w:val="000000"/>
        </w:rPr>
        <w:t xml:space="preserve">Additionally, </w:t>
      </w:r>
      <w:r w:rsidRPr="009C0EF2">
        <w:t xml:space="preserve">the total effect of </w:t>
      </w:r>
      <w:r w:rsidRPr="007A3DBB">
        <w:rPr>
          <w:rFonts w:eastAsia="Cambria"/>
        </w:rPr>
        <w:t xml:space="preserve">perceived </w:t>
      </w:r>
      <w:r>
        <w:t xml:space="preserve">narrative coherence </w:t>
      </w:r>
      <w:r w:rsidRPr="009C0EF2">
        <w:t>on risk discrepancy was not significant</w:t>
      </w:r>
      <w:r w:rsidR="00931509">
        <w:rPr>
          <w:color w:val="000000"/>
        </w:rPr>
        <w:t xml:space="preserve"> </w:t>
      </w:r>
      <w:r w:rsidR="001F2741">
        <w:t>[</w:t>
      </w:r>
      <w:r w:rsidR="00931509">
        <w:rPr>
          <w:i/>
          <w:color w:val="000000"/>
        </w:rPr>
        <w:t xml:space="preserve">B = </w:t>
      </w:r>
      <w:r w:rsidR="00931509">
        <w:rPr>
          <w:color w:val="000000"/>
        </w:rPr>
        <w:t xml:space="preserve">-0.05, </w:t>
      </w:r>
      <w:r w:rsidR="00931509">
        <w:rPr>
          <w:i/>
          <w:color w:val="000000"/>
        </w:rPr>
        <w:t>t</w:t>
      </w:r>
      <w:r w:rsidR="00931509">
        <w:rPr>
          <w:color w:val="000000"/>
        </w:rPr>
        <w:t xml:space="preserve"> (254) = -0.62, </w:t>
      </w:r>
      <w:r w:rsidR="00931509">
        <w:rPr>
          <w:i/>
          <w:color w:val="000000"/>
        </w:rPr>
        <w:t>p</w:t>
      </w:r>
      <w:r w:rsidR="00931509">
        <w:rPr>
          <w:color w:val="000000"/>
        </w:rPr>
        <w:t xml:space="preserve"> = .54</w:t>
      </w:r>
      <w:r w:rsidR="001F2741">
        <w:rPr>
          <w:color w:val="000000"/>
        </w:rPr>
        <w:t>]</w:t>
      </w:r>
      <w:r>
        <w:rPr>
          <w:color w:val="000000"/>
        </w:rPr>
        <w:t>.</w:t>
      </w:r>
      <w:r w:rsidR="00817FC5">
        <w:rPr>
          <w:color w:val="000000"/>
        </w:rPr>
        <w:t xml:space="preserve"> </w:t>
      </w:r>
      <w:r w:rsidR="00817FC5">
        <w:rPr>
          <w:rFonts w:eastAsia="Cambria"/>
        </w:rPr>
        <w:t>H4 was not supported for narrative coherence.</w:t>
      </w:r>
    </w:p>
    <w:p w14:paraId="13468778" w14:textId="77777777" w:rsidR="00DA16EA" w:rsidRDefault="00DA16EA" w:rsidP="00DA16EA">
      <w:pPr>
        <w:keepNext/>
        <w:tabs>
          <w:tab w:val="left" w:pos="4140"/>
        </w:tabs>
        <w:spacing w:line="240" w:lineRule="auto"/>
      </w:pPr>
      <w:r w:rsidRPr="00D339D0">
        <w:rPr>
          <w:noProof/>
          <w:lang w:bidi="ar-SA"/>
        </w:rPr>
        <mc:AlternateContent>
          <mc:Choice Requires="wpg">
            <w:drawing>
              <wp:inline distT="0" distB="0" distL="0" distR="0" wp14:anchorId="2C95559E" wp14:editId="6F8E3CC4">
                <wp:extent cx="5247656" cy="1757128"/>
                <wp:effectExtent l="0" t="0" r="35560" b="0"/>
                <wp:docPr id="171" name="Group 64"/>
                <wp:cNvGraphicFramePr/>
                <a:graphic xmlns:a="http://schemas.openxmlformats.org/drawingml/2006/main">
                  <a:graphicData uri="http://schemas.microsoft.com/office/word/2010/wordprocessingGroup">
                    <wpg:wgp>
                      <wpg:cNvGrpSpPr/>
                      <wpg:grpSpPr>
                        <a:xfrm>
                          <a:off x="0" y="0"/>
                          <a:ext cx="5247656" cy="1757128"/>
                          <a:chOff x="-229681" y="0"/>
                          <a:chExt cx="5247656" cy="1390985"/>
                        </a:xfrm>
                      </wpg:grpSpPr>
                      <wps:wsp>
                        <wps:cNvPr id="420" name="Straight Arrow Connector 420"/>
                        <wps:cNvCnPr/>
                        <wps:spPr>
                          <a:xfrm flipV="1">
                            <a:off x="624022" y="230833"/>
                            <a:ext cx="1260826" cy="72414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21" name="Text Box 421"/>
                        <wps:cNvSpPr txBox="1"/>
                        <wps:spPr>
                          <a:xfrm>
                            <a:off x="-229681" y="954598"/>
                            <a:ext cx="1602740" cy="349866"/>
                          </a:xfrm>
                          <a:prstGeom prst="rect">
                            <a:avLst/>
                          </a:prstGeom>
                          <a:noFill/>
                          <a:ln>
                            <a:solidFill>
                              <a:schemeClr val="tx1"/>
                            </a:solidFill>
                          </a:ln>
                        </wps:spPr>
                        <wps:txbx>
                          <w:txbxContent>
                            <w:p w14:paraId="4D5338C7" w14:textId="77777777" w:rsidR="00FA6A9B" w:rsidRDefault="00FA6A9B" w:rsidP="00DA16EA">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Perceived realism</w:t>
                              </w:r>
                            </w:p>
                            <w:p w14:paraId="0CB611C6" w14:textId="7D72BE3F" w:rsidR="00FA6A9B" w:rsidRPr="00892348" w:rsidRDefault="00FA6A9B" w:rsidP="00DA16EA">
                              <w:pPr>
                                <w:pStyle w:val="NormalWeb"/>
                                <w:spacing w:before="0" w:beforeAutospacing="0" w:after="0" w:afterAutospacing="0"/>
                                <w:jc w:val="center"/>
                              </w:pPr>
                              <w:r>
                                <w:rPr>
                                  <w:rFonts w:ascii="Times New Roman" w:hAnsi="Times New Roman"/>
                                  <w:color w:val="000000" w:themeColor="text1"/>
                                  <w:kern w:val="24"/>
                                  <w:sz w:val="24"/>
                                  <w:szCs w:val="24"/>
                                </w:rPr>
                                <w:t>(narrative coherence)</w:t>
                              </w:r>
                            </w:p>
                          </w:txbxContent>
                        </wps:txbx>
                        <wps:bodyPr wrap="square" rtlCol="0" anchor="ctr">
                          <a:spAutoFit/>
                        </wps:bodyPr>
                      </wps:wsp>
                      <wps:wsp>
                        <wps:cNvPr id="422" name="Text Box 422"/>
                        <wps:cNvSpPr txBox="1"/>
                        <wps:spPr>
                          <a:xfrm>
                            <a:off x="1884561" y="0"/>
                            <a:ext cx="1247140" cy="488606"/>
                          </a:xfrm>
                          <a:prstGeom prst="rect">
                            <a:avLst/>
                          </a:prstGeom>
                          <a:noFill/>
                          <a:ln>
                            <a:solidFill>
                              <a:schemeClr val="tx1"/>
                            </a:solidFill>
                          </a:ln>
                        </wps:spPr>
                        <wps:txbx>
                          <w:txbxContent>
                            <w:p w14:paraId="57382DAB" w14:textId="77777777" w:rsidR="00FA6A9B" w:rsidRDefault="00FA6A9B" w:rsidP="00DA16EA">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wps:txbx>
                        <wps:bodyPr wrap="square" rtlCol="0">
                          <a:spAutoFit/>
                        </wps:bodyPr>
                      </wps:wsp>
                      <wps:wsp>
                        <wps:cNvPr id="423" name="Text Box 423"/>
                        <wps:cNvSpPr txBox="1"/>
                        <wps:spPr>
                          <a:xfrm>
                            <a:off x="3770200" y="945174"/>
                            <a:ext cx="1247775" cy="211126"/>
                          </a:xfrm>
                          <a:prstGeom prst="rect">
                            <a:avLst/>
                          </a:prstGeom>
                          <a:noFill/>
                          <a:ln>
                            <a:solidFill>
                              <a:schemeClr val="tx1"/>
                            </a:solidFill>
                          </a:ln>
                        </wps:spPr>
                        <wps:txbx>
                          <w:txbxContent>
                            <w:p w14:paraId="3830799D" w14:textId="77777777" w:rsidR="00FA6A9B" w:rsidRDefault="00FA6A9B" w:rsidP="00DA16EA">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wps:txbx>
                        <wps:bodyPr wrap="square" rtlCol="0" anchor="ctr">
                          <a:spAutoFit/>
                        </wps:bodyPr>
                      </wps:wsp>
                      <wps:wsp>
                        <wps:cNvPr id="424" name="Straight Arrow Connector 424"/>
                        <wps:cNvCnPr/>
                        <wps:spPr>
                          <a:xfrm flipV="1">
                            <a:off x="1373070" y="1095897"/>
                            <a:ext cx="2394472" cy="975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25" name="Straight Arrow Connector 425"/>
                        <wps:cNvCnPr/>
                        <wps:spPr>
                          <a:xfrm>
                            <a:off x="3132892" y="230833"/>
                            <a:ext cx="1261872" cy="714390"/>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26" name="Text Box 426"/>
                        <wps:cNvSpPr txBox="1"/>
                        <wps:spPr>
                          <a:xfrm>
                            <a:off x="465557" y="351397"/>
                            <a:ext cx="998220" cy="211126"/>
                          </a:xfrm>
                          <a:prstGeom prst="rect">
                            <a:avLst/>
                          </a:prstGeom>
                          <a:noFill/>
                        </wps:spPr>
                        <wps:txbx>
                          <w:txbxContent>
                            <w:p w14:paraId="0B5FABAE" w14:textId="35477D78" w:rsidR="00FA6A9B" w:rsidRDefault="00FA6A9B" w:rsidP="00DA16EA">
                              <w:pPr>
                                <w:pStyle w:val="NormalWeb"/>
                                <w:spacing w:before="0" w:beforeAutospacing="0" w:after="0" w:afterAutospacing="0"/>
                                <w:jc w:val="center"/>
                              </w:pPr>
                              <w:r>
                                <w:rPr>
                                  <w:rFonts w:ascii="Times New Roman" w:hAnsi="Times New Roman"/>
                                  <w:color w:val="000000" w:themeColor="text1"/>
                                  <w:kern w:val="24"/>
                                  <w:sz w:val="24"/>
                                  <w:szCs w:val="24"/>
                                </w:rPr>
                                <w:t>-0.10</w:t>
                              </w:r>
                            </w:p>
                          </w:txbxContent>
                        </wps:txbx>
                        <wps:bodyPr wrap="square" rtlCol="0">
                          <a:spAutoFit/>
                        </wps:bodyPr>
                      </wps:wsp>
                      <wps:wsp>
                        <wps:cNvPr id="427" name="Text Box 427"/>
                        <wps:cNvSpPr txBox="1"/>
                        <wps:spPr>
                          <a:xfrm>
                            <a:off x="1821564" y="1179859"/>
                            <a:ext cx="1371600" cy="211126"/>
                          </a:xfrm>
                          <a:prstGeom prst="rect">
                            <a:avLst/>
                          </a:prstGeom>
                          <a:noFill/>
                        </wps:spPr>
                        <wps:txbx>
                          <w:txbxContent>
                            <w:p w14:paraId="5FDD6D03" w14:textId="2E80F45D" w:rsidR="00FA6A9B" w:rsidRPr="009C0EF2" w:rsidRDefault="00FA6A9B" w:rsidP="00DA16EA">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-0.05 (-0.02)</w:t>
                              </w:r>
                            </w:p>
                          </w:txbxContent>
                        </wps:txbx>
                        <wps:bodyPr wrap="square" rtlCol="0">
                          <a:spAutoFit/>
                        </wps:bodyPr>
                      </wps:wsp>
                      <wps:wsp>
                        <wps:cNvPr id="428" name="Text Box 428"/>
                        <wps:cNvSpPr txBox="1"/>
                        <wps:spPr>
                          <a:xfrm>
                            <a:off x="3498169" y="351348"/>
                            <a:ext cx="997585" cy="211126"/>
                          </a:xfrm>
                          <a:prstGeom prst="rect">
                            <a:avLst/>
                          </a:prstGeom>
                          <a:noFill/>
                        </wps:spPr>
                        <wps:txbx>
                          <w:txbxContent>
                            <w:p w14:paraId="79EB69C4" w14:textId="7165F5A9" w:rsidR="00FA6A9B" w:rsidRDefault="00FA6A9B" w:rsidP="00DA16EA">
                              <w:pPr>
                                <w:pStyle w:val="NormalWeb"/>
                                <w:spacing w:before="0" w:beforeAutospacing="0" w:after="0" w:afterAutospacing="0"/>
                                <w:jc w:val="center"/>
                              </w:pPr>
                              <w:r>
                                <w:rPr>
                                  <w:rFonts w:ascii="Times New Roman" w:hAnsi="Times New Roman"/>
                                  <w:color w:val="000000" w:themeColor="text1"/>
                                  <w:kern w:val="24"/>
                                  <w:sz w:val="24"/>
                                  <w:szCs w:val="24"/>
                                </w:rPr>
                                <w:t>0.28***</w:t>
                              </w:r>
                            </w:p>
                          </w:txbxContent>
                        </wps:txbx>
                        <wps:bodyPr wrap="square" rtlCol="0">
                          <a:spAutoFit/>
                        </wps:bodyPr>
                      </wps:wsp>
                    </wpg:wgp>
                  </a:graphicData>
                </a:graphic>
              </wp:inline>
            </w:drawing>
          </mc:Choice>
          <mc:Fallback>
            <w:pict>
              <v:group id="_x0000_s1086" style="width:413.2pt;height:138.35pt;mso-position-horizontal-relative:char;mso-position-vertical-relative:line" coordorigin="-229681" coordsize="5247656,13909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">
                <v:shape id="Straight Arrow Connector 420" o:spid="_x0000_s1087" type="#_x0000_t32" style="position:absolute;left:624022;top:230833;width:1260826;height:72414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LroEMEAAADcAAAADwAAAGRycy9kb3ducmV2LnhtbERPTYvCMBC9C/sfwix403SriFSjiFBY&#10;FxTt7sHj0IxNsZmUJmr335uD4PHxvpfr3jbiTp2vHSv4GicgiEuna64U/P3mozkIH5A1No5JwT95&#10;WK8+BkvMtHvwie5FqEQMYZ+hAhNCm0npS0MW/di1xJG7uM5iiLCrpO7wEcNtI9MkmUmLNccGgy1t&#10;DZXX4mYVhIM5H8/l7PKz2+qc95NjmicbpYaf/WYBIlAf3uKX+1srmKZxfjwTj4BcPQ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cuugQwQAAANwAAAAPAAAAAAAAAAAAAAAA&#10;AKECAABkcnMvZG93bnJldi54bWxQSwUGAAAAAAQABAD5AAAAjwMAAAAA&#10;" strokecolor="black [3213]" strokeweight="1pt">
                  <v:stroke endarrow="block"/>
                </v:shape>
                <v:shape id="Text Box 421" o:spid="_x0000_s1088" type="#_x0000_t202" style="position:absolute;left:-229681;top:954598;width:1602740;height:34986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qSSwwAA&#10;ANwAAAAPAAAAZHJzL2Rvd25yZXYueG1sRI9Ba8JAFITvgv9heUJvZqOEWqKriGCba1MpHp/ZZzaY&#10;fRuyq4n/vlso9DjMzDfMZjfaVjyo941jBYskBUFcOd1wreD0dZy/gfABWWPrmBQ8ycNuO51sMNdu&#10;4E96lKEWEcI+RwUmhC6X0leGLPrEdcTRu7reYoiyr6XucYhw28plmr5Kiw3HBYMdHQxVt/JuFZQf&#10;q/FZmON30bj7ezbUl+x8Xin1Mhv3axCBxvAf/msXWkG2XMDvmXgE5PY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zqSSwwAAANwAAAAPAAAAAAAAAAAAAAAAAJcCAABkcnMvZG93&#10;bnJldi54bWxQSwUGAAAAAAQABAD1AAAAhwMAAAAA&#10;" filled="f" strokecolor="black [3213]">
                  <v:textbox style="mso-fit-shape-to-text:t">
                    <w:txbxContent>
                      <w:p w14:paraId="4D5338C7" w14:textId="77777777" w:rsidR="00FA6A9B" w:rsidRDefault="00FA6A9B" w:rsidP="00DA16EA">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Perceived realism</w:t>
                        </w:r>
                      </w:p>
                      <w:p w14:paraId="0CB611C6" w14:textId="7D72BE3F" w:rsidR="00FA6A9B" w:rsidRPr="00892348" w:rsidRDefault="00FA6A9B" w:rsidP="00DA16EA">
                        <w:pPr>
                          <w:pStyle w:val="NormalWeb"/>
                          <w:spacing w:before="0" w:beforeAutospacing="0" w:after="0" w:afterAutospacing="0"/>
                          <w:jc w:val="center"/>
                        </w:pPr>
                        <w:r>
                          <w:rPr>
                            <w:rFonts w:ascii="Times New Roman" w:hAnsi="Times New Roman"/>
                            <w:color w:val="000000" w:themeColor="text1"/>
                            <w:kern w:val="24"/>
                            <w:sz w:val="24"/>
                            <w:szCs w:val="24"/>
                          </w:rPr>
                          <w:t>(narrative coherence)</w:t>
                        </w:r>
                      </w:p>
                    </w:txbxContent>
                  </v:textbox>
                </v:shape>
                <v:shape id="Text Box 422" o:spid="_x0000_s1089" type="#_x0000_t202" style="position:absolute;left:1884561;width:1247140;height:488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AXjFxAAA&#10;ANwAAAAPAAAAZHJzL2Rvd25yZXYueG1sRI9Ba8JAFITvQv/D8gq96aahiqSuUkoVDypoLb0+ss9s&#10;MPs2ZDcx/ntXEDwOM/MNM1v0thIdNb50rOB9lIAgzp0uuVBw/F0OpyB8QNZYOSYFV/KwmL8MZphp&#10;d+E9dYdQiAhhn6ECE0KdSelzQxb9yNXE0Tu5xmKIsimkbvAS4baSaZJMpMWS44LBmr4N5edDaxWs&#10;zrtNt0naH3ksTm0+/tf8Z7ZKvb32X58gAvXhGX6011rBR5rC/Uw8AnJ+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2QF4xcQAAADcAAAADwAAAAAAAAAAAAAAAACXAgAAZHJzL2Rv&#10;d25yZXYueG1sUEsFBgAAAAAEAAQA9QAAAIgDAAAAAA==&#10;" filled="f" strokecolor="black [3213]">
                  <v:textbox style="mso-fit-shape-to-text:t">
                    <w:txbxContent>
                      <w:p w14:paraId="57382DAB" w14:textId="77777777" w:rsidR="00FA6A9B" w:rsidRDefault="00FA6A9B" w:rsidP="00DA16EA">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v:textbox>
                </v:shape>
                <v:shape id="Text Box 423" o:spid="_x0000_s1090" type="#_x0000_t202" style="position:absolute;left:3770200;top:945174;width:1247775;height:21112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UJ9+xAAA&#10;ANwAAAAPAAAAZHJzL2Rvd25yZXYueG1sRI9Ba8JAFITvhf6H5RW81U01VImuUgpqrkYRj8/sMxua&#10;fRuyq4n/vlsQehxm5htmuR5sI+7U+dqxgo9xAoK4dLrmSsHxsHmfg/ABWWPjmBQ8yMN69fqyxEy7&#10;nvd0L0IlIoR9hgpMCG0mpS8NWfRj1xJH7+o6iyHKrpK6wz7CbSMnSfIpLdYcFwy29G2o/CluVkGx&#10;mw2P3GxOee1u27SvLun5PFNq9DZ8LUAEGsJ/+NnOtYJ0MoW/M/EIyNU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FCffsQAAADcAAAADwAAAAAAAAAAAAAAAACXAgAAZHJzL2Rv&#10;d25yZXYueG1sUEsFBgAAAAAEAAQA9QAAAIgDAAAAAA==&#10;" filled="f" strokecolor="black [3213]">
                  <v:textbox style="mso-fit-shape-to-text:t">
                    <w:txbxContent>
                      <w:p w14:paraId="3830799D" w14:textId="77777777" w:rsidR="00FA6A9B" w:rsidRDefault="00FA6A9B" w:rsidP="00DA16EA">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v:textbox>
                </v:shape>
                <v:shape id="Straight Arrow Connector 424" o:spid="_x0000_s1091" type="#_x0000_t32" style="position:absolute;left:1373070;top:1095897;width:2394472;height:975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4HuE8QAAADcAAAADwAAAGRycy9kb3ducmV2LnhtbESPQYvCMBSE74L/IbwFb5puFZGuUUQo&#10;qOCi7h48PppnU7Z5KU3U+u/NguBxmJlvmPmys7W4Uesrxwo+RwkI4sLpiksFvz/5cAbCB2SNtWNS&#10;8CAPy0W/N8dMuzsf6XYKpYgQ9hkqMCE0mZS+MGTRj1xDHL2Lay2GKNtS6hbvEW5rmSbJVFqsOC4Y&#10;bGhtqPg7Xa2C8G3Oh3Mxvey2a53zfnxI82Sl1OCjW32BCNSFd/jV3mgFk3QC/2fiEZCLJ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jge4TxAAAANwAAAAPAAAAAAAAAAAA&#10;AAAAAKECAABkcnMvZG93bnJldi54bWxQSwUGAAAAAAQABAD5AAAAkgMAAAAA&#10;" strokecolor="black [3213]" strokeweight="1pt">
                  <v:stroke endarrow="block"/>
                </v:shape>
                <v:shape id="Straight Arrow Connector 425" o:spid="_x0000_s1092" type="#_x0000_t32" style="position:absolute;left:3132892;top:230833;width:1261872;height:7143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We7NMUAAADcAAAADwAAAGRycy9kb3ducmV2LnhtbESPQWvCQBSE74L/YXmF3nTTNGpJXYO0&#10;SAW9xLb3R/aZhGbfhuw2SfvrXUHwOMzMN8w6G00jeupcbVnB0zwCQVxYXXOp4OtzN3sB4TyyxsYy&#10;KfgjB9lmOlljqu3AOfUnX4oAYZeigsr7NpXSFRUZdHPbEgfvbDuDPsiulLrDIcBNI+MoWkqDNYeF&#10;Clt6q6j4Of0aBR8an7/PycIUeb4r31eHY7L6d0o9PozbVxCeRn8P39p7rSCJF3A9E46A3Fw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fWe7NMUAAADcAAAADwAAAAAAAAAA&#10;AAAAAAChAgAAZHJzL2Rvd25yZXYueG1sUEsFBgAAAAAEAAQA+QAAAJMDAAAAAA==&#10;" strokecolor="black [3213]" strokeweight="1pt">
                  <v:stroke endarrow="block"/>
                </v:shape>
                <v:shape id="Text Box 426" o:spid="_x0000_s1093" type="#_x0000_t202" style="position:absolute;left:465557;top:351397;width:99822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qnDywwAA&#10;ANwAAAAPAAAAZHJzL2Rvd25yZXYueG1sRI9Pa8JAFMTvhX6H5RW81Y1iRaKriH/AQy/VeH9kX7Oh&#10;2bch+zTx27uFQo/DzPyGWW0G36g7dbEObGAyzkARl8HWXBkoLsf3BagoyBabwGTgQRE269eXFeY2&#10;9PxF97NUKkE45mjAibS51rF05DGOQ0ucvO/QeZQku0rbDvsE942eZtlce6w5LThsaeeo/DnfvAER&#10;u508ioOPp+vwue9dVn5gYczobdguQQkN8h/+a5+sgdl0Dr9n0hHQ6y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YqnDywwAAANwAAAAPAAAAAAAAAAAAAAAAAJcCAABkcnMvZG93&#10;bnJldi54bWxQSwUGAAAAAAQABAD1AAAAhwMAAAAA&#10;" filled="f" stroked="f">
                  <v:textbox style="mso-fit-shape-to-text:t">
                    <w:txbxContent>
                      <w:p w14:paraId="0B5FABAE" w14:textId="35477D78" w:rsidR="00FA6A9B" w:rsidRDefault="00FA6A9B" w:rsidP="00DA16EA">
                        <w:pPr>
                          <w:pStyle w:val="NormalWeb"/>
                          <w:spacing w:before="0" w:beforeAutospacing="0" w:after="0" w:afterAutospacing="0"/>
                          <w:jc w:val="center"/>
                        </w:pPr>
                        <w:r>
                          <w:rPr>
                            <w:rFonts w:ascii="Times New Roman" w:hAnsi="Times New Roman"/>
                            <w:color w:val="000000" w:themeColor="text1"/>
                            <w:kern w:val="24"/>
                            <w:sz w:val="24"/>
                            <w:szCs w:val="24"/>
                          </w:rPr>
                          <w:t>-0.10</w:t>
                        </w:r>
                      </w:p>
                    </w:txbxContent>
                  </v:textbox>
                </v:shape>
                <v:shape id="Text Box 427" o:spid="_x0000_s1094" type="#_x0000_t202" style="position:absolute;left:1821564;top:1179859;width:137160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5tVpwwAA&#10;ANwAAAAPAAAAZHJzL2Rvd25yZXYueG1sRI9Ba8JAFITvBf/D8gRvdaPYVqKriFXw0EttvD+yz2ww&#10;+zZkX038991CocdhZr5h1tvBN+pOXawDG5hNM1DEZbA1VwaKr+PzElQUZItNYDLwoAjbzehpjbkN&#10;PX/S/SyVShCOORpwIm2udSwdeYzT0BIn7xo6j5JkV2nbYZ/gvtHzLHvVHmtOCw5b2jsqb+dvb0DE&#10;7maP4uDj6TJ8vPcuK1+wMGYyHnYrUEKD/If/2idrYDF/g98z6Qjoz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35tVpwwAAANwAAAAPAAAAAAAAAAAAAAAAAJcCAABkcnMvZG93&#10;bnJldi54bWxQSwUGAAAAAAQABAD1AAAAhwMAAAAA&#10;" filled="f" stroked="f">
                  <v:textbox style="mso-fit-shape-to-text:t">
                    <w:txbxContent>
                      <w:p w14:paraId="5FDD6D03" w14:textId="2E80F45D" w:rsidR="00FA6A9B" w:rsidRPr="009C0EF2" w:rsidRDefault="00FA6A9B" w:rsidP="00DA16EA">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-0.05 (-0.02)</w:t>
                        </w:r>
                      </w:p>
                    </w:txbxContent>
                  </v:textbox>
                </v:shape>
                <v:shape id="Text Box 428" o:spid="_x0000_s1095" type="#_x0000_t202" style="position:absolute;left:3498169;top:351348;width:997585;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eUEbvwAA&#10;ANwAAAAPAAAAZHJzL2Rvd25yZXYueG1sRE9Na8JAEL0X/A/LCN7qRrGlRFcRreChF228D9kxG8zO&#10;huzUxH/vHgoeH+97tRl8o+7UxTqwgdk0A0VcBltzZaD4Pbx/gYqCbLEJTAYeFGGzHr2tMLeh5xPd&#10;z1KpFMIxRwNOpM21jqUjj3EaWuLEXUPnURLsKm077FO4b/Q8yz61x5pTg8OWdo7K2/nPGxCx29mj&#10;+PbxeBl+9r3Lyg8sjJmMh+0SlNAgL/G/+2gNLOZpbTqTjoBeP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Z5QRu/AAAA3AAAAA8AAAAAAAAAAAAAAAAAlwIAAGRycy9kb3ducmV2&#10;LnhtbFBLBQYAAAAABAAEAPUAAACDAwAAAAA=&#10;" filled="f" stroked="f">
                  <v:textbox style="mso-fit-shape-to-text:t">
                    <w:txbxContent>
                      <w:p w14:paraId="79EB69C4" w14:textId="7165F5A9" w:rsidR="00FA6A9B" w:rsidRDefault="00FA6A9B" w:rsidP="00DA16EA">
                        <w:pPr>
                          <w:pStyle w:val="NormalWeb"/>
                          <w:spacing w:before="0" w:beforeAutospacing="0" w:after="0" w:afterAutospacing="0"/>
                          <w:jc w:val="center"/>
                        </w:pPr>
                        <w:r>
                          <w:rPr>
                            <w:rFonts w:ascii="Times New Roman" w:hAnsi="Times New Roman"/>
                            <w:color w:val="000000" w:themeColor="text1"/>
                            <w:kern w:val="24"/>
                            <w:sz w:val="24"/>
                            <w:szCs w:val="24"/>
                          </w:rPr>
                          <w:t>0.28***</w:t>
                        </w:r>
                      </w:p>
                    </w:txbxContent>
                  </v:textbox>
                </v:shape>
                <w10:anchorlock/>
              </v:group>
            </w:pict>
          </mc:Fallback>
        </mc:AlternateContent>
      </w:r>
    </w:p>
    <w:p w14:paraId="13C7CFCD" w14:textId="6198C3AD" w:rsidR="00DA16EA" w:rsidRPr="00CD45ED" w:rsidRDefault="00DA16EA" w:rsidP="00DA16EA">
      <w:pPr>
        <w:pStyle w:val="Caption"/>
      </w:pPr>
      <w:bookmarkStart w:id="89" w:name="_Toc362097909"/>
      <w:r w:rsidRPr="008952FB">
        <w:rPr>
          <w:b w:val="0"/>
          <w:i/>
        </w:rPr>
        <w:t xml:space="preserve">Figure </w:t>
      </w:r>
      <w:r w:rsidRPr="008952FB">
        <w:rPr>
          <w:b w:val="0"/>
          <w:i/>
        </w:rPr>
        <w:fldChar w:fldCharType="begin"/>
      </w:r>
      <w:r w:rsidRPr="008952FB">
        <w:rPr>
          <w:b w:val="0"/>
          <w:i/>
        </w:rPr>
        <w:instrText xml:space="preserve"> SEQ Figure \* ARABIC </w:instrText>
      </w:r>
      <w:r w:rsidRPr="008952FB">
        <w:rPr>
          <w:b w:val="0"/>
          <w:i/>
        </w:rPr>
        <w:fldChar w:fldCharType="separate"/>
      </w:r>
      <w:r w:rsidR="0036642E">
        <w:rPr>
          <w:b w:val="0"/>
          <w:i/>
          <w:noProof/>
        </w:rPr>
        <w:t>7</w:t>
      </w:r>
      <w:r w:rsidRPr="008952FB">
        <w:rPr>
          <w:b w:val="0"/>
          <w:i/>
        </w:rPr>
        <w:fldChar w:fldCharType="end"/>
      </w:r>
      <w:r w:rsidRPr="008952FB">
        <w:rPr>
          <w:b w:val="0"/>
          <w:i/>
        </w:rPr>
        <w:t>.</w:t>
      </w:r>
      <w:r>
        <w:rPr>
          <w:b w:val="0"/>
        </w:rPr>
        <w:t xml:space="preserve"> M</w:t>
      </w:r>
      <w:r w:rsidRPr="008952FB">
        <w:rPr>
          <w:b w:val="0"/>
        </w:rPr>
        <w:t>ediation of perceived social distance on the relationship between perceived realism</w:t>
      </w:r>
      <w:r>
        <w:rPr>
          <w:b w:val="0"/>
        </w:rPr>
        <w:t xml:space="preserve"> (narrative coherence)</w:t>
      </w:r>
      <w:r w:rsidRPr="008952FB">
        <w:rPr>
          <w:b w:val="0"/>
        </w:rPr>
        <w:t xml:space="preserve"> and risk discrepancy</w:t>
      </w:r>
      <w:r>
        <w:rPr>
          <w:b w:val="0"/>
        </w:rPr>
        <w:t>.</w:t>
      </w:r>
      <w:bookmarkEnd w:id="89"/>
      <w:r>
        <w:rPr>
          <w:b w:val="0"/>
        </w:rPr>
        <w:t xml:space="preserve"> </w:t>
      </w:r>
      <w:r w:rsidRPr="0000336B">
        <w:rPr>
          <w:b w:val="0"/>
        </w:rPr>
        <w:t xml:space="preserve">The direct effect (i.e., unstandardized regression coefficient between perceived realism and risk discrepancy, controlling for perceived social distance) is in parentheses. *** </w:t>
      </w:r>
      <w:r w:rsidRPr="0000336B">
        <w:rPr>
          <w:b w:val="0"/>
          <w:i/>
        </w:rPr>
        <w:t>p</w:t>
      </w:r>
      <w:r w:rsidRPr="0000336B">
        <w:rPr>
          <w:b w:val="0"/>
        </w:rPr>
        <w:t xml:space="preserve"> &lt; .001.</w:t>
      </w:r>
    </w:p>
    <w:p w14:paraId="737BB0B4" w14:textId="77777777" w:rsidR="00DA16EA" w:rsidRPr="00CD45ED" w:rsidRDefault="00DA16EA" w:rsidP="00DA16EA">
      <w:pPr>
        <w:spacing w:line="240" w:lineRule="auto"/>
      </w:pPr>
    </w:p>
    <w:p w14:paraId="33BAC8D4" w14:textId="23B91530" w:rsidR="00DA16EA" w:rsidRPr="00F24845" w:rsidRDefault="00DA16EA" w:rsidP="00DA16EA">
      <w:pPr>
        <w:pStyle w:val="Caption"/>
        <w:keepNext/>
        <w:rPr>
          <w:b w:val="0"/>
          <w:i/>
        </w:rPr>
      </w:pPr>
      <w:bookmarkStart w:id="90" w:name="_Toc362095739"/>
      <w:r w:rsidRPr="00526876">
        <w:rPr>
          <w:b w:val="0"/>
        </w:rPr>
        <w:t xml:space="preserve">Table </w:t>
      </w:r>
      <w:r w:rsidRPr="00526876">
        <w:rPr>
          <w:b w:val="0"/>
        </w:rPr>
        <w:fldChar w:fldCharType="begin"/>
      </w:r>
      <w:r w:rsidRPr="00526876">
        <w:rPr>
          <w:b w:val="0"/>
        </w:rPr>
        <w:instrText xml:space="preserve"> SEQ Table \* ARABIC </w:instrText>
      </w:r>
      <w:r w:rsidRPr="00526876">
        <w:rPr>
          <w:b w:val="0"/>
        </w:rPr>
        <w:fldChar w:fldCharType="separate"/>
      </w:r>
      <w:r w:rsidR="0036642E">
        <w:rPr>
          <w:b w:val="0"/>
          <w:noProof/>
        </w:rPr>
        <w:t>18</w:t>
      </w:r>
      <w:r w:rsidRPr="00526876">
        <w:rPr>
          <w:b w:val="0"/>
        </w:rPr>
        <w:fldChar w:fldCharType="end"/>
      </w:r>
      <w:r w:rsidR="00DF50E7">
        <w:rPr>
          <w:b w:val="0"/>
        </w:rPr>
        <w:t xml:space="preserve">. </w:t>
      </w:r>
      <w:r w:rsidRPr="00952DA0">
        <w:rPr>
          <w:b w:val="0"/>
          <w:i/>
        </w:rPr>
        <w:t xml:space="preserve">Model Coefficients for Mediation of Perceived Social Distance on the Relationship between Perceived </w:t>
      </w:r>
      <w:r>
        <w:rPr>
          <w:b w:val="0"/>
          <w:i/>
        </w:rPr>
        <w:t>Narrative Coherence</w:t>
      </w:r>
      <w:r w:rsidRPr="00952DA0">
        <w:rPr>
          <w:b w:val="0"/>
          <w:i/>
        </w:rPr>
        <w:t xml:space="preserve"> and Risk Discrepancy</w:t>
      </w:r>
      <w:bookmarkEnd w:id="90"/>
    </w:p>
    <w:tbl>
      <w:tblPr>
        <w:tblStyle w:val="TableGrid"/>
        <w:tblW w:w="8568" w:type="dxa"/>
        <w:tblLayout w:type="fixed"/>
        <w:tblLook w:val="04A0" w:firstRow="1" w:lastRow="0" w:firstColumn="1" w:lastColumn="0" w:noHBand="0" w:noVBand="1"/>
      </w:tblPr>
      <w:tblGrid>
        <w:gridCol w:w="2178"/>
        <w:gridCol w:w="270"/>
        <w:gridCol w:w="720"/>
        <w:gridCol w:w="810"/>
        <w:gridCol w:w="1260"/>
        <w:gridCol w:w="360"/>
        <w:gridCol w:w="942"/>
        <w:gridCol w:w="768"/>
        <w:gridCol w:w="1260"/>
      </w:tblGrid>
      <w:tr w:rsidR="00DA16EA" w14:paraId="186D0A28" w14:textId="77777777" w:rsidTr="00DC6CAD">
        <w:tc>
          <w:tcPr>
            <w:tcW w:w="2178" w:type="dxa"/>
            <w:tcBorders>
              <w:left w:val="nil"/>
              <w:bottom w:val="nil"/>
              <w:right w:val="nil"/>
            </w:tcBorders>
            <w:vAlign w:val="center"/>
          </w:tcPr>
          <w:p w14:paraId="1FB74E5A" w14:textId="77777777" w:rsidR="00DA16EA" w:rsidRDefault="00DA16EA" w:rsidP="008D56CB">
            <w:pPr>
              <w:spacing w:line="240" w:lineRule="auto"/>
              <w:jc w:val="center"/>
            </w:pPr>
          </w:p>
        </w:tc>
        <w:tc>
          <w:tcPr>
            <w:tcW w:w="270" w:type="dxa"/>
            <w:tcBorders>
              <w:left w:val="nil"/>
              <w:bottom w:val="nil"/>
              <w:right w:val="nil"/>
            </w:tcBorders>
            <w:vAlign w:val="center"/>
          </w:tcPr>
          <w:p w14:paraId="5645844C" w14:textId="77777777" w:rsidR="00DA16EA" w:rsidRDefault="00DA16EA" w:rsidP="008D56CB">
            <w:pPr>
              <w:spacing w:line="240" w:lineRule="auto"/>
              <w:jc w:val="center"/>
            </w:pPr>
          </w:p>
        </w:tc>
        <w:tc>
          <w:tcPr>
            <w:tcW w:w="6120" w:type="dxa"/>
            <w:gridSpan w:val="7"/>
            <w:tcBorders>
              <w:left w:val="nil"/>
              <w:right w:val="nil"/>
            </w:tcBorders>
            <w:vAlign w:val="center"/>
          </w:tcPr>
          <w:p w14:paraId="43F13AE4" w14:textId="77777777" w:rsidR="00DA16EA" w:rsidRDefault="00DA16EA" w:rsidP="008D56CB">
            <w:pPr>
              <w:spacing w:line="240" w:lineRule="auto"/>
              <w:jc w:val="center"/>
            </w:pPr>
            <w:r>
              <w:t>Consequent</w:t>
            </w:r>
          </w:p>
        </w:tc>
      </w:tr>
      <w:tr w:rsidR="00DA16EA" w14:paraId="7132D526" w14:textId="77777777" w:rsidTr="00DC6CAD">
        <w:tc>
          <w:tcPr>
            <w:tcW w:w="2178" w:type="dxa"/>
            <w:tcBorders>
              <w:top w:val="nil"/>
              <w:left w:val="nil"/>
              <w:bottom w:val="nil"/>
              <w:right w:val="nil"/>
            </w:tcBorders>
            <w:vAlign w:val="center"/>
          </w:tcPr>
          <w:p w14:paraId="2A2B6564" w14:textId="77777777" w:rsidR="00DA16EA" w:rsidRDefault="00DA16EA" w:rsidP="008D56CB">
            <w:pPr>
              <w:spacing w:line="240" w:lineRule="auto"/>
              <w:jc w:val="center"/>
            </w:pPr>
          </w:p>
        </w:tc>
        <w:tc>
          <w:tcPr>
            <w:tcW w:w="270" w:type="dxa"/>
            <w:tcBorders>
              <w:top w:val="nil"/>
              <w:left w:val="nil"/>
              <w:bottom w:val="nil"/>
              <w:right w:val="nil"/>
            </w:tcBorders>
            <w:vAlign w:val="center"/>
          </w:tcPr>
          <w:p w14:paraId="5DDD8465" w14:textId="77777777" w:rsidR="00DA16EA" w:rsidRDefault="00DA16EA" w:rsidP="008D56CB">
            <w:pPr>
              <w:spacing w:line="240" w:lineRule="auto"/>
              <w:jc w:val="center"/>
            </w:pPr>
          </w:p>
        </w:tc>
        <w:tc>
          <w:tcPr>
            <w:tcW w:w="2790" w:type="dxa"/>
            <w:gridSpan w:val="3"/>
            <w:tcBorders>
              <w:left w:val="nil"/>
              <w:right w:val="nil"/>
            </w:tcBorders>
            <w:vAlign w:val="center"/>
          </w:tcPr>
          <w:p w14:paraId="162CF315" w14:textId="77777777" w:rsidR="00DA16EA" w:rsidRPr="00200855" w:rsidRDefault="00DA16EA" w:rsidP="008D56CB">
            <w:pPr>
              <w:spacing w:line="240" w:lineRule="auto"/>
              <w:jc w:val="center"/>
            </w:pPr>
            <w:r>
              <w:rPr>
                <w:i/>
              </w:rPr>
              <w:t>M</w:t>
            </w:r>
            <w:r>
              <w:t xml:space="preserve"> (Social distance)</w:t>
            </w:r>
          </w:p>
        </w:tc>
        <w:tc>
          <w:tcPr>
            <w:tcW w:w="360" w:type="dxa"/>
            <w:tcBorders>
              <w:left w:val="nil"/>
              <w:bottom w:val="nil"/>
              <w:right w:val="nil"/>
            </w:tcBorders>
            <w:vAlign w:val="center"/>
          </w:tcPr>
          <w:p w14:paraId="55761EAE" w14:textId="77777777" w:rsidR="00DA16EA" w:rsidRDefault="00DA16EA" w:rsidP="008D56CB">
            <w:pPr>
              <w:spacing w:line="240" w:lineRule="auto"/>
              <w:jc w:val="center"/>
            </w:pPr>
          </w:p>
        </w:tc>
        <w:tc>
          <w:tcPr>
            <w:tcW w:w="2970" w:type="dxa"/>
            <w:gridSpan w:val="3"/>
            <w:tcBorders>
              <w:left w:val="nil"/>
              <w:right w:val="nil"/>
            </w:tcBorders>
            <w:vAlign w:val="center"/>
          </w:tcPr>
          <w:p w14:paraId="2F83DFF0" w14:textId="77777777" w:rsidR="00DA16EA" w:rsidRDefault="00DA16EA" w:rsidP="008D56CB">
            <w:pPr>
              <w:spacing w:line="240" w:lineRule="auto"/>
              <w:jc w:val="center"/>
            </w:pPr>
            <w:r>
              <w:t>Y (Risk discrepancy)</w:t>
            </w:r>
          </w:p>
        </w:tc>
      </w:tr>
      <w:tr w:rsidR="00DA16EA" w14:paraId="3D14861E" w14:textId="77777777" w:rsidTr="00DC6CAD">
        <w:tc>
          <w:tcPr>
            <w:tcW w:w="2178" w:type="dxa"/>
            <w:tcBorders>
              <w:top w:val="nil"/>
              <w:left w:val="nil"/>
              <w:bottom w:val="single" w:sz="4" w:space="0" w:color="auto"/>
              <w:right w:val="nil"/>
            </w:tcBorders>
            <w:vAlign w:val="center"/>
          </w:tcPr>
          <w:p w14:paraId="46280046" w14:textId="77777777" w:rsidR="00DA16EA" w:rsidRDefault="00DA16EA" w:rsidP="00571DE1">
            <w:pPr>
              <w:spacing w:line="240" w:lineRule="auto"/>
              <w:ind w:right="-108"/>
              <w:jc w:val="center"/>
            </w:pPr>
            <w:r>
              <w:t>Antecedent</w:t>
            </w:r>
          </w:p>
        </w:tc>
        <w:tc>
          <w:tcPr>
            <w:tcW w:w="270" w:type="dxa"/>
            <w:tcBorders>
              <w:top w:val="nil"/>
              <w:left w:val="nil"/>
              <w:bottom w:val="single" w:sz="4" w:space="0" w:color="auto"/>
              <w:right w:val="nil"/>
            </w:tcBorders>
            <w:vAlign w:val="center"/>
          </w:tcPr>
          <w:p w14:paraId="079F65CF" w14:textId="77777777" w:rsidR="00DA16EA" w:rsidRDefault="00DA16EA" w:rsidP="008D56CB">
            <w:pPr>
              <w:spacing w:line="240" w:lineRule="auto"/>
              <w:jc w:val="center"/>
            </w:pPr>
          </w:p>
        </w:tc>
        <w:tc>
          <w:tcPr>
            <w:tcW w:w="720" w:type="dxa"/>
            <w:tcBorders>
              <w:left w:val="nil"/>
              <w:bottom w:val="single" w:sz="4" w:space="0" w:color="auto"/>
              <w:right w:val="nil"/>
            </w:tcBorders>
            <w:vAlign w:val="center"/>
          </w:tcPr>
          <w:p w14:paraId="09116AA7" w14:textId="788EE08A" w:rsidR="00DA16EA" w:rsidRPr="00E43DF2" w:rsidRDefault="00931509" w:rsidP="00571DE1">
            <w:pPr>
              <w:spacing w:line="240" w:lineRule="auto"/>
              <w:ind w:left="-108" w:right="-108"/>
              <w:jc w:val="center"/>
              <w:rPr>
                <w:i/>
                <w:vertAlign w:val="superscript"/>
              </w:rPr>
            </w:pPr>
            <w:r>
              <w:rPr>
                <w:i/>
              </w:rPr>
              <w:t>B</w:t>
            </w:r>
          </w:p>
        </w:tc>
        <w:tc>
          <w:tcPr>
            <w:tcW w:w="810" w:type="dxa"/>
            <w:tcBorders>
              <w:left w:val="nil"/>
              <w:bottom w:val="single" w:sz="4" w:space="0" w:color="auto"/>
              <w:right w:val="nil"/>
            </w:tcBorders>
            <w:vAlign w:val="center"/>
          </w:tcPr>
          <w:p w14:paraId="7C3541D6" w14:textId="77777777" w:rsidR="00DA16EA" w:rsidRPr="0028716B" w:rsidRDefault="00DA16EA" w:rsidP="00571DE1">
            <w:pPr>
              <w:spacing w:line="240" w:lineRule="auto"/>
              <w:ind w:left="-108"/>
              <w:jc w:val="center"/>
              <w:rPr>
                <w:i/>
              </w:rPr>
            </w:pPr>
            <w:r w:rsidRPr="0028716B">
              <w:rPr>
                <w:i/>
              </w:rPr>
              <w:t>SE</w:t>
            </w:r>
          </w:p>
        </w:tc>
        <w:tc>
          <w:tcPr>
            <w:tcW w:w="1260" w:type="dxa"/>
            <w:tcBorders>
              <w:left w:val="nil"/>
              <w:bottom w:val="single" w:sz="4" w:space="0" w:color="auto"/>
              <w:right w:val="nil"/>
            </w:tcBorders>
            <w:vAlign w:val="center"/>
          </w:tcPr>
          <w:p w14:paraId="222B9F49" w14:textId="68D5A4BF" w:rsidR="00DA16EA" w:rsidRPr="0028716B" w:rsidRDefault="00571DE1" w:rsidP="00571DE1">
            <w:pPr>
              <w:spacing w:line="240" w:lineRule="auto"/>
              <w:ind w:left="-108"/>
              <w:jc w:val="center"/>
              <w:rPr>
                <w:i/>
              </w:rPr>
            </w:pPr>
            <w:r>
              <w:t>BCa CI</w:t>
            </w:r>
          </w:p>
        </w:tc>
        <w:tc>
          <w:tcPr>
            <w:tcW w:w="360" w:type="dxa"/>
            <w:tcBorders>
              <w:top w:val="nil"/>
              <w:left w:val="nil"/>
              <w:bottom w:val="single" w:sz="4" w:space="0" w:color="auto"/>
              <w:right w:val="nil"/>
            </w:tcBorders>
            <w:vAlign w:val="center"/>
          </w:tcPr>
          <w:p w14:paraId="7E8A86C3" w14:textId="77777777" w:rsidR="00DA16EA" w:rsidRDefault="00DA16EA" w:rsidP="008D56CB">
            <w:pPr>
              <w:spacing w:line="240" w:lineRule="auto"/>
              <w:jc w:val="center"/>
            </w:pPr>
          </w:p>
        </w:tc>
        <w:tc>
          <w:tcPr>
            <w:tcW w:w="942" w:type="dxa"/>
            <w:tcBorders>
              <w:left w:val="nil"/>
              <w:bottom w:val="single" w:sz="4" w:space="0" w:color="auto"/>
              <w:right w:val="nil"/>
            </w:tcBorders>
            <w:vAlign w:val="center"/>
          </w:tcPr>
          <w:p w14:paraId="2360DF7A" w14:textId="1C490545" w:rsidR="00DA16EA" w:rsidRPr="00E43DF2" w:rsidRDefault="00931509" w:rsidP="00571DE1">
            <w:pPr>
              <w:spacing w:line="240" w:lineRule="auto"/>
              <w:ind w:left="-108"/>
              <w:jc w:val="center"/>
              <w:rPr>
                <w:i/>
              </w:rPr>
            </w:pPr>
            <w:r>
              <w:rPr>
                <w:i/>
              </w:rPr>
              <w:t>B</w:t>
            </w:r>
          </w:p>
        </w:tc>
        <w:tc>
          <w:tcPr>
            <w:tcW w:w="768" w:type="dxa"/>
            <w:tcBorders>
              <w:left w:val="nil"/>
              <w:bottom w:val="single" w:sz="4" w:space="0" w:color="auto"/>
              <w:right w:val="nil"/>
            </w:tcBorders>
            <w:vAlign w:val="center"/>
          </w:tcPr>
          <w:p w14:paraId="566A0FE1" w14:textId="77777777" w:rsidR="00DA16EA" w:rsidRDefault="00DA16EA" w:rsidP="00571DE1">
            <w:pPr>
              <w:spacing w:line="240" w:lineRule="auto"/>
              <w:ind w:left="-150"/>
              <w:jc w:val="center"/>
            </w:pPr>
            <w:r w:rsidRPr="0028716B">
              <w:rPr>
                <w:i/>
              </w:rPr>
              <w:t>SE</w:t>
            </w:r>
          </w:p>
        </w:tc>
        <w:tc>
          <w:tcPr>
            <w:tcW w:w="1260" w:type="dxa"/>
            <w:tcBorders>
              <w:left w:val="nil"/>
              <w:bottom w:val="single" w:sz="4" w:space="0" w:color="auto"/>
              <w:right w:val="nil"/>
            </w:tcBorders>
            <w:vAlign w:val="center"/>
          </w:tcPr>
          <w:p w14:paraId="3DF00C4C" w14:textId="078C54A2" w:rsidR="00DA16EA" w:rsidRDefault="00571DE1" w:rsidP="00571DE1">
            <w:pPr>
              <w:spacing w:line="240" w:lineRule="auto"/>
              <w:ind w:left="-108"/>
              <w:jc w:val="center"/>
            </w:pPr>
            <w:r>
              <w:t>BCa CI</w:t>
            </w:r>
          </w:p>
        </w:tc>
      </w:tr>
      <w:tr w:rsidR="00DA16EA" w14:paraId="4746B06B" w14:textId="77777777" w:rsidTr="00DC6CAD">
        <w:tc>
          <w:tcPr>
            <w:tcW w:w="2178" w:type="dxa"/>
            <w:tcBorders>
              <w:left w:val="nil"/>
              <w:bottom w:val="nil"/>
              <w:right w:val="nil"/>
            </w:tcBorders>
            <w:vAlign w:val="center"/>
          </w:tcPr>
          <w:p w14:paraId="576A03D0" w14:textId="03B3501D" w:rsidR="00DA16EA" w:rsidRPr="00200855" w:rsidRDefault="00DA16EA" w:rsidP="00571DE1">
            <w:pPr>
              <w:spacing w:line="240" w:lineRule="auto"/>
              <w:ind w:right="-108"/>
              <w:jc w:val="right"/>
            </w:pPr>
            <w:r>
              <w:rPr>
                <w:i/>
              </w:rPr>
              <w:t xml:space="preserve">X </w:t>
            </w:r>
            <w:r>
              <w:t>(Perceived realism: narrative coherence)</w:t>
            </w:r>
          </w:p>
        </w:tc>
        <w:tc>
          <w:tcPr>
            <w:tcW w:w="270" w:type="dxa"/>
            <w:tcBorders>
              <w:left w:val="nil"/>
              <w:bottom w:val="nil"/>
              <w:right w:val="nil"/>
            </w:tcBorders>
            <w:vAlign w:val="center"/>
          </w:tcPr>
          <w:p w14:paraId="19213761" w14:textId="77777777" w:rsidR="00DA16EA" w:rsidRPr="00200855" w:rsidRDefault="00DA16EA" w:rsidP="00571DE1">
            <w:pPr>
              <w:spacing w:line="240" w:lineRule="auto"/>
              <w:ind w:left="-108" w:right="-108"/>
              <w:jc w:val="center"/>
              <w:rPr>
                <w:i/>
              </w:rPr>
            </w:pPr>
            <w:r>
              <w:rPr>
                <w:i/>
              </w:rPr>
              <w:t>a</w:t>
            </w:r>
          </w:p>
        </w:tc>
        <w:tc>
          <w:tcPr>
            <w:tcW w:w="720" w:type="dxa"/>
            <w:tcBorders>
              <w:left w:val="nil"/>
              <w:bottom w:val="nil"/>
              <w:right w:val="nil"/>
            </w:tcBorders>
            <w:vAlign w:val="center"/>
          </w:tcPr>
          <w:p w14:paraId="2A563E89" w14:textId="36127909" w:rsidR="00DA16EA" w:rsidRDefault="00DA16EA" w:rsidP="00571DE1">
            <w:pPr>
              <w:spacing w:line="240" w:lineRule="auto"/>
              <w:ind w:left="-108" w:right="-108"/>
              <w:jc w:val="center"/>
            </w:pPr>
            <w:r>
              <w:t>-</w:t>
            </w:r>
            <w:r w:rsidR="00BF27F2">
              <w:t>0.1</w:t>
            </w:r>
            <w:r w:rsidR="00702B98">
              <w:t>0</w:t>
            </w:r>
          </w:p>
        </w:tc>
        <w:tc>
          <w:tcPr>
            <w:tcW w:w="810" w:type="dxa"/>
            <w:tcBorders>
              <w:left w:val="nil"/>
              <w:bottom w:val="nil"/>
              <w:right w:val="nil"/>
            </w:tcBorders>
            <w:vAlign w:val="center"/>
          </w:tcPr>
          <w:p w14:paraId="49A9CD62" w14:textId="5E9FDDF2" w:rsidR="00DA16EA" w:rsidRDefault="00BF27F2" w:rsidP="00571DE1">
            <w:pPr>
              <w:spacing w:line="240" w:lineRule="auto"/>
              <w:ind w:left="-108"/>
              <w:jc w:val="center"/>
            </w:pPr>
            <w:r>
              <w:t>0.0</w:t>
            </w:r>
            <w:r w:rsidR="00702B98">
              <w:t>7</w:t>
            </w:r>
          </w:p>
        </w:tc>
        <w:tc>
          <w:tcPr>
            <w:tcW w:w="1260" w:type="dxa"/>
            <w:tcBorders>
              <w:left w:val="nil"/>
              <w:bottom w:val="nil"/>
              <w:right w:val="nil"/>
            </w:tcBorders>
            <w:vAlign w:val="center"/>
          </w:tcPr>
          <w:p w14:paraId="12390A9C" w14:textId="1DADD99E" w:rsidR="00DA16EA" w:rsidRDefault="00571DE1" w:rsidP="00571DE1">
            <w:pPr>
              <w:spacing w:line="240" w:lineRule="auto"/>
              <w:ind w:left="-108"/>
              <w:jc w:val="center"/>
            </w:pPr>
            <w:r>
              <w:t>-0.24, 0.03</w:t>
            </w:r>
          </w:p>
        </w:tc>
        <w:tc>
          <w:tcPr>
            <w:tcW w:w="360" w:type="dxa"/>
            <w:tcBorders>
              <w:left w:val="nil"/>
              <w:bottom w:val="nil"/>
              <w:right w:val="nil"/>
            </w:tcBorders>
            <w:vAlign w:val="center"/>
          </w:tcPr>
          <w:p w14:paraId="3158CCA1" w14:textId="77777777" w:rsidR="00DA16EA" w:rsidRPr="00200855" w:rsidRDefault="00DA16EA" w:rsidP="00571DE1">
            <w:pPr>
              <w:spacing w:line="240" w:lineRule="auto"/>
              <w:ind w:left="-108"/>
              <w:jc w:val="center"/>
              <w:rPr>
                <w:i/>
              </w:rPr>
            </w:pPr>
            <w:r>
              <w:rPr>
                <w:i/>
              </w:rPr>
              <w:t>c'</w:t>
            </w:r>
          </w:p>
        </w:tc>
        <w:tc>
          <w:tcPr>
            <w:tcW w:w="942" w:type="dxa"/>
            <w:tcBorders>
              <w:left w:val="nil"/>
              <w:bottom w:val="nil"/>
              <w:right w:val="nil"/>
            </w:tcBorders>
            <w:vAlign w:val="center"/>
          </w:tcPr>
          <w:p w14:paraId="36AEFAAE" w14:textId="53D364CA" w:rsidR="00DA16EA" w:rsidRDefault="00702B98" w:rsidP="00571DE1">
            <w:pPr>
              <w:spacing w:line="240" w:lineRule="auto"/>
              <w:ind w:left="-108"/>
              <w:jc w:val="center"/>
            </w:pPr>
            <w:r>
              <w:t>-0.02</w:t>
            </w:r>
          </w:p>
        </w:tc>
        <w:tc>
          <w:tcPr>
            <w:tcW w:w="768" w:type="dxa"/>
            <w:tcBorders>
              <w:left w:val="nil"/>
              <w:bottom w:val="nil"/>
              <w:right w:val="nil"/>
            </w:tcBorders>
            <w:vAlign w:val="center"/>
          </w:tcPr>
          <w:p w14:paraId="71D3B5E8" w14:textId="6246DE84" w:rsidR="00DA16EA" w:rsidRDefault="00702B98" w:rsidP="00571DE1">
            <w:pPr>
              <w:spacing w:line="240" w:lineRule="auto"/>
              <w:ind w:left="-150"/>
              <w:jc w:val="center"/>
            </w:pPr>
            <w:r>
              <w:t>0.08</w:t>
            </w:r>
          </w:p>
        </w:tc>
        <w:tc>
          <w:tcPr>
            <w:tcW w:w="1260" w:type="dxa"/>
            <w:tcBorders>
              <w:left w:val="nil"/>
              <w:bottom w:val="nil"/>
              <w:right w:val="nil"/>
            </w:tcBorders>
            <w:vAlign w:val="center"/>
          </w:tcPr>
          <w:p w14:paraId="61F6772C" w14:textId="318239C6" w:rsidR="00DA16EA" w:rsidRDefault="00571DE1" w:rsidP="00571DE1">
            <w:pPr>
              <w:spacing w:line="240" w:lineRule="auto"/>
              <w:ind w:left="-108"/>
              <w:jc w:val="center"/>
            </w:pPr>
            <w:r>
              <w:t>-0.17, 0.13</w:t>
            </w:r>
          </w:p>
        </w:tc>
      </w:tr>
      <w:tr w:rsidR="00DA16EA" w14:paraId="45A4D399" w14:textId="77777777" w:rsidTr="00DC6CAD">
        <w:tc>
          <w:tcPr>
            <w:tcW w:w="2178" w:type="dxa"/>
            <w:tcBorders>
              <w:top w:val="nil"/>
              <w:left w:val="nil"/>
              <w:bottom w:val="nil"/>
              <w:right w:val="nil"/>
            </w:tcBorders>
            <w:vAlign w:val="center"/>
          </w:tcPr>
          <w:p w14:paraId="7DEAE61D" w14:textId="77777777" w:rsidR="00DA16EA" w:rsidRDefault="00DA16EA" w:rsidP="00571DE1">
            <w:pPr>
              <w:spacing w:line="240" w:lineRule="auto"/>
              <w:ind w:right="-108"/>
              <w:jc w:val="right"/>
            </w:pPr>
            <w:r>
              <w:rPr>
                <w:i/>
              </w:rPr>
              <w:t>M</w:t>
            </w:r>
            <w:r>
              <w:t xml:space="preserve"> (Social distance)</w:t>
            </w:r>
          </w:p>
        </w:tc>
        <w:tc>
          <w:tcPr>
            <w:tcW w:w="270" w:type="dxa"/>
            <w:tcBorders>
              <w:top w:val="nil"/>
              <w:left w:val="nil"/>
              <w:bottom w:val="nil"/>
              <w:right w:val="nil"/>
            </w:tcBorders>
            <w:vAlign w:val="center"/>
          </w:tcPr>
          <w:p w14:paraId="378AE04B" w14:textId="77777777" w:rsidR="00DA16EA" w:rsidRPr="00200855" w:rsidRDefault="00DA16EA" w:rsidP="00571DE1">
            <w:pPr>
              <w:spacing w:line="240" w:lineRule="auto"/>
              <w:ind w:left="-108" w:right="-108"/>
              <w:jc w:val="center"/>
              <w:rPr>
                <w:i/>
                <w:vertAlign w:val="subscript"/>
              </w:rPr>
            </w:pPr>
          </w:p>
        </w:tc>
        <w:tc>
          <w:tcPr>
            <w:tcW w:w="720" w:type="dxa"/>
            <w:tcBorders>
              <w:top w:val="nil"/>
              <w:left w:val="nil"/>
              <w:bottom w:val="nil"/>
              <w:right w:val="nil"/>
            </w:tcBorders>
            <w:vAlign w:val="center"/>
          </w:tcPr>
          <w:p w14:paraId="65CB7D87" w14:textId="77777777" w:rsidR="00DA16EA" w:rsidRDefault="00DA16EA" w:rsidP="00571DE1">
            <w:pPr>
              <w:spacing w:line="240" w:lineRule="auto"/>
              <w:ind w:left="-108" w:right="-108"/>
              <w:jc w:val="center"/>
            </w:pPr>
            <w:r>
              <w:t>—</w:t>
            </w:r>
          </w:p>
        </w:tc>
        <w:tc>
          <w:tcPr>
            <w:tcW w:w="810" w:type="dxa"/>
            <w:tcBorders>
              <w:top w:val="nil"/>
              <w:left w:val="nil"/>
              <w:bottom w:val="nil"/>
              <w:right w:val="nil"/>
            </w:tcBorders>
            <w:vAlign w:val="center"/>
          </w:tcPr>
          <w:p w14:paraId="4A9B8D8B" w14:textId="77777777" w:rsidR="00DA16EA" w:rsidRDefault="00DA16EA" w:rsidP="00571DE1">
            <w:pPr>
              <w:spacing w:line="240" w:lineRule="auto"/>
              <w:ind w:left="-108"/>
              <w:jc w:val="center"/>
            </w:pPr>
            <w:r>
              <w:t>—</w:t>
            </w:r>
          </w:p>
        </w:tc>
        <w:tc>
          <w:tcPr>
            <w:tcW w:w="1260" w:type="dxa"/>
            <w:tcBorders>
              <w:top w:val="nil"/>
              <w:left w:val="nil"/>
              <w:bottom w:val="nil"/>
              <w:right w:val="nil"/>
            </w:tcBorders>
            <w:vAlign w:val="center"/>
          </w:tcPr>
          <w:p w14:paraId="4C91DDBE" w14:textId="77777777" w:rsidR="00DA16EA" w:rsidRDefault="00DA16EA" w:rsidP="00571DE1">
            <w:pPr>
              <w:spacing w:line="240" w:lineRule="auto"/>
              <w:ind w:left="-108"/>
              <w:jc w:val="center"/>
            </w:pPr>
            <w:r>
              <w:t>—</w:t>
            </w:r>
          </w:p>
        </w:tc>
        <w:tc>
          <w:tcPr>
            <w:tcW w:w="360" w:type="dxa"/>
            <w:tcBorders>
              <w:top w:val="nil"/>
              <w:left w:val="nil"/>
              <w:bottom w:val="nil"/>
              <w:right w:val="nil"/>
            </w:tcBorders>
            <w:vAlign w:val="center"/>
          </w:tcPr>
          <w:p w14:paraId="12F4B079" w14:textId="77777777" w:rsidR="00DA16EA" w:rsidRPr="00200855" w:rsidRDefault="00DA16EA" w:rsidP="00571DE1">
            <w:pPr>
              <w:spacing w:line="240" w:lineRule="auto"/>
              <w:ind w:left="-108"/>
              <w:jc w:val="center"/>
              <w:rPr>
                <w:i/>
              </w:rPr>
            </w:pPr>
            <w:r>
              <w:rPr>
                <w:i/>
              </w:rPr>
              <w:t>b</w:t>
            </w:r>
          </w:p>
        </w:tc>
        <w:tc>
          <w:tcPr>
            <w:tcW w:w="942" w:type="dxa"/>
            <w:tcBorders>
              <w:top w:val="nil"/>
              <w:left w:val="nil"/>
              <w:bottom w:val="nil"/>
              <w:right w:val="nil"/>
            </w:tcBorders>
            <w:vAlign w:val="center"/>
          </w:tcPr>
          <w:p w14:paraId="5022BB64" w14:textId="12EF42EE" w:rsidR="00DA16EA" w:rsidRDefault="00702B98" w:rsidP="00571DE1">
            <w:pPr>
              <w:spacing w:line="240" w:lineRule="auto"/>
              <w:ind w:left="-108"/>
              <w:jc w:val="center"/>
            </w:pPr>
            <w:r>
              <w:t>0.28</w:t>
            </w:r>
            <w:r w:rsidR="00571DE1">
              <w:t>***</w:t>
            </w:r>
          </w:p>
        </w:tc>
        <w:tc>
          <w:tcPr>
            <w:tcW w:w="768" w:type="dxa"/>
            <w:tcBorders>
              <w:top w:val="nil"/>
              <w:left w:val="nil"/>
              <w:bottom w:val="nil"/>
              <w:right w:val="nil"/>
            </w:tcBorders>
            <w:vAlign w:val="center"/>
          </w:tcPr>
          <w:p w14:paraId="5F7BD653" w14:textId="2EB946D8" w:rsidR="00DA16EA" w:rsidRDefault="00702B98" w:rsidP="00571DE1">
            <w:pPr>
              <w:spacing w:line="240" w:lineRule="auto"/>
              <w:ind w:left="-150"/>
              <w:jc w:val="center"/>
            </w:pPr>
            <w:r>
              <w:t>0.07</w:t>
            </w:r>
          </w:p>
        </w:tc>
        <w:tc>
          <w:tcPr>
            <w:tcW w:w="1260" w:type="dxa"/>
            <w:tcBorders>
              <w:top w:val="nil"/>
              <w:left w:val="nil"/>
              <w:bottom w:val="nil"/>
              <w:right w:val="nil"/>
            </w:tcBorders>
            <w:vAlign w:val="center"/>
          </w:tcPr>
          <w:p w14:paraId="2CDA16AE" w14:textId="3750E0A7" w:rsidR="00DA16EA" w:rsidRDefault="00571DE1" w:rsidP="00571DE1">
            <w:pPr>
              <w:spacing w:line="240" w:lineRule="auto"/>
              <w:ind w:left="-108"/>
              <w:jc w:val="center"/>
            </w:pPr>
            <w:r>
              <w:t>0.14</w:t>
            </w:r>
            <w:r w:rsidR="00F72C6F">
              <w:t>,</w:t>
            </w:r>
            <w:r>
              <w:t xml:space="preserve"> 0.42</w:t>
            </w:r>
          </w:p>
        </w:tc>
      </w:tr>
      <w:tr w:rsidR="00DA16EA" w14:paraId="539BA123" w14:textId="77777777" w:rsidTr="00DC6CAD">
        <w:tc>
          <w:tcPr>
            <w:tcW w:w="2178" w:type="dxa"/>
            <w:tcBorders>
              <w:top w:val="nil"/>
              <w:left w:val="nil"/>
              <w:bottom w:val="nil"/>
              <w:right w:val="nil"/>
            </w:tcBorders>
            <w:vAlign w:val="center"/>
          </w:tcPr>
          <w:p w14:paraId="5F566BDF" w14:textId="77777777" w:rsidR="00DA16EA" w:rsidRDefault="00DA16EA" w:rsidP="00571DE1">
            <w:pPr>
              <w:spacing w:line="240" w:lineRule="auto"/>
              <w:ind w:right="-108"/>
              <w:jc w:val="right"/>
            </w:pPr>
            <w:r>
              <w:t>Constant</w:t>
            </w:r>
          </w:p>
        </w:tc>
        <w:tc>
          <w:tcPr>
            <w:tcW w:w="270" w:type="dxa"/>
            <w:tcBorders>
              <w:top w:val="nil"/>
              <w:left w:val="nil"/>
              <w:bottom w:val="nil"/>
              <w:right w:val="nil"/>
            </w:tcBorders>
            <w:vAlign w:val="center"/>
          </w:tcPr>
          <w:p w14:paraId="11753B4E" w14:textId="77777777" w:rsidR="00DA16EA" w:rsidRPr="00200855" w:rsidRDefault="00DA16EA" w:rsidP="00571DE1">
            <w:pPr>
              <w:spacing w:line="240" w:lineRule="auto"/>
              <w:ind w:left="-108" w:right="-108"/>
              <w:jc w:val="center"/>
              <w:rPr>
                <w:i/>
              </w:rPr>
            </w:pPr>
            <w:r>
              <w:rPr>
                <w:i/>
              </w:rPr>
              <w:t>i</w:t>
            </w:r>
            <w:r>
              <w:rPr>
                <w:i/>
                <w:vertAlign w:val="subscript"/>
              </w:rPr>
              <w:t>1</w:t>
            </w:r>
          </w:p>
        </w:tc>
        <w:tc>
          <w:tcPr>
            <w:tcW w:w="720" w:type="dxa"/>
            <w:tcBorders>
              <w:top w:val="nil"/>
              <w:left w:val="nil"/>
              <w:bottom w:val="nil"/>
              <w:right w:val="nil"/>
            </w:tcBorders>
            <w:vAlign w:val="center"/>
          </w:tcPr>
          <w:p w14:paraId="5970EB63" w14:textId="3030994C" w:rsidR="00DA16EA" w:rsidRDefault="00702B98" w:rsidP="00571DE1">
            <w:pPr>
              <w:spacing w:line="240" w:lineRule="auto"/>
              <w:ind w:left="-108" w:right="-108"/>
              <w:jc w:val="center"/>
            </w:pPr>
            <w:r>
              <w:t>-.97</w:t>
            </w:r>
            <w:r w:rsidR="00CF0AC3">
              <w:t>*</w:t>
            </w:r>
          </w:p>
        </w:tc>
        <w:tc>
          <w:tcPr>
            <w:tcW w:w="810" w:type="dxa"/>
            <w:tcBorders>
              <w:top w:val="nil"/>
              <w:left w:val="nil"/>
              <w:bottom w:val="nil"/>
              <w:right w:val="nil"/>
            </w:tcBorders>
            <w:vAlign w:val="center"/>
          </w:tcPr>
          <w:p w14:paraId="5C031CD0" w14:textId="687456FB" w:rsidR="00DA16EA" w:rsidRDefault="00702B98" w:rsidP="00571DE1">
            <w:pPr>
              <w:spacing w:line="240" w:lineRule="auto"/>
              <w:ind w:left="-108"/>
              <w:jc w:val="center"/>
            </w:pPr>
            <w:r>
              <w:t>0.41</w:t>
            </w:r>
          </w:p>
        </w:tc>
        <w:tc>
          <w:tcPr>
            <w:tcW w:w="1260" w:type="dxa"/>
            <w:tcBorders>
              <w:top w:val="nil"/>
              <w:left w:val="nil"/>
              <w:bottom w:val="nil"/>
              <w:right w:val="nil"/>
            </w:tcBorders>
            <w:vAlign w:val="center"/>
          </w:tcPr>
          <w:p w14:paraId="7E754E52" w14:textId="66A8FA4E" w:rsidR="00DA16EA" w:rsidRDefault="00571DE1" w:rsidP="00571DE1">
            <w:pPr>
              <w:spacing w:line="240" w:lineRule="auto"/>
              <w:ind w:left="-108"/>
              <w:jc w:val="center"/>
            </w:pPr>
            <w:r>
              <w:t>-1.78, -0.16</w:t>
            </w:r>
          </w:p>
        </w:tc>
        <w:tc>
          <w:tcPr>
            <w:tcW w:w="360" w:type="dxa"/>
            <w:tcBorders>
              <w:top w:val="nil"/>
              <w:left w:val="nil"/>
              <w:bottom w:val="nil"/>
              <w:right w:val="nil"/>
            </w:tcBorders>
            <w:vAlign w:val="center"/>
          </w:tcPr>
          <w:p w14:paraId="754A9C2B" w14:textId="77777777" w:rsidR="00DA16EA" w:rsidRPr="00200855" w:rsidRDefault="00DA16EA" w:rsidP="00571DE1">
            <w:pPr>
              <w:spacing w:line="240" w:lineRule="auto"/>
              <w:ind w:left="-108"/>
              <w:jc w:val="center"/>
              <w:rPr>
                <w:i/>
              </w:rPr>
            </w:pPr>
            <w:r>
              <w:rPr>
                <w:i/>
              </w:rPr>
              <w:t>i</w:t>
            </w:r>
            <w:r>
              <w:rPr>
                <w:i/>
                <w:vertAlign w:val="subscript"/>
              </w:rPr>
              <w:t>2</w:t>
            </w:r>
          </w:p>
        </w:tc>
        <w:tc>
          <w:tcPr>
            <w:tcW w:w="942" w:type="dxa"/>
            <w:tcBorders>
              <w:top w:val="nil"/>
              <w:left w:val="nil"/>
              <w:bottom w:val="nil"/>
              <w:right w:val="nil"/>
            </w:tcBorders>
            <w:vAlign w:val="center"/>
          </w:tcPr>
          <w:p w14:paraId="4A560B8A" w14:textId="4EA1FF2B" w:rsidR="00DA16EA" w:rsidRDefault="00702B98" w:rsidP="00571DE1">
            <w:pPr>
              <w:spacing w:line="240" w:lineRule="auto"/>
              <w:ind w:left="-108"/>
              <w:jc w:val="center"/>
            </w:pPr>
            <w:r>
              <w:t>-0.48</w:t>
            </w:r>
          </w:p>
        </w:tc>
        <w:tc>
          <w:tcPr>
            <w:tcW w:w="768" w:type="dxa"/>
            <w:tcBorders>
              <w:top w:val="nil"/>
              <w:left w:val="nil"/>
              <w:bottom w:val="nil"/>
              <w:right w:val="nil"/>
            </w:tcBorders>
            <w:vAlign w:val="center"/>
          </w:tcPr>
          <w:p w14:paraId="620598F4" w14:textId="269F76EC" w:rsidR="00DA16EA" w:rsidRDefault="00702B98" w:rsidP="00571DE1">
            <w:pPr>
              <w:spacing w:line="240" w:lineRule="auto"/>
              <w:ind w:left="-150"/>
              <w:jc w:val="center"/>
            </w:pPr>
            <w:r>
              <w:t>0.47</w:t>
            </w:r>
          </w:p>
        </w:tc>
        <w:tc>
          <w:tcPr>
            <w:tcW w:w="1260" w:type="dxa"/>
            <w:tcBorders>
              <w:top w:val="nil"/>
              <w:left w:val="nil"/>
              <w:bottom w:val="nil"/>
              <w:right w:val="nil"/>
            </w:tcBorders>
            <w:vAlign w:val="center"/>
          </w:tcPr>
          <w:p w14:paraId="0BC9B118" w14:textId="7B97658A" w:rsidR="00DA16EA" w:rsidRDefault="00571DE1" w:rsidP="00571DE1">
            <w:pPr>
              <w:spacing w:line="240" w:lineRule="auto"/>
              <w:ind w:left="-108"/>
              <w:jc w:val="center"/>
            </w:pPr>
            <w:r>
              <w:t>-1.40, 0.44</w:t>
            </w:r>
          </w:p>
        </w:tc>
      </w:tr>
      <w:tr w:rsidR="00DA16EA" w14:paraId="280F4581" w14:textId="77777777" w:rsidTr="00DC6CAD">
        <w:tc>
          <w:tcPr>
            <w:tcW w:w="2178" w:type="dxa"/>
            <w:tcBorders>
              <w:top w:val="nil"/>
              <w:left w:val="nil"/>
              <w:bottom w:val="nil"/>
              <w:right w:val="nil"/>
            </w:tcBorders>
            <w:vAlign w:val="center"/>
          </w:tcPr>
          <w:p w14:paraId="14819721" w14:textId="77777777" w:rsidR="00DA16EA" w:rsidRDefault="00DA16EA" w:rsidP="008D56CB">
            <w:pPr>
              <w:spacing w:line="240" w:lineRule="auto"/>
              <w:jc w:val="right"/>
            </w:pPr>
          </w:p>
        </w:tc>
        <w:tc>
          <w:tcPr>
            <w:tcW w:w="270" w:type="dxa"/>
            <w:tcBorders>
              <w:top w:val="nil"/>
              <w:left w:val="nil"/>
              <w:bottom w:val="nil"/>
              <w:right w:val="nil"/>
            </w:tcBorders>
            <w:vAlign w:val="center"/>
          </w:tcPr>
          <w:p w14:paraId="4A8F978B" w14:textId="77777777" w:rsidR="00DA16EA" w:rsidRDefault="00DA16EA" w:rsidP="008D56CB">
            <w:pPr>
              <w:spacing w:line="240" w:lineRule="auto"/>
              <w:jc w:val="center"/>
              <w:rPr>
                <w:i/>
              </w:rPr>
            </w:pPr>
          </w:p>
        </w:tc>
        <w:tc>
          <w:tcPr>
            <w:tcW w:w="2790" w:type="dxa"/>
            <w:gridSpan w:val="3"/>
            <w:tcBorders>
              <w:top w:val="nil"/>
              <w:left w:val="nil"/>
              <w:bottom w:val="nil"/>
              <w:right w:val="nil"/>
            </w:tcBorders>
            <w:vAlign w:val="center"/>
          </w:tcPr>
          <w:p w14:paraId="01B57F13" w14:textId="7DBA2C3A" w:rsidR="00DA16EA" w:rsidRPr="00D75028" w:rsidRDefault="00DA16EA" w:rsidP="008D56CB">
            <w:pPr>
              <w:spacing w:line="240" w:lineRule="auto"/>
              <w:jc w:val="center"/>
            </w:pPr>
            <w:r>
              <w:rPr>
                <w:i/>
              </w:rPr>
              <w:t>R</w:t>
            </w:r>
            <w:r>
              <w:rPr>
                <w:i/>
                <w:vertAlign w:val="superscript"/>
              </w:rPr>
              <w:t>2</w:t>
            </w:r>
            <w:r>
              <w:rPr>
                <w:vertAlign w:val="superscript"/>
              </w:rPr>
              <w:t xml:space="preserve"> </w:t>
            </w:r>
            <w:r>
              <w:t>= .4</w:t>
            </w:r>
            <w:r w:rsidR="00702B98">
              <w:t>2</w:t>
            </w:r>
          </w:p>
        </w:tc>
        <w:tc>
          <w:tcPr>
            <w:tcW w:w="360" w:type="dxa"/>
            <w:tcBorders>
              <w:top w:val="nil"/>
              <w:left w:val="nil"/>
              <w:bottom w:val="nil"/>
              <w:right w:val="nil"/>
            </w:tcBorders>
            <w:vAlign w:val="center"/>
          </w:tcPr>
          <w:p w14:paraId="2AD8ABA2" w14:textId="77777777" w:rsidR="00DA16EA" w:rsidRDefault="00DA16EA" w:rsidP="008D56CB">
            <w:pPr>
              <w:spacing w:line="240" w:lineRule="auto"/>
              <w:jc w:val="center"/>
              <w:rPr>
                <w:i/>
              </w:rPr>
            </w:pPr>
          </w:p>
        </w:tc>
        <w:tc>
          <w:tcPr>
            <w:tcW w:w="2970" w:type="dxa"/>
            <w:gridSpan w:val="3"/>
            <w:tcBorders>
              <w:top w:val="nil"/>
              <w:left w:val="nil"/>
              <w:bottom w:val="nil"/>
              <w:right w:val="nil"/>
            </w:tcBorders>
            <w:vAlign w:val="center"/>
          </w:tcPr>
          <w:p w14:paraId="553D3461" w14:textId="5E98D09A" w:rsidR="00DA16EA" w:rsidRDefault="00DA16EA" w:rsidP="008D56CB">
            <w:pPr>
              <w:spacing w:line="240" w:lineRule="auto"/>
              <w:jc w:val="center"/>
            </w:pPr>
            <w:r>
              <w:rPr>
                <w:i/>
              </w:rPr>
              <w:t>R</w:t>
            </w:r>
            <w:r>
              <w:rPr>
                <w:i/>
                <w:vertAlign w:val="superscript"/>
              </w:rPr>
              <w:t>2</w:t>
            </w:r>
            <w:r>
              <w:rPr>
                <w:vertAlign w:val="superscript"/>
              </w:rPr>
              <w:t xml:space="preserve"> </w:t>
            </w:r>
            <w:r>
              <w:t>= .2</w:t>
            </w:r>
            <w:r w:rsidR="00702B98">
              <w:t>7</w:t>
            </w:r>
          </w:p>
        </w:tc>
      </w:tr>
      <w:tr w:rsidR="00DA16EA" w14:paraId="3207DFD9" w14:textId="77777777" w:rsidTr="00DC6CAD">
        <w:tc>
          <w:tcPr>
            <w:tcW w:w="2178" w:type="dxa"/>
            <w:tcBorders>
              <w:top w:val="nil"/>
              <w:left w:val="nil"/>
              <w:right w:val="nil"/>
            </w:tcBorders>
            <w:vAlign w:val="center"/>
          </w:tcPr>
          <w:p w14:paraId="6CEA3EA7" w14:textId="77777777" w:rsidR="00DA16EA" w:rsidRDefault="00DA16EA" w:rsidP="008D56CB">
            <w:pPr>
              <w:spacing w:line="240" w:lineRule="auto"/>
              <w:jc w:val="center"/>
            </w:pPr>
          </w:p>
        </w:tc>
        <w:tc>
          <w:tcPr>
            <w:tcW w:w="270" w:type="dxa"/>
            <w:tcBorders>
              <w:top w:val="nil"/>
              <w:left w:val="nil"/>
              <w:right w:val="nil"/>
            </w:tcBorders>
            <w:vAlign w:val="center"/>
          </w:tcPr>
          <w:p w14:paraId="71726FDF" w14:textId="77777777" w:rsidR="00DA16EA" w:rsidRDefault="00DA16EA" w:rsidP="008D56CB">
            <w:pPr>
              <w:spacing w:line="240" w:lineRule="auto"/>
              <w:jc w:val="center"/>
              <w:rPr>
                <w:i/>
              </w:rPr>
            </w:pPr>
          </w:p>
        </w:tc>
        <w:tc>
          <w:tcPr>
            <w:tcW w:w="2790" w:type="dxa"/>
            <w:gridSpan w:val="3"/>
            <w:tcBorders>
              <w:top w:val="nil"/>
              <w:left w:val="nil"/>
              <w:right w:val="nil"/>
            </w:tcBorders>
            <w:vAlign w:val="center"/>
          </w:tcPr>
          <w:p w14:paraId="0ABA2734" w14:textId="278797B6" w:rsidR="00DA16EA" w:rsidRDefault="00DA16EA" w:rsidP="00B430D4">
            <w:pPr>
              <w:spacing w:line="240" w:lineRule="auto"/>
              <w:jc w:val="center"/>
            </w:pPr>
            <w:r>
              <w:rPr>
                <w:i/>
              </w:rPr>
              <w:t>F(</w:t>
            </w:r>
            <w:r>
              <w:t>1</w:t>
            </w:r>
            <w:r w:rsidR="00702B98">
              <w:t>7</w:t>
            </w:r>
            <w:r>
              <w:t>, 25</w:t>
            </w:r>
            <w:r w:rsidR="00702B98">
              <w:t>4</w:t>
            </w:r>
            <w:r>
              <w:rPr>
                <w:i/>
              </w:rPr>
              <w:t xml:space="preserve">) </w:t>
            </w:r>
            <w:r>
              <w:t xml:space="preserve">= </w:t>
            </w:r>
            <w:r w:rsidR="00702B98">
              <w:t>10</w:t>
            </w:r>
            <w:r w:rsidR="00BF27F2">
              <w:t>.</w:t>
            </w:r>
            <w:r w:rsidR="00702B98">
              <w:t>60</w:t>
            </w:r>
            <w:r>
              <w:t xml:space="preserve">, </w:t>
            </w:r>
          </w:p>
          <w:p w14:paraId="4E3AAABB" w14:textId="227EB5F5" w:rsidR="00DA16EA" w:rsidRPr="0028716B" w:rsidRDefault="00DA16EA" w:rsidP="00B430D4">
            <w:pPr>
              <w:spacing w:line="240" w:lineRule="auto"/>
              <w:jc w:val="center"/>
            </w:pPr>
            <w:r>
              <w:rPr>
                <w:i/>
              </w:rPr>
              <w:t>p</w:t>
            </w:r>
            <w:r>
              <w:t xml:space="preserve"> &lt; .001</w:t>
            </w:r>
          </w:p>
        </w:tc>
        <w:tc>
          <w:tcPr>
            <w:tcW w:w="360" w:type="dxa"/>
            <w:tcBorders>
              <w:top w:val="nil"/>
              <w:left w:val="nil"/>
              <w:right w:val="nil"/>
            </w:tcBorders>
            <w:vAlign w:val="center"/>
          </w:tcPr>
          <w:p w14:paraId="3BB4B75A" w14:textId="77777777" w:rsidR="00DA16EA" w:rsidRDefault="00DA16EA" w:rsidP="008D56CB">
            <w:pPr>
              <w:spacing w:line="240" w:lineRule="auto"/>
              <w:jc w:val="center"/>
              <w:rPr>
                <w:i/>
              </w:rPr>
            </w:pPr>
          </w:p>
        </w:tc>
        <w:tc>
          <w:tcPr>
            <w:tcW w:w="2970" w:type="dxa"/>
            <w:gridSpan w:val="3"/>
            <w:tcBorders>
              <w:top w:val="nil"/>
              <w:left w:val="nil"/>
              <w:right w:val="nil"/>
            </w:tcBorders>
            <w:vAlign w:val="center"/>
          </w:tcPr>
          <w:p w14:paraId="21D3F16A" w14:textId="44EB534E" w:rsidR="00DA16EA" w:rsidRDefault="00DA16EA" w:rsidP="00B430D4">
            <w:pPr>
              <w:spacing w:line="240" w:lineRule="auto"/>
              <w:jc w:val="center"/>
            </w:pPr>
            <w:r w:rsidRPr="00F5725D">
              <w:rPr>
                <w:i/>
              </w:rPr>
              <w:t>F(</w:t>
            </w:r>
            <w:r w:rsidRPr="00F5725D">
              <w:t>1</w:t>
            </w:r>
            <w:r w:rsidR="00702B98">
              <w:t>8</w:t>
            </w:r>
            <w:r w:rsidRPr="00F5725D">
              <w:t>, 25</w:t>
            </w:r>
            <w:r w:rsidR="00702B98">
              <w:t>3</w:t>
            </w:r>
            <w:r w:rsidRPr="00F5725D">
              <w:t xml:space="preserve">) = </w:t>
            </w:r>
            <w:r w:rsidR="00702B98">
              <w:t>5.28</w:t>
            </w:r>
            <w:r>
              <w:t>,</w:t>
            </w:r>
          </w:p>
          <w:p w14:paraId="1EEAD55C" w14:textId="6638885B" w:rsidR="00DA16EA" w:rsidRPr="003B0399" w:rsidRDefault="00DA16EA" w:rsidP="00B430D4">
            <w:pPr>
              <w:spacing w:line="240" w:lineRule="auto"/>
              <w:jc w:val="center"/>
              <w:rPr>
                <w:highlight w:val="yellow"/>
              </w:rPr>
            </w:pPr>
            <w:r w:rsidRPr="00F5725D">
              <w:rPr>
                <w:i/>
              </w:rPr>
              <w:t>p</w:t>
            </w:r>
            <w:r w:rsidRPr="00F5725D">
              <w:t xml:space="preserve"> &lt; .001</w:t>
            </w:r>
          </w:p>
        </w:tc>
      </w:tr>
    </w:tbl>
    <w:p w14:paraId="73234EDC" w14:textId="7DF0E0F8" w:rsidR="00DA16EA" w:rsidRDefault="00DA16EA" w:rsidP="00BF27F2">
      <w:r w:rsidRPr="00C650C9">
        <w:rPr>
          <w:i/>
        </w:rPr>
        <w:t>N</w:t>
      </w:r>
      <w:r w:rsidRPr="00C650C9">
        <w:t xml:space="preserve"> = 272</w:t>
      </w:r>
      <w:r w:rsidR="00CF0AC3">
        <w:t xml:space="preserve">. </w:t>
      </w:r>
      <w:r w:rsidR="00CF0AC3" w:rsidRPr="0000336B">
        <w:t xml:space="preserve">* </w:t>
      </w:r>
      <w:r w:rsidR="00CF0AC3" w:rsidRPr="0000336B">
        <w:rPr>
          <w:i/>
        </w:rPr>
        <w:t>p</w:t>
      </w:r>
      <w:r w:rsidR="00CF0AC3" w:rsidRPr="0000336B">
        <w:t xml:space="preserve"> &lt;</w:t>
      </w:r>
      <w:r w:rsidR="00CF0AC3">
        <w:t xml:space="preserve"> </w:t>
      </w:r>
      <w:r w:rsidR="00CF0AC3" w:rsidRPr="0000336B">
        <w:t xml:space="preserve">.05, *** </w:t>
      </w:r>
      <w:r w:rsidR="00CF0AC3" w:rsidRPr="0000336B">
        <w:rPr>
          <w:i/>
        </w:rPr>
        <w:t>p</w:t>
      </w:r>
      <w:r w:rsidR="00CF0AC3" w:rsidRPr="0000336B">
        <w:t xml:space="preserve"> &lt;</w:t>
      </w:r>
      <w:r w:rsidR="00CF0AC3">
        <w:t xml:space="preserve"> </w:t>
      </w:r>
      <w:r w:rsidR="00CF0AC3" w:rsidRPr="0000336B">
        <w:t>.001.</w:t>
      </w:r>
    </w:p>
    <w:p w14:paraId="52DFF5FE" w14:textId="656532F3" w:rsidR="00262B6B" w:rsidRPr="008E30D0" w:rsidRDefault="00033DD1" w:rsidP="00B430D4">
      <w:pPr>
        <w:ind w:firstLine="720"/>
      </w:pPr>
      <w:r>
        <w:t xml:space="preserve">H5 predicted that perceived social distance toward an at-risk character mediated the relationship between self-referencing with the character and the self- and character-risk discrepancy. </w:t>
      </w:r>
      <w:r w:rsidR="000B1367">
        <w:t>Perce</w:t>
      </w:r>
      <w:r w:rsidR="00EB194E">
        <w:t>i</w:t>
      </w:r>
      <w:r w:rsidR="000B1367">
        <w:t xml:space="preserve">ved social distance </w:t>
      </w:r>
      <w:r w:rsidR="000B1367" w:rsidRPr="00262B6B">
        <w:t>(indirect effect = -</w:t>
      </w:r>
      <w:r w:rsidR="0024500C">
        <w:t>1.72</w:t>
      </w:r>
      <w:r w:rsidR="000B1367" w:rsidRPr="00262B6B">
        <w:t xml:space="preserve">, </w:t>
      </w:r>
      <w:r w:rsidR="000B1367" w:rsidRPr="00262B6B">
        <w:rPr>
          <w:i/>
        </w:rPr>
        <w:t>SE</w:t>
      </w:r>
      <w:r w:rsidR="000B1367" w:rsidRPr="00262B6B">
        <w:t xml:space="preserve"> = 0.</w:t>
      </w:r>
      <w:r w:rsidR="0024500C">
        <w:t>73</w:t>
      </w:r>
      <w:r w:rsidR="000B1367" w:rsidRPr="00262B6B">
        <w:t xml:space="preserve">) </w:t>
      </w:r>
      <w:r w:rsidR="00262B6B" w:rsidRPr="00262B6B">
        <w:t>mediate</w:t>
      </w:r>
      <w:r w:rsidR="000B1367">
        <w:t>d</w:t>
      </w:r>
      <w:r w:rsidR="00262B6B" w:rsidRPr="00262B6B">
        <w:t xml:space="preserve"> the relationship between self-referencing and risk discrepancy, controlling for covariates. The </w:t>
      </w:r>
      <w:r w:rsidR="0024500C">
        <w:t xml:space="preserve">BCa CI [-3.38, -0.45] </w:t>
      </w:r>
      <w:r w:rsidR="00262B6B" w:rsidRPr="00173D89">
        <w:t>exclude</w:t>
      </w:r>
      <w:r w:rsidR="000B1367">
        <w:t>d</w:t>
      </w:r>
      <w:r w:rsidR="00262B6B" w:rsidRPr="00173D89">
        <w:t xml:space="preserve"> zero</w:t>
      </w:r>
      <w:r w:rsidR="001F2741">
        <w:t>,</w:t>
      </w:r>
      <w:r w:rsidR="00262B6B" w:rsidRPr="00173D89">
        <w:t xml:space="preserve"> </w:t>
      </w:r>
      <w:r w:rsidR="0024500C">
        <w:t>and</w:t>
      </w:r>
      <w:r w:rsidR="00262B6B" w:rsidRPr="00173D89">
        <w:t xml:space="preserve"> t</w:t>
      </w:r>
      <w:r w:rsidR="00262B6B" w:rsidRPr="00173D89">
        <w:rPr>
          <w:rFonts w:eastAsia="Cambria"/>
        </w:rPr>
        <w:t xml:space="preserve">he Sobel test </w:t>
      </w:r>
      <w:r w:rsidR="000B1367">
        <w:rPr>
          <w:rFonts w:eastAsia="Cambria"/>
        </w:rPr>
        <w:t xml:space="preserve">confirmed a </w:t>
      </w:r>
      <w:r w:rsidR="000B1367">
        <w:rPr>
          <w:rFonts w:eastAsia="Cambria"/>
        </w:rPr>
        <w:lastRenderedPageBreak/>
        <w:t>significant indirect effect for self-referencing</w:t>
      </w:r>
      <w:r w:rsidR="00262B6B" w:rsidRPr="00173D89">
        <w:rPr>
          <w:rFonts w:eastAsia="Cambria"/>
        </w:rPr>
        <w:t xml:space="preserve"> (indirect effect = -1.</w:t>
      </w:r>
      <w:r w:rsidR="0024500C">
        <w:rPr>
          <w:rFonts w:eastAsia="Cambria"/>
        </w:rPr>
        <w:t>72</w:t>
      </w:r>
      <w:r w:rsidR="00262B6B" w:rsidRPr="00173D89">
        <w:rPr>
          <w:rFonts w:eastAsia="Cambria"/>
        </w:rPr>
        <w:t xml:space="preserve">, </w:t>
      </w:r>
      <w:r w:rsidR="00262B6B" w:rsidRPr="00173D89">
        <w:rPr>
          <w:rFonts w:eastAsia="Cambria"/>
          <w:i/>
        </w:rPr>
        <w:t>SE</w:t>
      </w:r>
      <w:r w:rsidR="00262B6B" w:rsidRPr="00173D89">
        <w:rPr>
          <w:rFonts w:eastAsia="Cambria"/>
        </w:rPr>
        <w:t xml:space="preserve"> = 0.</w:t>
      </w:r>
      <w:r w:rsidR="0024500C">
        <w:rPr>
          <w:rFonts w:eastAsia="Cambria"/>
        </w:rPr>
        <w:t>65</w:t>
      </w:r>
      <w:r w:rsidR="00262B6B" w:rsidRPr="00173D89">
        <w:rPr>
          <w:rFonts w:eastAsia="Cambria"/>
        </w:rPr>
        <w:t xml:space="preserve">, </w:t>
      </w:r>
      <w:r w:rsidR="00262B6B" w:rsidRPr="00173D89">
        <w:rPr>
          <w:rFonts w:eastAsia="Cambria"/>
          <w:i/>
        </w:rPr>
        <w:t>Z</w:t>
      </w:r>
      <w:r w:rsidR="00262B6B" w:rsidRPr="00173D89">
        <w:rPr>
          <w:rFonts w:eastAsia="Cambria"/>
        </w:rPr>
        <w:t xml:space="preserve"> </w:t>
      </w:r>
      <w:r w:rsidRPr="00173D89">
        <w:rPr>
          <w:rFonts w:eastAsia="Cambria"/>
        </w:rPr>
        <w:t>=</w:t>
      </w:r>
      <w:r>
        <w:rPr>
          <w:rFonts w:eastAsia="Cambria"/>
        </w:rPr>
        <w:t xml:space="preserve"> </w:t>
      </w:r>
      <w:r w:rsidR="00262B6B" w:rsidRPr="00173D89">
        <w:rPr>
          <w:rFonts w:eastAsia="Cambria"/>
        </w:rPr>
        <w:t>-</w:t>
      </w:r>
      <w:r w:rsidR="000B1367">
        <w:rPr>
          <w:rFonts w:eastAsia="Cambria"/>
        </w:rPr>
        <w:t>2.</w:t>
      </w:r>
      <w:r w:rsidR="0024500C">
        <w:rPr>
          <w:rFonts w:eastAsia="Cambria"/>
        </w:rPr>
        <w:t>66</w:t>
      </w:r>
      <w:r w:rsidR="00262B6B" w:rsidRPr="00173D89">
        <w:rPr>
          <w:rFonts w:eastAsia="Cambria"/>
        </w:rPr>
        <w:t xml:space="preserve">, </w:t>
      </w:r>
      <w:r w:rsidR="00262B6B" w:rsidRPr="00173D89">
        <w:rPr>
          <w:rFonts w:eastAsia="Cambria"/>
          <w:i/>
        </w:rPr>
        <w:t>p</w:t>
      </w:r>
      <w:r w:rsidR="00262B6B" w:rsidRPr="00173D89">
        <w:rPr>
          <w:rFonts w:eastAsia="Cambria"/>
        </w:rPr>
        <w:t xml:space="preserve"> </w:t>
      </w:r>
      <w:r w:rsidR="000B1367">
        <w:rPr>
          <w:rFonts w:eastAsia="Cambria"/>
        </w:rPr>
        <w:t>&lt;</w:t>
      </w:r>
      <w:r w:rsidR="00173D89" w:rsidRPr="00173D89">
        <w:rPr>
          <w:rFonts w:eastAsia="Cambria"/>
        </w:rPr>
        <w:t xml:space="preserve"> .0</w:t>
      </w:r>
      <w:r w:rsidR="0024500C">
        <w:rPr>
          <w:rFonts w:eastAsia="Cambria"/>
        </w:rPr>
        <w:t>1</w:t>
      </w:r>
      <w:r w:rsidR="00262B6B" w:rsidRPr="00173D89">
        <w:rPr>
          <w:rFonts w:eastAsia="Cambria"/>
        </w:rPr>
        <w:t>).</w:t>
      </w:r>
      <w:r w:rsidR="00262B6B" w:rsidRPr="00173D89">
        <w:t xml:space="preserve"> </w:t>
      </w:r>
      <w:r w:rsidR="002E58AE">
        <w:t xml:space="preserve">As shown </w:t>
      </w:r>
      <w:r w:rsidR="002E58AE" w:rsidRPr="001F7708">
        <w:t xml:space="preserve">in Figure </w:t>
      </w:r>
      <w:r w:rsidR="00EB194E" w:rsidRPr="001F7708">
        <w:t>8</w:t>
      </w:r>
      <w:r w:rsidR="002E58AE" w:rsidRPr="001F7708">
        <w:t xml:space="preserve">, </w:t>
      </w:r>
      <w:r w:rsidR="00173D89" w:rsidRPr="001F7708">
        <w:t>t</w:t>
      </w:r>
      <w:r w:rsidR="00262B6B" w:rsidRPr="001F7708">
        <w:t>he more self-referencing experienced, the less perceived social dist</w:t>
      </w:r>
      <w:r w:rsidR="00173D89" w:rsidRPr="001F7708">
        <w:t>ance between self and character</w:t>
      </w:r>
      <w:r w:rsidR="00F50065" w:rsidRPr="001F7708">
        <w:t xml:space="preserve">, and the less risk discrepancy between self and character. Table </w:t>
      </w:r>
      <w:r w:rsidR="001F7708">
        <w:t>19</w:t>
      </w:r>
      <w:r w:rsidR="00F50065">
        <w:t xml:space="preserve"> shows that the direct effect was not significant </w:t>
      </w:r>
      <w:r w:rsidR="001F2741">
        <w:t>[</w:t>
      </w:r>
      <w:r w:rsidR="0024500C">
        <w:rPr>
          <w:i/>
          <w:color w:val="000000"/>
        </w:rPr>
        <w:t xml:space="preserve">B = </w:t>
      </w:r>
      <w:r w:rsidR="0024500C">
        <w:rPr>
          <w:color w:val="000000"/>
        </w:rPr>
        <w:t xml:space="preserve">-2.45, </w:t>
      </w:r>
      <w:r w:rsidR="0024500C">
        <w:rPr>
          <w:i/>
          <w:color w:val="000000"/>
        </w:rPr>
        <w:t>t</w:t>
      </w:r>
      <w:r w:rsidR="0024500C">
        <w:rPr>
          <w:color w:val="000000"/>
        </w:rPr>
        <w:t xml:space="preserve"> (257) = -1.72, </w:t>
      </w:r>
      <w:r w:rsidR="0024500C">
        <w:rPr>
          <w:i/>
          <w:color w:val="000000"/>
        </w:rPr>
        <w:t>p</w:t>
      </w:r>
      <w:r w:rsidR="0024500C">
        <w:rPr>
          <w:color w:val="000000"/>
        </w:rPr>
        <w:t xml:space="preserve"> = .07</w:t>
      </w:r>
      <w:r w:rsidR="001F2741">
        <w:rPr>
          <w:color w:val="000000"/>
        </w:rPr>
        <w:t>]</w:t>
      </w:r>
      <w:r w:rsidR="00F50065">
        <w:rPr>
          <w:color w:val="000000"/>
        </w:rPr>
        <w:t xml:space="preserve">. </w:t>
      </w:r>
      <w:r w:rsidR="0024500C">
        <w:t>However, t</w:t>
      </w:r>
      <w:r w:rsidR="00F50065">
        <w:t xml:space="preserve">he total effect of self-referencing on risk discrepancy was significant </w:t>
      </w:r>
      <w:r w:rsidR="001F2741">
        <w:t>[</w:t>
      </w:r>
      <w:r w:rsidR="0024500C">
        <w:rPr>
          <w:i/>
          <w:color w:val="000000"/>
        </w:rPr>
        <w:t xml:space="preserve">B = </w:t>
      </w:r>
      <w:r w:rsidR="0024500C">
        <w:rPr>
          <w:color w:val="000000"/>
        </w:rPr>
        <w:t xml:space="preserve">-4.17, </w:t>
      </w:r>
      <w:r w:rsidR="0024500C">
        <w:rPr>
          <w:i/>
          <w:color w:val="000000"/>
        </w:rPr>
        <w:t>t</w:t>
      </w:r>
      <w:r w:rsidR="0024500C">
        <w:rPr>
          <w:color w:val="000000"/>
        </w:rPr>
        <w:t xml:space="preserve"> (258) = -3.18, </w:t>
      </w:r>
      <w:r w:rsidR="0024500C">
        <w:rPr>
          <w:i/>
          <w:color w:val="000000"/>
        </w:rPr>
        <w:t>p</w:t>
      </w:r>
      <w:r w:rsidR="0024500C">
        <w:rPr>
          <w:color w:val="000000"/>
        </w:rPr>
        <w:t xml:space="preserve"> &lt; .01</w:t>
      </w:r>
      <w:r w:rsidR="001F2741">
        <w:rPr>
          <w:color w:val="000000"/>
        </w:rPr>
        <w:t>]</w:t>
      </w:r>
      <w:r w:rsidR="00F50065">
        <w:rPr>
          <w:color w:val="000000"/>
        </w:rPr>
        <w:t>. Therefore, H5 is supported; perceived social distance mediates the relationship between self-referencing and risk discrepancy.</w:t>
      </w:r>
    </w:p>
    <w:p w14:paraId="2F7369C3" w14:textId="77777777" w:rsidR="009A39B4" w:rsidRDefault="00262B6B" w:rsidP="009A39B4">
      <w:pPr>
        <w:keepNext/>
        <w:tabs>
          <w:tab w:val="left" w:pos="4140"/>
        </w:tabs>
        <w:spacing w:line="240" w:lineRule="auto"/>
      </w:pPr>
      <w:r w:rsidRPr="00D339D0">
        <w:rPr>
          <w:noProof/>
          <w:lang w:bidi="ar-SA"/>
        </w:rPr>
        <mc:AlternateContent>
          <mc:Choice Requires="wpg">
            <w:drawing>
              <wp:inline distT="0" distB="0" distL="0" distR="0" wp14:anchorId="4E4C766F" wp14:editId="407FB15C">
                <wp:extent cx="5135896" cy="1757128"/>
                <wp:effectExtent l="0" t="0" r="20320" b="0"/>
                <wp:docPr id="31" name="Group 64"/>
                <wp:cNvGraphicFramePr/>
                <a:graphic xmlns:a="http://schemas.openxmlformats.org/drawingml/2006/main">
                  <a:graphicData uri="http://schemas.microsoft.com/office/word/2010/wordprocessingGroup">
                    <wpg:wgp>
                      <wpg:cNvGrpSpPr/>
                      <wpg:grpSpPr>
                        <a:xfrm>
                          <a:off x="0" y="0"/>
                          <a:ext cx="5135896" cy="1757128"/>
                          <a:chOff x="-117921" y="0"/>
                          <a:chExt cx="5135896" cy="1390985"/>
                        </a:xfrm>
                      </wpg:grpSpPr>
                      <wps:wsp>
                        <wps:cNvPr id="64" name="Straight Arrow Connector 64"/>
                        <wps:cNvCnPr/>
                        <wps:spPr>
                          <a:xfrm flipV="1">
                            <a:off x="624022" y="230833"/>
                            <a:ext cx="1260826" cy="72414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66" name="Text Box 66"/>
                        <wps:cNvSpPr txBox="1"/>
                        <wps:spPr>
                          <a:xfrm>
                            <a:off x="-117921" y="954926"/>
                            <a:ext cx="1365250" cy="211126"/>
                          </a:xfrm>
                          <a:prstGeom prst="rect">
                            <a:avLst/>
                          </a:prstGeom>
                          <a:noFill/>
                          <a:ln>
                            <a:solidFill>
                              <a:schemeClr val="tx1"/>
                            </a:solidFill>
                          </a:ln>
                        </wps:spPr>
                        <wps:txbx>
                          <w:txbxContent>
                            <w:p w14:paraId="6E180C03" w14:textId="77777777" w:rsidR="00FA6A9B" w:rsidRDefault="00FA6A9B" w:rsidP="00262B6B">
                              <w:pPr>
                                <w:pStyle w:val="NormalWeb"/>
                                <w:spacing w:before="0" w:beforeAutospacing="0" w:after="0" w:afterAutospacing="0"/>
                                <w:jc w:val="center"/>
                              </w:pPr>
                              <w:r>
                                <w:rPr>
                                  <w:rFonts w:ascii="Times New Roman" w:hAnsi="Times New Roman"/>
                                  <w:color w:val="000000" w:themeColor="text1"/>
                                  <w:kern w:val="24"/>
                                  <w:sz w:val="24"/>
                                  <w:szCs w:val="24"/>
                                </w:rPr>
                                <w:t>Self-referencing</w:t>
                              </w:r>
                            </w:p>
                          </w:txbxContent>
                        </wps:txbx>
                        <wps:bodyPr wrap="square" rtlCol="0" anchor="ctr">
                          <a:spAutoFit/>
                        </wps:bodyPr>
                      </wps:wsp>
                      <wps:wsp>
                        <wps:cNvPr id="67" name="Text Box 67"/>
                        <wps:cNvSpPr txBox="1"/>
                        <wps:spPr>
                          <a:xfrm>
                            <a:off x="1884561" y="0"/>
                            <a:ext cx="1247140" cy="488606"/>
                          </a:xfrm>
                          <a:prstGeom prst="rect">
                            <a:avLst/>
                          </a:prstGeom>
                          <a:noFill/>
                          <a:ln>
                            <a:solidFill>
                              <a:schemeClr val="tx1"/>
                            </a:solidFill>
                          </a:ln>
                        </wps:spPr>
                        <wps:txbx>
                          <w:txbxContent>
                            <w:p w14:paraId="111E20C7" w14:textId="241EE4DC" w:rsidR="00FA6A9B" w:rsidRDefault="00FA6A9B" w:rsidP="00FB30DE">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wps:txbx>
                        <wps:bodyPr wrap="square" rtlCol="0">
                          <a:spAutoFit/>
                        </wps:bodyPr>
                      </wps:wsp>
                      <wps:wsp>
                        <wps:cNvPr id="68" name="Text Box 68"/>
                        <wps:cNvSpPr txBox="1"/>
                        <wps:spPr>
                          <a:xfrm>
                            <a:off x="3770200" y="945174"/>
                            <a:ext cx="1247775" cy="211126"/>
                          </a:xfrm>
                          <a:prstGeom prst="rect">
                            <a:avLst/>
                          </a:prstGeom>
                          <a:noFill/>
                          <a:ln>
                            <a:solidFill>
                              <a:schemeClr val="tx1"/>
                            </a:solidFill>
                          </a:ln>
                        </wps:spPr>
                        <wps:txbx>
                          <w:txbxContent>
                            <w:p w14:paraId="561DB9B2" w14:textId="77777777" w:rsidR="00FA6A9B" w:rsidRDefault="00FA6A9B" w:rsidP="00262B6B">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wps:txbx>
                        <wps:bodyPr wrap="square" rtlCol="0" anchor="ctr">
                          <a:spAutoFit/>
                        </wps:bodyPr>
                      </wps:wsp>
                      <wps:wsp>
                        <wps:cNvPr id="69" name="Straight Arrow Connector 69"/>
                        <wps:cNvCnPr/>
                        <wps:spPr>
                          <a:xfrm flipV="1">
                            <a:off x="1248044" y="1083723"/>
                            <a:ext cx="2522698" cy="975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70" name="Straight Arrow Connector 70"/>
                        <wps:cNvCnPr/>
                        <wps:spPr>
                          <a:xfrm>
                            <a:off x="3132892" y="230833"/>
                            <a:ext cx="1261872" cy="714390"/>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71" name="Text Box 71"/>
                        <wps:cNvSpPr txBox="1"/>
                        <wps:spPr>
                          <a:xfrm>
                            <a:off x="465557" y="351397"/>
                            <a:ext cx="998220" cy="211126"/>
                          </a:xfrm>
                          <a:prstGeom prst="rect">
                            <a:avLst/>
                          </a:prstGeom>
                          <a:noFill/>
                        </wps:spPr>
                        <wps:txbx>
                          <w:txbxContent>
                            <w:p w14:paraId="6F1C9512" w14:textId="45C98E0B" w:rsidR="00FA6A9B" w:rsidRDefault="00FA6A9B" w:rsidP="00262B6B">
                              <w:pPr>
                                <w:pStyle w:val="NormalWeb"/>
                                <w:spacing w:before="0" w:beforeAutospacing="0" w:after="0" w:afterAutospacing="0"/>
                                <w:jc w:val="center"/>
                              </w:pPr>
                              <w:r>
                                <w:rPr>
                                  <w:rFonts w:ascii="Times New Roman" w:hAnsi="Times New Roman"/>
                                  <w:color w:val="000000" w:themeColor="text1"/>
                                  <w:kern w:val="24"/>
                                  <w:sz w:val="24"/>
                                  <w:szCs w:val="24"/>
                                </w:rPr>
                                <w:t>-0.28***</w:t>
                              </w:r>
                            </w:p>
                          </w:txbxContent>
                        </wps:txbx>
                        <wps:bodyPr wrap="square" rtlCol="0">
                          <a:spAutoFit/>
                        </wps:bodyPr>
                      </wps:wsp>
                      <wps:wsp>
                        <wps:cNvPr id="72" name="Text Box 72"/>
                        <wps:cNvSpPr txBox="1"/>
                        <wps:spPr>
                          <a:xfrm>
                            <a:off x="1821564" y="1179859"/>
                            <a:ext cx="1371600" cy="211126"/>
                          </a:xfrm>
                          <a:prstGeom prst="rect">
                            <a:avLst/>
                          </a:prstGeom>
                          <a:noFill/>
                        </wps:spPr>
                        <wps:txbx>
                          <w:txbxContent>
                            <w:p w14:paraId="46E05004" w14:textId="77E7262C" w:rsidR="00FA6A9B" w:rsidRPr="009C0EF2" w:rsidRDefault="00FA6A9B" w:rsidP="00262B6B">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-4.17**</w:t>
                              </w:r>
                              <w:r w:rsidRPr="009C0EF2">
                                <w:rPr>
                                  <w:rFonts w:ascii="Times New Roman" w:hAnsi="Times New Roman"/>
                                  <w:sz w:val="24"/>
                                  <w:szCs w:val="24"/>
                                </w:rPr>
                                <w:t xml:space="preserve"> </w:t>
                              </w:r>
                              <w:r>
                                <w:rPr>
                                  <w:rFonts w:ascii="Times New Roman" w:hAnsi="Times New Roman"/>
                                  <w:color w:val="000000" w:themeColor="text1"/>
                                  <w:kern w:val="24"/>
                                  <w:sz w:val="24"/>
                                  <w:szCs w:val="24"/>
                                </w:rPr>
                                <w:t>(-2.45</w:t>
                              </w:r>
                              <w:r w:rsidRPr="009C0EF2">
                                <w:rPr>
                                  <w:rFonts w:ascii="Times New Roman" w:hAnsi="Times New Roman"/>
                                  <w:color w:val="000000" w:themeColor="text1"/>
                                  <w:kern w:val="24"/>
                                  <w:sz w:val="24"/>
                                  <w:szCs w:val="24"/>
                                </w:rPr>
                                <w:t>)</w:t>
                              </w:r>
                            </w:p>
                          </w:txbxContent>
                        </wps:txbx>
                        <wps:bodyPr wrap="square" rtlCol="0">
                          <a:spAutoFit/>
                        </wps:bodyPr>
                      </wps:wsp>
                      <wps:wsp>
                        <wps:cNvPr id="73" name="Text Box 73"/>
                        <wps:cNvSpPr txBox="1"/>
                        <wps:spPr>
                          <a:xfrm>
                            <a:off x="3498213" y="351414"/>
                            <a:ext cx="997585" cy="211126"/>
                          </a:xfrm>
                          <a:prstGeom prst="rect">
                            <a:avLst/>
                          </a:prstGeom>
                          <a:noFill/>
                        </wps:spPr>
                        <wps:txbx>
                          <w:txbxContent>
                            <w:p w14:paraId="5CE2E0F2" w14:textId="01B2B969" w:rsidR="00FA6A9B" w:rsidRDefault="00FA6A9B" w:rsidP="00262B6B">
                              <w:pPr>
                                <w:pStyle w:val="NormalWeb"/>
                                <w:spacing w:before="0" w:beforeAutospacing="0" w:after="0" w:afterAutospacing="0"/>
                                <w:jc w:val="center"/>
                              </w:pPr>
                              <w:r>
                                <w:rPr>
                                  <w:rFonts w:ascii="Times New Roman" w:hAnsi="Times New Roman"/>
                                  <w:color w:val="000000" w:themeColor="text1"/>
                                  <w:kern w:val="24"/>
                                  <w:sz w:val="24"/>
                                  <w:szCs w:val="24"/>
                                </w:rPr>
                                <w:t>6.19**</w:t>
                              </w:r>
                            </w:p>
                          </w:txbxContent>
                        </wps:txbx>
                        <wps:bodyPr wrap="square" rtlCol="0">
                          <a:spAutoFit/>
                        </wps:bodyPr>
                      </wps:wsp>
                    </wpg:wgp>
                  </a:graphicData>
                </a:graphic>
              </wp:inline>
            </w:drawing>
          </mc:Choice>
          <mc:Fallback>
            <w:pict>
              <v:group id="_x0000_s1096" style="width:404.4pt;height:138.35pt;mso-position-horizontal-relative:char;mso-position-vertical-relative:line" coordorigin="-117921" coordsize="5135896,13909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">
                <v:shape id="Straight Arrow Connector 64" o:spid="_x0000_s1097" type="#_x0000_t32" style="position:absolute;left:624022;top:230833;width:1260826;height:72414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yTNjsMAAADbAAAADwAAAGRycy9kb3ducmV2LnhtbESPT4vCMBTE78J+h/AW9qapfyhLNYoI&#10;hXVBUdeDx0fzbIrNS2myWr+9EQSPw8z8hpktOluLK7W+cqxgOEhAEBdOV1wqOP7l/W8QPiBrrB2T&#10;gjt5WMw/ejPMtLvxnq6HUIoIYZ+hAhNCk0npC0MW/cA1xNE7u9ZiiLItpW7xFuG2lqMkSaXFiuOC&#10;wYZWhorL4d8qCFtz2p2K9Py7XumcN+PdKE+WSn19dsspiEBdeIdf7R+tIJ3A80v8AXL+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ckzY7DAAAA2wAAAA8AAAAAAAAAAAAA&#10;AAAAoQIAAGRycy9kb3ducmV2LnhtbFBLBQYAAAAABAAEAPkAAACRAwAAAAA=&#10;" strokecolor="black [3213]" strokeweight="1pt">
                  <v:stroke endarrow="block"/>
                </v:shape>
                <v:shape id="Text Box 66" o:spid="_x0000_s1098" type="#_x0000_t202" style="position:absolute;left:-117921;top:954926;width:1365250;height:21112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B/jnwgAA&#10;ANsAAAAPAAAAZHJzL2Rvd25yZXYueG1sRI9Ba8JAFITvBf/D8gRvdWORKNFVRLDmalqKx2f2mQ1m&#10;34bsauK/dwuFHoeZ+YZZbwfbiAd1vnasYDZNQBCXTtdcKfj+OrwvQfiArLFxTAqe5GG7Gb2tMdOu&#10;5xM9ilCJCGGfoQITQptJ6UtDFv3UtcTRu7rOYoiyq6TusI9w28iPJEmlxZrjgsGW9obKW3G3Corj&#10;Ynjm5vCT1+7+Oe+ry/x8Xig1GQ+7FYhAQ/gP/7VzrSBN4fdL/AFy8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4H+OfCAAAA2wAAAA8AAAAAAAAAAAAAAAAAlwIAAGRycy9kb3du&#10;cmV2LnhtbFBLBQYAAAAABAAEAPUAAACGAwAAAAA=&#10;" filled="f" strokecolor="black [3213]">
                  <v:textbox style="mso-fit-shape-to-text:t">
                    <w:txbxContent>
                      <w:p w14:paraId="6E180C03" w14:textId="77777777" w:rsidR="00FA6A9B" w:rsidRDefault="00FA6A9B" w:rsidP="00262B6B">
                        <w:pPr>
                          <w:pStyle w:val="NormalWeb"/>
                          <w:spacing w:before="0" w:beforeAutospacing="0" w:after="0" w:afterAutospacing="0"/>
                          <w:jc w:val="center"/>
                        </w:pPr>
                        <w:r>
                          <w:rPr>
                            <w:rFonts w:ascii="Times New Roman" w:hAnsi="Times New Roman"/>
                            <w:color w:val="000000" w:themeColor="text1"/>
                            <w:kern w:val="24"/>
                            <w:sz w:val="24"/>
                            <w:szCs w:val="24"/>
                          </w:rPr>
                          <w:t>Self-referencing</w:t>
                        </w:r>
                      </w:p>
                    </w:txbxContent>
                  </v:textbox>
                </v:shape>
                <v:shape id="Text Box 67" o:spid="_x0000_s1099" type="#_x0000_t202" style="position:absolute;left:1884561;width:1247140;height:488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bsVRxAAA&#10;ANsAAAAPAAAAZHJzL2Rvd25yZXYueG1sRI9Ba8JAFITvQv/D8gq96aaFqsSsUkpbelDB1OL1kX3J&#10;BrNvQ3YT03/fFQSPw8x8w2Sb0TZioM7XjhU8zxIQxIXTNVcKjj+f0yUIH5A1No5JwR952KwfJhmm&#10;2l34QEMeKhEh7FNUYEJoUyl9Yciin7mWOHql6yyGKLtK6g4vEW4b+ZIkc2mx5rhgsKV3Q8U5762C&#10;r/N+O2yT/kMeq7IvXk+af81OqafH8W0FItAY7uFb+1srmC/g+iX+ALn+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dG7FUcQAAADbAAAADwAAAAAAAAAAAAAAAACXAgAAZHJzL2Rv&#10;d25yZXYueG1sUEsFBgAAAAAEAAQA9QAAAIgDAAAAAA==&#10;" filled="f" strokecolor="black [3213]">
                  <v:textbox style="mso-fit-shape-to-text:t">
                    <w:txbxContent>
                      <w:p w14:paraId="111E20C7" w14:textId="241EE4DC" w:rsidR="00FA6A9B" w:rsidRDefault="00FA6A9B" w:rsidP="00FB30DE">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v:textbox>
                </v:shape>
                <v:shape id="Text Box 68" o:spid="_x0000_s1100" type="#_x0000_t202" style="position:absolute;left:3770200;top:945174;width:1247775;height:21112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1MkOvwAA&#10;ANsAAAAPAAAAZHJzL2Rvd25yZXYueG1sRE9Ni8IwEL0L+x/CLHizqYvoUo0iC2qvW2XxODZjU2wm&#10;pYm2/ntzWPD4eN+rzWAb8aDO144VTJMUBHHpdM2VgtNxN/kG4QOyxsYxKXiSh836Y7TCTLuef+lR&#10;hErEEPYZKjAhtJmUvjRk0SeuJY7c1XUWQ4RdJXWHfQy3jfxK07m0WHNsMNjSj6HyVtytguKwGJ65&#10;2f3ltbvvZ311mZ3PC6XGn8N2CSLQEN7if3euFczj2Pgl/gC5fg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DUyQ6/AAAA2wAAAA8AAAAAAAAAAAAAAAAAlwIAAGRycy9kb3ducmV2&#10;LnhtbFBLBQYAAAAABAAEAPUAAACDAwAAAAA=&#10;" filled="f" strokecolor="black [3213]">
                  <v:textbox style="mso-fit-shape-to-text:t">
                    <w:txbxContent>
                      <w:p w14:paraId="561DB9B2" w14:textId="77777777" w:rsidR="00FA6A9B" w:rsidRDefault="00FA6A9B" w:rsidP="00262B6B">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v:textbox>
                </v:shape>
                <v:shape id="Straight Arrow Connector 69" o:spid="_x0000_s1101" type="#_x0000_t32" style="position:absolute;left:1248044;top:1083723;width:2522698;height:975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SViEMMAAADbAAAADwAAAGRycy9kb3ducmV2LnhtbESPQYvCMBSE78L+h/AW9qapCsWtRhGh&#10;sC4o6nrw+GieTbF5KU1W6783guBxmJlvmNmis7W4UusrxwqGgwQEceF0xaWC41/en4DwAVlj7ZgU&#10;3MnDYv7Rm2Gm3Y33dD2EUkQI+wwVmBCaTEpfGLLoB64hjt7ZtRZDlG0pdYu3CLe1HCVJKi1WHBcM&#10;NrQyVFwO/1ZB2JrT7lSk59/1Sue8Ge9GebJU6uuzW05BBOrCO/xq/2gF6Tc8v8QfIOc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klYhDDAAAA2wAAAA8AAAAAAAAAAAAA&#10;AAAAoQIAAGRycy9kb3ducmV2LnhtbFBLBQYAAAAABAAEAPkAAACRAwAAAAA=&#10;" strokecolor="black [3213]" strokeweight="1pt">
                  <v:stroke endarrow="block"/>
                </v:shape>
                <v:shape id="Straight Arrow Connector 70" o:spid="_x0000_s1102" type="#_x0000_t32" style="position:absolute;left:3132892;top:230833;width:1261872;height:7143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K10xsAAAADbAAAADwAAAGRycy9kb3ducmV2LnhtbERPy4rCMBTdD/gP4QqzG1MfY6UaRUZE&#10;QTetur8017bY3JQmox2/3iyEWR7Oe7HqTC3u1LrKsoLhIAJBnFtdcaHgfNp+zUA4j6yxtkwK/sjB&#10;atn7WGCi7YNTume+ECGEXYIKSu+bREqXl2TQDWxDHLirbQ36ANtC6hYfIdzUchRFU2mw4tBQYkM/&#10;JeW37Nco2GkcX66Tb5On6bbYxIfjJH46pT773XoOwlPn/8Vv914riMP68CX8ALl8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CytdMbAAAAA2wAAAA8AAAAAAAAAAAAAAAAA&#10;oQIAAGRycy9kb3ducmV2LnhtbFBLBQYAAAAABAAEAPkAAACOAwAAAAA=&#10;" strokecolor="black [3213]" strokeweight="1pt">
                  <v:stroke endarrow="block"/>
                </v:shape>
                <v:shape id="Text Box 71" o:spid="_x0000_s1103" type="#_x0000_t202" style="position:absolute;left:465557;top:351397;width:99822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ECcDwgAA&#10;ANsAAAAPAAAAZHJzL2Rvd25yZXYueG1sRI/NasMwEITvhb6D2EJvjexAm+JECSE/kEMvSZ37Ym0t&#10;U2tlrE3svH0UKPQ4zMw3zGI1+lZdqY9NYAP5JANFXAXbcG2g/N6/fYKKgmyxDUwGbhRhtXx+WmBh&#10;w8BHup6kVgnCsUADTqQrtI6VI49xEjri5P2E3qMk2dfa9jgkuG/1NMs+tMeG04LDjjaOqt/TxRsQ&#10;sev8Vu58PJzHr+3gsuodS2NeX8b1HJTQKP/hv/bBGpjl8PiSfoBe3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gQJwPCAAAA2wAAAA8AAAAAAAAAAAAAAAAAlwIAAGRycy9kb3du&#10;cmV2LnhtbFBLBQYAAAAABAAEAPUAAACGAwAAAAA=&#10;" filled="f" stroked="f">
                  <v:textbox style="mso-fit-shape-to-text:t">
                    <w:txbxContent>
                      <w:p w14:paraId="6F1C9512" w14:textId="45C98E0B" w:rsidR="00FA6A9B" w:rsidRDefault="00FA6A9B" w:rsidP="00262B6B">
                        <w:pPr>
                          <w:pStyle w:val="NormalWeb"/>
                          <w:spacing w:before="0" w:beforeAutospacing="0" w:after="0" w:afterAutospacing="0"/>
                          <w:jc w:val="center"/>
                        </w:pPr>
                        <w:r>
                          <w:rPr>
                            <w:rFonts w:ascii="Times New Roman" w:hAnsi="Times New Roman"/>
                            <w:color w:val="000000" w:themeColor="text1"/>
                            <w:kern w:val="24"/>
                            <w:sz w:val="24"/>
                            <w:szCs w:val="24"/>
                          </w:rPr>
                          <w:t>-0.28***</w:t>
                        </w:r>
                      </w:p>
                    </w:txbxContent>
                  </v:textbox>
                </v:shape>
                <v:shape id="Text Box 72" o:spid="_x0000_s1104" type="#_x0000_t202" style="position:absolute;left:1821564;top:1179859;width:137160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wrl0wgAA&#10;ANsAAAAPAAAAZHJzL2Rvd25yZXYueG1sRI9Pa8JAFMTvBb/D8gq91Y1Cq6SuIv4BD72o8f7IvmZD&#10;s29D9mnit3eFQo/DzPyGWawG36gbdbEObGAyzkARl8HWXBkozvv3OagoyBabwGTgThFWy9HLAnMb&#10;ej7S7SSVShCOORpwIm2udSwdeYzj0BIn7yd0HiXJrtK2wz7BfaOnWfapPdacFhy2tHFU/p6u3oCI&#10;XU/uxc7Hw2X43vYuKz+wMObtdVh/gRIa5D/81z5YA7MpPL+kH6C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jCuXTCAAAA2wAAAA8AAAAAAAAAAAAAAAAAlwIAAGRycy9kb3du&#10;cmV2LnhtbFBLBQYAAAAABAAEAPUAAACGAwAAAAA=&#10;" filled="f" stroked="f">
                  <v:textbox style="mso-fit-shape-to-text:t">
                    <w:txbxContent>
                      <w:p w14:paraId="46E05004" w14:textId="77E7262C" w:rsidR="00FA6A9B" w:rsidRPr="009C0EF2" w:rsidRDefault="00FA6A9B" w:rsidP="00262B6B">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-4.17**</w:t>
                        </w:r>
                        <w:r w:rsidRPr="009C0EF2">
                          <w:rPr>
                            <w:rFonts w:ascii="Times New Roman" w:hAnsi="Times New Roman"/>
                            <w:sz w:val="24"/>
                            <w:szCs w:val="24"/>
                          </w:rPr>
                          <w:t xml:space="preserve"> </w:t>
                        </w:r>
                        <w:r>
                          <w:rPr>
                            <w:rFonts w:ascii="Times New Roman" w:hAnsi="Times New Roman"/>
                            <w:color w:val="000000" w:themeColor="text1"/>
                            <w:kern w:val="24"/>
                            <w:sz w:val="24"/>
                            <w:szCs w:val="24"/>
                          </w:rPr>
                          <w:t>(-2.45</w:t>
                        </w:r>
                        <w:r w:rsidRPr="009C0EF2">
                          <w:rPr>
                            <w:rFonts w:ascii="Times New Roman" w:hAnsi="Times New Roman"/>
                            <w:color w:val="000000" w:themeColor="text1"/>
                            <w:kern w:val="24"/>
                            <w:sz w:val="24"/>
                            <w:szCs w:val="24"/>
                          </w:rPr>
                          <w:t>)</w:t>
                        </w:r>
                      </w:p>
                    </w:txbxContent>
                  </v:textbox>
                </v:shape>
                <v:shape id="Text Box 73" o:spid="_x0000_s1105" type="#_x0000_t202" style="position:absolute;left:3498213;top:351414;width:997585;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jhzvwgAA&#10;ANsAAAAPAAAAZHJzL2Rvd25yZXYueG1sRI9Ba8JAFITvBf/D8oTe6kaltaSuImrBg5dqvD+yr9nQ&#10;7NuQfZr477uFgsdhZr5hluvBN+pGXawDG5hOMlDEZbA1VwaK8+fLO6goyBabwGTgThHWq9HTEnMb&#10;ev6i20kqlSAcczTgRNpc61g68hgnoSVO3nfoPEqSXaVth32C+0bPsuxNe6w5LThsaeuo/DldvQER&#10;u5nei72Ph8tw3PUuK1+xMOZ5PGw+QAkN8gj/tw/WwGIOf1/SD9Cr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eOHO/CAAAA2wAAAA8AAAAAAAAAAAAAAAAAlwIAAGRycy9kb3du&#10;cmV2LnhtbFBLBQYAAAAABAAEAPUAAACGAwAAAAA=&#10;" filled="f" stroked="f">
                  <v:textbox style="mso-fit-shape-to-text:t">
                    <w:txbxContent>
                      <w:p w14:paraId="5CE2E0F2" w14:textId="01B2B969" w:rsidR="00FA6A9B" w:rsidRDefault="00FA6A9B" w:rsidP="00262B6B">
                        <w:pPr>
                          <w:pStyle w:val="NormalWeb"/>
                          <w:spacing w:before="0" w:beforeAutospacing="0" w:after="0" w:afterAutospacing="0"/>
                          <w:jc w:val="center"/>
                        </w:pPr>
                        <w:r>
                          <w:rPr>
                            <w:rFonts w:ascii="Times New Roman" w:hAnsi="Times New Roman"/>
                            <w:color w:val="000000" w:themeColor="text1"/>
                            <w:kern w:val="24"/>
                            <w:sz w:val="24"/>
                            <w:szCs w:val="24"/>
                          </w:rPr>
                          <w:t>6.19**</w:t>
                        </w:r>
                      </w:p>
                    </w:txbxContent>
                  </v:textbox>
                </v:shape>
                <w10:anchorlock/>
              </v:group>
            </w:pict>
          </mc:Fallback>
        </mc:AlternateContent>
      </w:r>
    </w:p>
    <w:p w14:paraId="4C0A02EC" w14:textId="3C979DFD" w:rsidR="00262B6B" w:rsidRPr="00CD45ED" w:rsidRDefault="009A39B4" w:rsidP="0000336B">
      <w:pPr>
        <w:pStyle w:val="Caption"/>
      </w:pPr>
      <w:bookmarkStart w:id="91" w:name="_Toc362097910"/>
      <w:r w:rsidRPr="008952FB">
        <w:rPr>
          <w:b w:val="0"/>
          <w:i/>
        </w:rPr>
        <w:t xml:space="preserve">Figure </w:t>
      </w:r>
      <w:r w:rsidRPr="008952FB">
        <w:rPr>
          <w:b w:val="0"/>
          <w:i/>
        </w:rPr>
        <w:fldChar w:fldCharType="begin"/>
      </w:r>
      <w:r w:rsidRPr="008952FB">
        <w:rPr>
          <w:b w:val="0"/>
          <w:i/>
        </w:rPr>
        <w:instrText xml:space="preserve"> SEQ Figure \* ARABIC </w:instrText>
      </w:r>
      <w:r w:rsidRPr="008952FB">
        <w:rPr>
          <w:b w:val="0"/>
          <w:i/>
        </w:rPr>
        <w:fldChar w:fldCharType="separate"/>
      </w:r>
      <w:r w:rsidR="0036642E">
        <w:rPr>
          <w:b w:val="0"/>
          <w:i/>
          <w:noProof/>
        </w:rPr>
        <w:t>8</w:t>
      </w:r>
      <w:r w:rsidRPr="008952FB">
        <w:rPr>
          <w:b w:val="0"/>
          <w:i/>
        </w:rPr>
        <w:fldChar w:fldCharType="end"/>
      </w:r>
      <w:r w:rsidR="008952FB" w:rsidRPr="008952FB">
        <w:rPr>
          <w:b w:val="0"/>
          <w:i/>
        </w:rPr>
        <w:t>.</w:t>
      </w:r>
      <w:r w:rsidR="008952FB">
        <w:rPr>
          <w:b w:val="0"/>
        </w:rPr>
        <w:t xml:space="preserve"> </w:t>
      </w:r>
      <w:r w:rsidR="00E43DF2">
        <w:rPr>
          <w:b w:val="0"/>
        </w:rPr>
        <w:t>M</w:t>
      </w:r>
      <w:r w:rsidR="00262B6B" w:rsidRPr="008952FB">
        <w:rPr>
          <w:b w:val="0"/>
        </w:rPr>
        <w:t xml:space="preserve">ediation of perceived social distance on the relationship between self-referencing and </w:t>
      </w:r>
      <w:r w:rsidR="008952FB">
        <w:rPr>
          <w:b w:val="0"/>
        </w:rPr>
        <w:t xml:space="preserve">risk </w:t>
      </w:r>
      <w:r w:rsidR="00262B6B" w:rsidRPr="008952FB">
        <w:rPr>
          <w:b w:val="0"/>
        </w:rPr>
        <w:t>discrepancy.</w:t>
      </w:r>
      <w:bookmarkEnd w:id="91"/>
      <w:r w:rsidR="00262B6B">
        <w:t xml:space="preserve"> </w:t>
      </w:r>
      <w:r w:rsidR="00262B6B" w:rsidRPr="0000336B">
        <w:rPr>
          <w:b w:val="0"/>
        </w:rPr>
        <w:t xml:space="preserve">The direct effect (i.e., </w:t>
      </w:r>
      <w:r w:rsidR="00630888" w:rsidRPr="0000336B">
        <w:rPr>
          <w:b w:val="0"/>
        </w:rPr>
        <w:t>un</w:t>
      </w:r>
      <w:r w:rsidR="00262B6B" w:rsidRPr="0000336B">
        <w:rPr>
          <w:b w:val="0"/>
        </w:rPr>
        <w:t>standardized regression coefficient between self-referencing and risk discrepancy, controlling for perceived social distance) is in parentheses.</w:t>
      </w:r>
      <w:r w:rsidR="00E43DF2" w:rsidRPr="0000336B">
        <w:rPr>
          <w:b w:val="0"/>
        </w:rPr>
        <w:t xml:space="preserve"> </w:t>
      </w:r>
      <w:r w:rsidR="00262B6B" w:rsidRPr="0000336B">
        <w:rPr>
          <w:b w:val="0"/>
          <w:i/>
        </w:rPr>
        <w:t>p</w:t>
      </w:r>
      <w:r w:rsidR="00262B6B" w:rsidRPr="0000336B">
        <w:rPr>
          <w:b w:val="0"/>
        </w:rPr>
        <w:t xml:space="preserve"> &lt;</w:t>
      </w:r>
      <w:r w:rsidR="0000336B" w:rsidRPr="0000336B">
        <w:rPr>
          <w:b w:val="0"/>
        </w:rPr>
        <w:t xml:space="preserve"> </w:t>
      </w:r>
      <w:r w:rsidR="00262B6B" w:rsidRPr="0000336B">
        <w:rPr>
          <w:b w:val="0"/>
        </w:rPr>
        <w:t xml:space="preserve">.01, *** </w:t>
      </w:r>
      <w:r w:rsidR="00262B6B" w:rsidRPr="0000336B">
        <w:rPr>
          <w:b w:val="0"/>
          <w:i/>
        </w:rPr>
        <w:t>p</w:t>
      </w:r>
      <w:r w:rsidR="00262B6B" w:rsidRPr="0000336B">
        <w:rPr>
          <w:b w:val="0"/>
        </w:rPr>
        <w:t xml:space="preserve"> &lt;</w:t>
      </w:r>
      <w:r w:rsidR="0000336B" w:rsidRPr="0000336B">
        <w:rPr>
          <w:b w:val="0"/>
        </w:rPr>
        <w:t xml:space="preserve"> </w:t>
      </w:r>
      <w:r w:rsidR="00262B6B" w:rsidRPr="0000336B">
        <w:rPr>
          <w:b w:val="0"/>
        </w:rPr>
        <w:t>.001.</w:t>
      </w:r>
    </w:p>
    <w:p w14:paraId="371EE8CF" w14:textId="77777777" w:rsidR="00262B6B" w:rsidRPr="00CD45ED" w:rsidRDefault="00262B6B" w:rsidP="00262B6B">
      <w:pPr>
        <w:spacing w:line="240" w:lineRule="auto"/>
      </w:pPr>
    </w:p>
    <w:p w14:paraId="37D61535" w14:textId="5C01757F" w:rsidR="00262B6B" w:rsidRPr="00456AB4" w:rsidRDefault="00526876" w:rsidP="00456AB4">
      <w:pPr>
        <w:pStyle w:val="Caption"/>
        <w:keepNext/>
        <w:rPr>
          <w:b w:val="0"/>
        </w:rPr>
      </w:pPr>
      <w:bookmarkStart w:id="92" w:name="_Toc362095740"/>
      <w:r w:rsidRPr="00526876">
        <w:rPr>
          <w:b w:val="0"/>
        </w:rPr>
        <w:t xml:space="preserve">Table </w:t>
      </w:r>
      <w:r w:rsidRPr="00526876">
        <w:rPr>
          <w:b w:val="0"/>
        </w:rPr>
        <w:fldChar w:fldCharType="begin"/>
      </w:r>
      <w:r w:rsidRPr="00526876">
        <w:rPr>
          <w:b w:val="0"/>
        </w:rPr>
        <w:instrText xml:space="preserve"> SEQ Table \* ARABIC </w:instrText>
      </w:r>
      <w:r w:rsidRPr="00526876">
        <w:rPr>
          <w:b w:val="0"/>
        </w:rPr>
        <w:fldChar w:fldCharType="separate"/>
      </w:r>
      <w:r w:rsidR="0036642E">
        <w:rPr>
          <w:b w:val="0"/>
          <w:noProof/>
        </w:rPr>
        <w:t>19</w:t>
      </w:r>
      <w:r w:rsidRPr="00526876">
        <w:rPr>
          <w:b w:val="0"/>
        </w:rPr>
        <w:fldChar w:fldCharType="end"/>
      </w:r>
      <w:r w:rsidR="00DF50E7">
        <w:rPr>
          <w:b w:val="0"/>
        </w:rPr>
        <w:t xml:space="preserve">. </w:t>
      </w:r>
      <w:r w:rsidR="00E43DF2" w:rsidRPr="00952DA0">
        <w:rPr>
          <w:b w:val="0"/>
          <w:i/>
        </w:rPr>
        <w:t xml:space="preserve">Model </w:t>
      </w:r>
      <w:r w:rsidR="00A359E4" w:rsidRPr="00952DA0">
        <w:rPr>
          <w:b w:val="0"/>
          <w:i/>
        </w:rPr>
        <w:t>C</w:t>
      </w:r>
      <w:r w:rsidR="00262B6B" w:rsidRPr="00952DA0">
        <w:rPr>
          <w:b w:val="0"/>
          <w:i/>
        </w:rPr>
        <w:t xml:space="preserve">oefficients for </w:t>
      </w:r>
      <w:r w:rsidR="00A359E4" w:rsidRPr="00952DA0">
        <w:rPr>
          <w:b w:val="0"/>
          <w:i/>
        </w:rPr>
        <w:t>M</w:t>
      </w:r>
      <w:r w:rsidR="00262B6B" w:rsidRPr="00952DA0">
        <w:rPr>
          <w:b w:val="0"/>
          <w:i/>
        </w:rPr>
        <w:t xml:space="preserve">ediation of </w:t>
      </w:r>
      <w:r w:rsidR="00A359E4" w:rsidRPr="00952DA0">
        <w:rPr>
          <w:b w:val="0"/>
          <w:i/>
        </w:rPr>
        <w:t>P</w:t>
      </w:r>
      <w:r w:rsidR="00262B6B" w:rsidRPr="00952DA0">
        <w:rPr>
          <w:b w:val="0"/>
          <w:i/>
        </w:rPr>
        <w:t xml:space="preserve">erceived </w:t>
      </w:r>
      <w:r w:rsidR="00A359E4" w:rsidRPr="00952DA0">
        <w:rPr>
          <w:b w:val="0"/>
          <w:i/>
        </w:rPr>
        <w:t>S</w:t>
      </w:r>
      <w:r w:rsidR="00262B6B" w:rsidRPr="00952DA0">
        <w:rPr>
          <w:b w:val="0"/>
          <w:i/>
        </w:rPr>
        <w:t xml:space="preserve">ocial </w:t>
      </w:r>
      <w:r w:rsidR="00A359E4" w:rsidRPr="00952DA0">
        <w:rPr>
          <w:b w:val="0"/>
          <w:i/>
        </w:rPr>
        <w:t>D</w:t>
      </w:r>
      <w:r w:rsidR="00262B6B" w:rsidRPr="00952DA0">
        <w:rPr>
          <w:b w:val="0"/>
          <w:i/>
        </w:rPr>
        <w:t xml:space="preserve">istance on the </w:t>
      </w:r>
      <w:r w:rsidR="00A359E4" w:rsidRPr="00952DA0">
        <w:rPr>
          <w:b w:val="0"/>
          <w:i/>
        </w:rPr>
        <w:t>R</w:t>
      </w:r>
      <w:r w:rsidR="00262B6B" w:rsidRPr="00952DA0">
        <w:rPr>
          <w:b w:val="0"/>
          <w:i/>
        </w:rPr>
        <w:t xml:space="preserve">elationship between </w:t>
      </w:r>
      <w:r w:rsidR="00A359E4" w:rsidRPr="00952DA0">
        <w:rPr>
          <w:b w:val="0"/>
          <w:i/>
        </w:rPr>
        <w:t>S</w:t>
      </w:r>
      <w:r w:rsidR="00262B6B" w:rsidRPr="00952DA0">
        <w:rPr>
          <w:b w:val="0"/>
          <w:i/>
        </w:rPr>
        <w:t>elf-</w:t>
      </w:r>
      <w:r w:rsidR="00A359E4" w:rsidRPr="00952DA0">
        <w:rPr>
          <w:b w:val="0"/>
          <w:i/>
        </w:rPr>
        <w:t>R</w:t>
      </w:r>
      <w:r w:rsidR="00262B6B" w:rsidRPr="00952DA0">
        <w:rPr>
          <w:b w:val="0"/>
          <w:i/>
        </w:rPr>
        <w:t xml:space="preserve">eferencing and </w:t>
      </w:r>
      <w:r w:rsidR="00A359E4" w:rsidRPr="00952DA0">
        <w:rPr>
          <w:b w:val="0"/>
          <w:i/>
        </w:rPr>
        <w:t>R</w:t>
      </w:r>
      <w:r w:rsidR="00262B6B" w:rsidRPr="00952DA0">
        <w:rPr>
          <w:b w:val="0"/>
          <w:i/>
        </w:rPr>
        <w:t xml:space="preserve">isk </w:t>
      </w:r>
      <w:r w:rsidR="00A359E4" w:rsidRPr="00952DA0">
        <w:rPr>
          <w:b w:val="0"/>
          <w:i/>
        </w:rPr>
        <w:t>D</w:t>
      </w:r>
      <w:r w:rsidR="00262B6B" w:rsidRPr="00952DA0">
        <w:rPr>
          <w:b w:val="0"/>
          <w:i/>
        </w:rPr>
        <w:t>iscrepancy</w:t>
      </w:r>
      <w:bookmarkEnd w:id="92"/>
    </w:p>
    <w:tbl>
      <w:tblPr>
        <w:tblStyle w:val="TableGrid"/>
        <w:tblW w:w="8388" w:type="dxa"/>
        <w:tblLayout w:type="fixed"/>
        <w:tblLook w:val="04A0" w:firstRow="1" w:lastRow="0" w:firstColumn="1" w:lastColumn="0" w:noHBand="0" w:noVBand="1"/>
      </w:tblPr>
      <w:tblGrid>
        <w:gridCol w:w="1368"/>
        <w:gridCol w:w="450"/>
        <w:gridCol w:w="990"/>
        <w:gridCol w:w="720"/>
        <w:gridCol w:w="1260"/>
        <w:gridCol w:w="360"/>
        <w:gridCol w:w="900"/>
        <w:gridCol w:w="720"/>
        <w:gridCol w:w="1620"/>
      </w:tblGrid>
      <w:tr w:rsidR="00DC6CAD" w14:paraId="0C96FA0B" w14:textId="77777777" w:rsidTr="00DC6CAD">
        <w:tc>
          <w:tcPr>
            <w:tcW w:w="1368" w:type="dxa"/>
            <w:tcBorders>
              <w:left w:val="nil"/>
              <w:bottom w:val="nil"/>
              <w:right w:val="nil"/>
            </w:tcBorders>
            <w:vAlign w:val="center"/>
          </w:tcPr>
          <w:p w14:paraId="2AF85B16" w14:textId="77777777" w:rsidR="00262B6B" w:rsidRDefault="00262B6B" w:rsidP="00262B6B">
            <w:pPr>
              <w:spacing w:line="240" w:lineRule="auto"/>
              <w:jc w:val="center"/>
            </w:pPr>
          </w:p>
        </w:tc>
        <w:tc>
          <w:tcPr>
            <w:tcW w:w="450" w:type="dxa"/>
            <w:tcBorders>
              <w:left w:val="nil"/>
              <w:bottom w:val="nil"/>
              <w:right w:val="nil"/>
            </w:tcBorders>
            <w:vAlign w:val="center"/>
          </w:tcPr>
          <w:p w14:paraId="14CB23C0" w14:textId="77777777" w:rsidR="00262B6B" w:rsidRDefault="00262B6B" w:rsidP="00262B6B">
            <w:pPr>
              <w:spacing w:line="240" w:lineRule="auto"/>
              <w:jc w:val="center"/>
            </w:pPr>
          </w:p>
        </w:tc>
        <w:tc>
          <w:tcPr>
            <w:tcW w:w="6570" w:type="dxa"/>
            <w:gridSpan w:val="7"/>
            <w:tcBorders>
              <w:left w:val="nil"/>
              <w:right w:val="nil"/>
            </w:tcBorders>
            <w:vAlign w:val="center"/>
          </w:tcPr>
          <w:p w14:paraId="50273E89" w14:textId="77777777" w:rsidR="00262B6B" w:rsidRDefault="00262B6B" w:rsidP="00262B6B">
            <w:pPr>
              <w:spacing w:line="240" w:lineRule="auto"/>
              <w:jc w:val="center"/>
            </w:pPr>
            <w:r>
              <w:t>Consequent</w:t>
            </w:r>
          </w:p>
        </w:tc>
      </w:tr>
      <w:tr w:rsidR="00DC6CAD" w14:paraId="4947E042" w14:textId="77777777" w:rsidTr="00DC6CAD">
        <w:tc>
          <w:tcPr>
            <w:tcW w:w="1368" w:type="dxa"/>
            <w:tcBorders>
              <w:top w:val="nil"/>
              <w:left w:val="nil"/>
              <w:bottom w:val="nil"/>
              <w:right w:val="nil"/>
            </w:tcBorders>
            <w:vAlign w:val="center"/>
          </w:tcPr>
          <w:p w14:paraId="17033D88" w14:textId="77777777" w:rsidR="00262B6B" w:rsidRDefault="00262B6B" w:rsidP="00262B6B">
            <w:pPr>
              <w:spacing w:line="240" w:lineRule="auto"/>
              <w:jc w:val="center"/>
            </w:pPr>
          </w:p>
        </w:tc>
        <w:tc>
          <w:tcPr>
            <w:tcW w:w="450" w:type="dxa"/>
            <w:tcBorders>
              <w:top w:val="nil"/>
              <w:left w:val="nil"/>
              <w:bottom w:val="nil"/>
              <w:right w:val="nil"/>
            </w:tcBorders>
            <w:vAlign w:val="center"/>
          </w:tcPr>
          <w:p w14:paraId="725C5375" w14:textId="77777777" w:rsidR="00262B6B" w:rsidRDefault="00262B6B" w:rsidP="00262B6B">
            <w:pPr>
              <w:spacing w:line="240" w:lineRule="auto"/>
              <w:jc w:val="center"/>
            </w:pPr>
          </w:p>
        </w:tc>
        <w:tc>
          <w:tcPr>
            <w:tcW w:w="2970" w:type="dxa"/>
            <w:gridSpan w:val="3"/>
            <w:tcBorders>
              <w:left w:val="nil"/>
              <w:right w:val="nil"/>
            </w:tcBorders>
            <w:vAlign w:val="center"/>
          </w:tcPr>
          <w:p w14:paraId="5AFAB387" w14:textId="77777777" w:rsidR="00262B6B" w:rsidRPr="00200855" w:rsidRDefault="00262B6B" w:rsidP="00262B6B">
            <w:pPr>
              <w:spacing w:line="240" w:lineRule="auto"/>
              <w:jc w:val="center"/>
            </w:pPr>
            <w:r>
              <w:rPr>
                <w:i/>
              </w:rPr>
              <w:t>M</w:t>
            </w:r>
            <w:r>
              <w:t xml:space="preserve"> (Social distance)</w:t>
            </w:r>
          </w:p>
        </w:tc>
        <w:tc>
          <w:tcPr>
            <w:tcW w:w="360" w:type="dxa"/>
            <w:tcBorders>
              <w:left w:val="nil"/>
              <w:bottom w:val="nil"/>
              <w:right w:val="nil"/>
            </w:tcBorders>
            <w:vAlign w:val="center"/>
          </w:tcPr>
          <w:p w14:paraId="5EC61DFA" w14:textId="77777777" w:rsidR="00262B6B" w:rsidRDefault="00262B6B" w:rsidP="00262B6B">
            <w:pPr>
              <w:spacing w:line="240" w:lineRule="auto"/>
              <w:jc w:val="center"/>
            </w:pPr>
          </w:p>
        </w:tc>
        <w:tc>
          <w:tcPr>
            <w:tcW w:w="3240" w:type="dxa"/>
            <w:gridSpan w:val="3"/>
            <w:tcBorders>
              <w:left w:val="nil"/>
              <w:right w:val="nil"/>
            </w:tcBorders>
            <w:vAlign w:val="center"/>
          </w:tcPr>
          <w:p w14:paraId="7178FB26" w14:textId="77777777" w:rsidR="00262B6B" w:rsidRDefault="00262B6B" w:rsidP="00262B6B">
            <w:pPr>
              <w:spacing w:line="240" w:lineRule="auto"/>
              <w:jc w:val="center"/>
            </w:pPr>
            <w:r>
              <w:t>Y (Risk discrepancy)</w:t>
            </w:r>
          </w:p>
        </w:tc>
      </w:tr>
      <w:tr w:rsidR="00DC6CAD" w14:paraId="4F5EA470" w14:textId="77777777" w:rsidTr="00DC6CAD">
        <w:tc>
          <w:tcPr>
            <w:tcW w:w="1368" w:type="dxa"/>
            <w:tcBorders>
              <w:top w:val="nil"/>
              <w:left w:val="nil"/>
              <w:bottom w:val="single" w:sz="4" w:space="0" w:color="auto"/>
              <w:right w:val="nil"/>
            </w:tcBorders>
            <w:vAlign w:val="center"/>
          </w:tcPr>
          <w:p w14:paraId="65731CC4" w14:textId="77777777" w:rsidR="00262B6B" w:rsidRDefault="00262B6B" w:rsidP="00DC6CAD">
            <w:pPr>
              <w:spacing w:line="240" w:lineRule="auto"/>
              <w:ind w:right="-108"/>
              <w:jc w:val="center"/>
            </w:pPr>
            <w:r>
              <w:t>Antecedent</w:t>
            </w:r>
          </w:p>
        </w:tc>
        <w:tc>
          <w:tcPr>
            <w:tcW w:w="450" w:type="dxa"/>
            <w:tcBorders>
              <w:top w:val="nil"/>
              <w:left w:val="nil"/>
              <w:bottom w:val="single" w:sz="4" w:space="0" w:color="auto"/>
              <w:right w:val="nil"/>
            </w:tcBorders>
            <w:vAlign w:val="center"/>
          </w:tcPr>
          <w:p w14:paraId="0C236E69" w14:textId="77777777" w:rsidR="00262B6B" w:rsidRDefault="00262B6B" w:rsidP="00262B6B">
            <w:pPr>
              <w:spacing w:line="240" w:lineRule="auto"/>
              <w:jc w:val="center"/>
            </w:pPr>
          </w:p>
        </w:tc>
        <w:tc>
          <w:tcPr>
            <w:tcW w:w="990" w:type="dxa"/>
            <w:tcBorders>
              <w:left w:val="nil"/>
              <w:bottom w:val="single" w:sz="4" w:space="0" w:color="auto"/>
              <w:right w:val="nil"/>
            </w:tcBorders>
            <w:vAlign w:val="center"/>
          </w:tcPr>
          <w:p w14:paraId="464F7881" w14:textId="5030B6F1" w:rsidR="00262B6B" w:rsidRPr="00E43DF2" w:rsidRDefault="00931509" w:rsidP="00DC6CAD">
            <w:pPr>
              <w:spacing w:line="240" w:lineRule="auto"/>
              <w:ind w:left="-100"/>
              <w:jc w:val="center"/>
              <w:rPr>
                <w:i/>
                <w:vertAlign w:val="superscript"/>
              </w:rPr>
            </w:pPr>
            <w:r>
              <w:rPr>
                <w:i/>
              </w:rPr>
              <w:t>B</w:t>
            </w:r>
          </w:p>
        </w:tc>
        <w:tc>
          <w:tcPr>
            <w:tcW w:w="720" w:type="dxa"/>
            <w:tcBorders>
              <w:left w:val="nil"/>
              <w:bottom w:val="single" w:sz="4" w:space="0" w:color="auto"/>
              <w:right w:val="nil"/>
            </w:tcBorders>
            <w:vAlign w:val="center"/>
          </w:tcPr>
          <w:p w14:paraId="71CEB5D7" w14:textId="77777777" w:rsidR="00262B6B" w:rsidRPr="0028716B" w:rsidRDefault="00262B6B" w:rsidP="00262B6B">
            <w:pPr>
              <w:spacing w:line="240" w:lineRule="auto"/>
              <w:jc w:val="center"/>
              <w:rPr>
                <w:i/>
              </w:rPr>
            </w:pPr>
            <w:r w:rsidRPr="0028716B">
              <w:rPr>
                <w:i/>
              </w:rPr>
              <w:t>SE</w:t>
            </w:r>
          </w:p>
        </w:tc>
        <w:tc>
          <w:tcPr>
            <w:tcW w:w="1260" w:type="dxa"/>
            <w:tcBorders>
              <w:left w:val="nil"/>
              <w:bottom w:val="single" w:sz="4" w:space="0" w:color="auto"/>
              <w:right w:val="nil"/>
            </w:tcBorders>
            <w:vAlign w:val="center"/>
          </w:tcPr>
          <w:p w14:paraId="2222F62A" w14:textId="41FF514E" w:rsidR="00262B6B" w:rsidRPr="0028716B" w:rsidRDefault="00DC6CAD" w:rsidP="00DC6CAD">
            <w:pPr>
              <w:spacing w:line="240" w:lineRule="auto"/>
              <w:ind w:left="-100"/>
              <w:jc w:val="center"/>
              <w:rPr>
                <w:i/>
              </w:rPr>
            </w:pPr>
            <w:r>
              <w:t>BCa CI</w:t>
            </w:r>
          </w:p>
        </w:tc>
        <w:tc>
          <w:tcPr>
            <w:tcW w:w="360" w:type="dxa"/>
            <w:tcBorders>
              <w:top w:val="nil"/>
              <w:left w:val="nil"/>
              <w:bottom w:val="single" w:sz="4" w:space="0" w:color="auto"/>
              <w:right w:val="nil"/>
            </w:tcBorders>
            <w:vAlign w:val="center"/>
          </w:tcPr>
          <w:p w14:paraId="324A62E1" w14:textId="77777777" w:rsidR="00262B6B" w:rsidRDefault="00262B6B" w:rsidP="00262B6B">
            <w:pPr>
              <w:spacing w:line="240" w:lineRule="auto"/>
              <w:jc w:val="center"/>
            </w:pPr>
          </w:p>
        </w:tc>
        <w:tc>
          <w:tcPr>
            <w:tcW w:w="900" w:type="dxa"/>
            <w:tcBorders>
              <w:left w:val="nil"/>
              <w:bottom w:val="single" w:sz="4" w:space="0" w:color="auto"/>
              <w:right w:val="nil"/>
            </w:tcBorders>
            <w:vAlign w:val="center"/>
          </w:tcPr>
          <w:p w14:paraId="6AC01F5D" w14:textId="509A72BE" w:rsidR="00262B6B" w:rsidRPr="00E43DF2" w:rsidRDefault="00931509" w:rsidP="00DC6CAD">
            <w:pPr>
              <w:spacing w:line="240" w:lineRule="auto"/>
              <w:ind w:left="-100"/>
              <w:jc w:val="center"/>
              <w:rPr>
                <w:i/>
              </w:rPr>
            </w:pPr>
            <w:r>
              <w:rPr>
                <w:i/>
              </w:rPr>
              <w:t>B</w:t>
            </w:r>
          </w:p>
        </w:tc>
        <w:tc>
          <w:tcPr>
            <w:tcW w:w="720" w:type="dxa"/>
            <w:tcBorders>
              <w:left w:val="nil"/>
              <w:bottom w:val="single" w:sz="4" w:space="0" w:color="auto"/>
              <w:right w:val="nil"/>
            </w:tcBorders>
            <w:vAlign w:val="center"/>
          </w:tcPr>
          <w:p w14:paraId="67801384" w14:textId="77777777" w:rsidR="00262B6B" w:rsidRDefault="00262B6B" w:rsidP="00DC6CAD">
            <w:pPr>
              <w:spacing w:line="240" w:lineRule="auto"/>
              <w:ind w:left="-142"/>
              <w:jc w:val="center"/>
            </w:pPr>
            <w:r w:rsidRPr="0028716B">
              <w:rPr>
                <w:i/>
              </w:rPr>
              <w:t>SE</w:t>
            </w:r>
          </w:p>
        </w:tc>
        <w:tc>
          <w:tcPr>
            <w:tcW w:w="1620" w:type="dxa"/>
            <w:tcBorders>
              <w:left w:val="nil"/>
              <w:bottom w:val="single" w:sz="4" w:space="0" w:color="auto"/>
              <w:right w:val="nil"/>
            </w:tcBorders>
            <w:vAlign w:val="center"/>
          </w:tcPr>
          <w:p w14:paraId="37799BE6" w14:textId="1A456BB4" w:rsidR="00262B6B" w:rsidRDefault="00DC6CAD" w:rsidP="00DC6CAD">
            <w:pPr>
              <w:spacing w:line="240" w:lineRule="auto"/>
              <w:ind w:left="-77"/>
              <w:jc w:val="center"/>
            </w:pPr>
            <w:r>
              <w:t>BCa CI</w:t>
            </w:r>
          </w:p>
        </w:tc>
      </w:tr>
      <w:tr w:rsidR="00DC6CAD" w14:paraId="4C5BEC54" w14:textId="77777777" w:rsidTr="00DC6CAD">
        <w:tc>
          <w:tcPr>
            <w:tcW w:w="1368" w:type="dxa"/>
            <w:tcBorders>
              <w:left w:val="nil"/>
              <w:bottom w:val="nil"/>
              <w:right w:val="nil"/>
            </w:tcBorders>
            <w:vAlign w:val="center"/>
          </w:tcPr>
          <w:p w14:paraId="7CD74D60" w14:textId="77777777" w:rsidR="00262B6B" w:rsidRPr="00200855" w:rsidRDefault="00262B6B" w:rsidP="00DC6CAD">
            <w:pPr>
              <w:spacing w:line="240" w:lineRule="auto"/>
              <w:ind w:right="-108"/>
              <w:jc w:val="right"/>
            </w:pPr>
            <w:r>
              <w:rPr>
                <w:i/>
              </w:rPr>
              <w:t xml:space="preserve">X </w:t>
            </w:r>
            <w:r>
              <w:t>(Self-referencing)</w:t>
            </w:r>
          </w:p>
        </w:tc>
        <w:tc>
          <w:tcPr>
            <w:tcW w:w="450" w:type="dxa"/>
            <w:tcBorders>
              <w:left w:val="nil"/>
              <w:bottom w:val="nil"/>
              <w:right w:val="nil"/>
            </w:tcBorders>
            <w:vAlign w:val="center"/>
          </w:tcPr>
          <w:p w14:paraId="6AC06345" w14:textId="77777777" w:rsidR="00262B6B" w:rsidRPr="00200855" w:rsidRDefault="00262B6B" w:rsidP="00DC6CAD">
            <w:pPr>
              <w:spacing w:line="240" w:lineRule="auto"/>
              <w:ind w:left="-108" w:right="-108"/>
              <w:jc w:val="center"/>
              <w:rPr>
                <w:i/>
              </w:rPr>
            </w:pPr>
            <w:r>
              <w:rPr>
                <w:i/>
              </w:rPr>
              <w:t>a</w:t>
            </w:r>
          </w:p>
        </w:tc>
        <w:tc>
          <w:tcPr>
            <w:tcW w:w="990" w:type="dxa"/>
            <w:tcBorders>
              <w:left w:val="nil"/>
              <w:bottom w:val="nil"/>
              <w:right w:val="nil"/>
            </w:tcBorders>
            <w:vAlign w:val="center"/>
          </w:tcPr>
          <w:p w14:paraId="71AD3098" w14:textId="1D4AEB16" w:rsidR="00262B6B" w:rsidRDefault="00262B6B" w:rsidP="00DC6CAD">
            <w:pPr>
              <w:spacing w:line="240" w:lineRule="auto"/>
              <w:ind w:left="-100"/>
              <w:jc w:val="center"/>
            </w:pPr>
            <w:r>
              <w:t>-0.</w:t>
            </w:r>
            <w:r w:rsidR="00D33835">
              <w:t>28</w:t>
            </w:r>
            <w:r w:rsidR="00DC6CAD">
              <w:t>***</w:t>
            </w:r>
          </w:p>
        </w:tc>
        <w:tc>
          <w:tcPr>
            <w:tcW w:w="720" w:type="dxa"/>
            <w:tcBorders>
              <w:left w:val="nil"/>
              <w:bottom w:val="nil"/>
              <w:right w:val="nil"/>
            </w:tcBorders>
            <w:vAlign w:val="center"/>
          </w:tcPr>
          <w:p w14:paraId="1C2E31F4" w14:textId="79A1882F" w:rsidR="00262B6B" w:rsidRDefault="00D33835" w:rsidP="00DC6CAD">
            <w:pPr>
              <w:spacing w:line="240" w:lineRule="auto"/>
              <w:ind w:left="-100"/>
              <w:jc w:val="center"/>
            </w:pPr>
            <w:r>
              <w:t>0.04</w:t>
            </w:r>
          </w:p>
        </w:tc>
        <w:tc>
          <w:tcPr>
            <w:tcW w:w="1260" w:type="dxa"/>
            <w:tcBorders>
              <w:left w:val="nil"/>
              <w:bottom w:val="nil"/>
              <w:right w:val="nil"/>
            </w:tcBorders>
            <w:vAlign w:val="center"/>
          </w:tcPr>
          <w:p w14:paraId="333F257F" w14:textId="4A82F9B6" w:rsidR="00262B6B" w:rsidRDefault="00DC6CAD" w:rsidP="00DC6CAD">
            <w:pPr>
              <w:spacing w:line="240" w:lineRule="auto"/>
              <w:ind w:left="-100"/>
              <w:jc w:val="center"/>
            </w:pPr>
            <w:r>
              <w:t>-0.35, -0.20</w:t>
            </w:r>
          </w:p>
        </w:tc>
        <w:tc>
          <w:tcPr>
            <w:tcW w:w="360" w:type="dxa"/>
            <w:tcBorders>
              <w:left w:val="nil"/>
              <w:bottom w:val="nil"/>
              <w:right w:val="nil"/>
            </w:tcBorders>
            <w:vAlign w:val="center"/>
          </w:tcPr>
          <w:p w14:paraId="188E5A65" w14:textId="77777777" w:rsidR="00262B6B" w:rsidRPr="00200855" w:rsidRDefault="00262B6B" w:rsidP="00DC6CAD">
            <w:pPr>
              <w:spacing w:line="240" w:lineRule="auto"/>
              <w:ind w:left="-100"/>
              <w:jc w:val="center"/>
              <w:rPr>
                <w:i/>
              </w:rPr>
            </w:pPr>
            <w:r>
              <w:rPr>
                <w:i/>
              </w:rPr>
              <w:t>c'</w:t>
            </w:r>
          </w:p>
        </w:tc>
        <w:tc>
          <w:tcPr>
            <w:tcW w:w="900" w:type="dxa"/>
            <w:tcBorders>
              <w:left w:val="nil"/>
              <w:bottom w:val="nil"/>
              <w:right w:val="nil"/>
            </w:tcBorders>
            <w:vAlign w:val="center"/>
          </w:tcPr>
          <w:p w14:paraId="282EA5B1" w14:textId="553CF007" w:rsidR="00262B6B" w:rsidRDefault="008D56CB" w:rsidP="00DC6CAD">
            <w:pPr>
              <w:spacing w:line="240" w:lineRule="auto"/>
              <w:ind w:left="-100"/>
              <w:jc w:val="center"/>
            </w:pPr>
            <w:r>
              <w:t>-</w:t>
            </w:r>
            <w:r w:rsidR="00D33835">
              <w:t>2.45</w:t>
            </w:r>
          </w:p>
        </w:tc>
        <w:tc>
          <w:tcPr>
            <w:tcW w:w="720" w:type="dxa"/>
            <w:tcBorders>
              <w:left w:val="nil"/>
              <w:bottom w:val="nil"/>
              <w:right w:val="nil"/>
            </w:tcBorders>
            <w:vAlign w:val="center"/>
          </w:tcPr>
          <w:p w14:paraId="20973857" w14:textId="6C718CEE" w:rsidR="00262B6B" w:rsidRDefault="00D33835" w:rsidP="00DC6CAD">
            <w:pPr>
              <w:spacing w:line="240" w:lineRule="auto"/>
              <w:ind w:left="-142"/>
              <w:jc w:val="center"/>
            </w:pPr>
            <w:r>
              <w:t>1.4</w:t>
            </w:r>
            <w:r w:rsidR="009548B6">
              <w:t>2</w:t>
            </w:r>
          </w:p>
        </w:tc>
        <w:tc>
          <w:tcPr>
            <w:tcW w:w="1620" w:type="dxa"/>
            <w:tcBorders>
              <w:left w:val="nil"/>
              <w:bottom w:val="nil"/>
              <w:right w:val="nil"/>
            </w:tcBorders>
            <w:vAlign w:val="center"/>
          </w:tcPr>
          <w:p w14:paraId="64592E8E" w14:textId="64923BD8" w:rsidR="00262B6B" w:rsidRDefault="00DC6CAD" w:rsidP="00DC6CAD">
            <w:pPr>
              <w:spacing w:line="240" w:lineRule="auto"/>
              <w:ind w:left="-77"/>
              <w:jc w:val="center"/>
            </w:pPr>
            <w:r>
              <w:t>-5.26, 0.35</w:t>
            </w:r>
          </w:p>
        </w:tc>
      </w:tr>
      <w:tr w:rsidR="00DC6CAD" w14:paraId="4170CD7E" w14:textId="77777777" w:rsidTr="00DC6CAD">
        <w:tc>
          <w:tcPr>
            <w:tcW w:w="1368" w:type="dxa"/>
            <w:tcBorders>
              <w:top w:val="nil"/>
              <w:left w:val="nil"/>
              <w:bottom w:val="nil"/>
              <w:right w:val="nil"/>
            </w:tcBorders>
            <w:vAlign w:val="center"/>
          </w:tcPr>
          <w:p w14:paraId="7D863E2F" w14:textId="77777777" w:rsidR="00262B6B" w:rsidRDefault="00262B6B" w:rsidP="00DC6CAD">
            <w:pPr>
              <w:spacing w:line="240" w:lineRule="auto"/>
              <w:ind w:right="-108"/>
              <w:jc w:val="right"/>
            </w:pPr>
            <w:r>
              <w:rPr>
                <w:i/>
              </w:rPr>
              <w:t>M</w:t>
            </w:r>
            <w:r>
              <w:t xml:space="preserve"> (Social distance)</w:t>
            </w:r>
          </w:p>
        </w:tc>
        <w:tc>
          <w:tcPr>
            <w:tcW w:w="450" w:type="dxa"/>
            <w:tcBorders>
              <w:top w:val="nil"/>
              <w:left w:val="nil"/>
              <w:bottom w:val="nil"/>
              <w:right w:val="nil"/>
            </w:tcBorders>
            <w:vAlign w:val="center"/>
          </w:tcPr>
          <w:p w14:paraId="220C91F4" w14:textId="77777777" w:rsidR="00262B6B" w:rsidRPr="00200855" w:rsidRDefault="00262B6B" w:rsidP="00DC6CAD">
            <w:pPr>
              <w:spacing w:line="240" w:lineRule="auto"/>
              <w:ind w:left="-108" w:right="-108"/>
              <w:jc w:val="center"/>
              <w:rPr>
                <w:i/>
                <w:vertAlign w:val="subscript"/>
              </w:rPr>
            </w:pPr>
          </w:p>
        </w:tc>
        <w:tc>
          <w:tcPr>
            <w:tcW w:w="990" w:type="dxa"/>
            <w:tcBorders>
              <w:top w:val="nil"/>
              <w:left w:val="nil"/>
              <w:bottom w:val="nil"/>
              <w:right w:val="nil"/>
            </w:tcBorders>
            <w:vAlign w:val="center"/>
          </w:tcPr>
          <w:p w14:paraId="5748014D" w14:textId="77777777" w:rsidR="00262B6B" w:rsidRDefault="00262B6B" w:rsidP="00DC6CAD">
            <w:pPr>
              <w:spacing w:line="240" w:lineRule="auto"/>
              <w:ind w:left="-100"/>
              <w:jc w:val="center"/>
            </w:pPr>
            <w:r>
              <w:t>—</w:t>
            </w:r>
          </w:p>
        </w:tc>
        <w:tc>
          <w:tcPr>
            <w:tcW w:w="720" w:type="dxa"/>
            <w:tcBorders>
              <w:top w:val="nil"/>
              <w:left w:val="nil"/>
              <w:bottom w:val="nil"/>
              <w:right w:val="nil"/>
            </w:tcBorders>
            <w:vAlign w:val="center"/>
          </w:tcPr>
          <w:p w14:paraId="0066C1A4" w14:textId="77777777" w:rsidR="00262B6B" w:rsidRDefault="00262B6B" w:rsidP="00DC6CAD">
            <w:pPr>
              <w:spacing w:line="240" w:lineRule="auto"/>
              <w:ind w:left="-100"/>
              <w:jc w:val="center"/>
            </w:pPr>
            <w:r>
              <w:t>—</w:t>
            </w:r>
          </w:p>
        </w:tc>
        <w:tc>
          <w:tcPr>
            <w:tcW w:w="1260" w:type="dxa"/>
            <w:tcBorders>
              <w:top w:val="nil"/>
              <w:left w:val="nil"/>
              <w:bottom w:val="nil"/>
              <w:right w:val="nil"/>
            </w:tcBorders>
            <w:vAlign w:val="center"/>
          </w:tcPr>
          <w:p w14:paraId="011F5BD1" w14:textId="77777777" w:rsidR="00262B6B" w:rsidRDefault="00262B6B" w:rsidP="00DC6CAD">
            <w:pPr>
              <w:spacing w:line="240" w:lineRule="auto"/>
              <w:ind w:left="-100"/>
              <w:jc w:val="center"/>
            </w:pPr>
            <w:r>
              <w:t>—</w:t>
            </w:r>
          </w:p>
        </w:tc>
        <w:tc>
          <w:tcPr>
            <w:tcW w:w="360" w:type="dxa"/>
            <w:tcBorders>
              <w:top w:val="nil"/>
              <w:left w:val="nil"/>
              <w:bottom w:val="nil"/>
              <w:right w:val="nil"/>
            </w:tcBorders>
            <w:vAlign w:val="center"/>
          </w:tcPr>
          <w:p w14:paraId="2B120CFD" w14:textId="77777777" w:rsidR="00262B6B" w:rsidRPr="00200855" w:rsidRDefault="00262B6B" w:rsidP="00DC6CAD">
            <w:pPr>
              <w:spacing w:line="240" w:lineRule="auto"/>
              <w:ind w:left="-100"/>
              <w:jc w:val="center"/>
              <w:rPr>
                <w:i/>
              </w:rPr>
            </w:pPr>
            <w:r>
              <w:rPr>
                <w:i/>
              </w:rPr>
              <w:t>b</w:t>
            </w:r>
          </w:p>
        </w:tc>
        <w:tc>
          <w:tcPr>
            <w:tcW w:w="900" w:type="dxa"/>
            <w:tcBorders>
              <w:top w:val="nil"/>
              <w:left w:val="nil"/>
              <w:bottom w:val="nil"/>
              <w:right w:val="nil"/>
            </w:tcBorders>
            <w:vAlign w:val="center"/>
          </w:tcPr>
          <w:p w14:paraId="6E890044" w14:textId="7CCA2005" w:rsidR="00262B6B" w:rsidRDefault="00D33835" w:rsidP="00DC6CAD">
            <w:pPr>
              <w:spacing w:line="240" w:lineRule="auto"/>
              <w:ind w:left="-100"/>
              <w:jc w:val="center"/>
            </w:pPr>
            <w:r>
              <w:t>6.19</w:t>
            </w:r>
            <w:r w:rsidR="00DC6CAD">
              <w:t>***</w:t>
            </w:r>
          </w:p>
        </w:tc>
        <w:tc>
          <w:tcPr>
            <w:tcW w:w="720" w:type="dxa"/>
            <w:tcBorders>
              <w:top w:val="nil"/>
              <w:left w:val="nil"/>
              <w:bottom w:val="nil"/>
              <w:right w:val="nil"/>
            </w:tcBorders>
            <w:vAlign w:val="center"/>
          </w:tcPr>
          <w:p w14:paraId="18DC1243" w14:textId="1D5019AE" w:rsidR="00262B6B" w:rsidRDefault="00D33835" w:rsidP="00DC6CAD">
            <w:pPr>
              <w:spacing w:line="240" w:lineRule="auto"/>
              <w:ind w:left="-142"/>
              <w:jc w:val="center"/>
            </w:pPr>
            <w:r>
              <w:t>2.15</w:t>
            </w:r>
          </w:p>
        </w:tc>
        <w:tc>
          <w:tcPr>
            <w:tcW w:w="1620" w:type="dxa"/>
            <w:tcBorders>
              <w:top w:val="nil"/>
              <w:left w:val="nil"/>
              <w:bottom w:val="nil"/>
              <w:right w:val="nil"/>
            </w:tcBorders>
            <w:vAlign w:val="center"/>
          </w:tcPr>
          <w:p w14:paraId="4DB55AFF" w14:textId="262645FB" w:rsidR="00262B6B" w:rsidRDefault="00DC6CAD" w:rsidP="00DC6CAD">
            <w:pPr>
              <w:spacing w:line="240" w:lineRule="auto"/>
              <w:ind w:left="-77"/>
              <w:jc w:val="center"/>
            </w:pPr>
            <w:r>
              <w:t>1.95, 10.44</w:t>
            </w:r>
          </w:p>
        </w:tc>
      </w:tr>
      <w:tr w:rsidR="00DC6CAD" w14:paraId="6D68F8C7" w14:textId="77777777" w:rsidTr="00DC6CAD">
        <w:tc>
          <w:tcPr>
            <w:tcW w:w="1368" w:type="dxa"/>
            <w:tcBorders>
              <w:top w:val="nil"/>
              <w:left w:val="nil"/>
              <w:bottom w:val="nil"/>
              <w:right w:val="nil"/>
            </w:tcBorders>
            <w:vAlign w:val="center"/>
          </w:tcPr>
          <w:p w14:paraId="1F8820FC" w14:textId="77777777" w:rsidR="00262B6B" w:rsidRDefault="00262B6B" w:rsidP="00DC6CAD">
            <w:pPr>
              <w:spacing w:line="240" w:lineRule="auto"/>
              <w:ind w:right="-108"/>
              <w:jc w:val="right"/>
            </w:pPr>
            <w:r>
              <w:t>Constant</w:t>
            </w:r>
          </w:p>
        </w:tc>
        <w:tc>
          <w:tcPr>
            <w:tcW w:w="450" w:type="dxa"/>
            <w:tcBorders>
              <w:top w:val="nil"/>
              <w:left w:val="nil"/>
              <w:bottom w:val="nil"/>
              <w:right w:val="nil"/>
            </w:tcBorders>
            <w:vAlign w:val="center"/>
          </w:tcPr>
          <w:p w14:paraId="44661E97" w14:textId="77777777" w:rsidR="00262B6B" w:rsidRPr="00200855" w:rsidRDefault="00262B6B" w:rsidP="00DC6CAD">
            <w:pPr>
              <w:spacing w:line="240" w:lineRule="auto"/>
              <w:ind w:left="-108" w:right="-108"/>
              <w:jc w:val="center"/>
              <w:rPr>
                <w:i/>
              </w:rPr>
            </w:pPr>
            <w:r>
              <w:rPr>
                <w:i/>
              </w:rPr>
              <w:t>i</w:t>
            </w:r>
            <w:r>
              <w:rPr>
                <w:i/>
                <w:vertAlign w:val="subscript"/>
              </w:rPr>
              <w:t>1</w:t>
            </w:r>
          </w:p>
        </w:tc>
        <w:tc>
          <w:tcPr>
            <w:tcW w:w="990" w:type="dxa"/>
            <w:tcBorders>
              <w:top w:val="nil"/>
              <w:left w:val="nil"/>
              <w:bottom w:val="nil"/>
              <w:right w:val="nil"/>
            </w:tcBorders>
            <w:vAlign w:val="center"/>
          </w:tcPr>
          <w:p w14:paraId="1CB065CB" w14:textId="273A1989" w:rsidR="00262B6B" w:rsidRDefault="008D56CB" w:rsidP="00DC6CAD">
            <w:pPr>
              <w:spacing w:line="240" w:lineRule="auto"/>
              <w:ind w:left="-100"/>
              <w:jc w:val="center"/>
            </w:pPr>
            <w:r>
              <w:t>4.</w:t>
            </w:r>
            <w:r w:rsidR="00D33835">
              <w:t>29</w:t>
            </w:r>
            <w:r w:rsidR="00DC6CAD">
              <w:t>***</w:t>
            </w:r>
          </w:p>
        </w:tc>
        <w:tc>
          <w:tcPr>
            <w:tcW w:w="720" w:type="dxa"/>
            <w:tcBorders>
              <w:top w:val="nil"/>
              <w:left w:val="nil"/>
              <w:bottom w:val="nil"/>
              <w:right w:val="nil"/>
            </w:tcBorders>
            <w:vAlign w:val="center"/>
          </w:tcPr>
          <w:p w14:paraId="363DD58B" w14:textId="41897E2F" w:rsidR="00262B6B" w:rsidRDefault="00D33835" w:rsidP="00DC6CAD">
            <w:pPr>
              <w:spacing w:line="240" w:lineRule="auto"/>
              <w:ind w:left="-100"/>
              <w:jc w:val="center"/>
            </w:pPr>
            <w:r>
              <w:t>0.60</w:t>
            </w:r>
          </w:p>
        </w:tc>
        <w:tc>
          <w:tcPr>
            <w:tcW w:w="1260" w:type="dxa"/>
            <w:tcBorders>
              <w:top w:val="nil"/>
              <w:left w:val="nil"/>
              <w:bottom w:val="nil"/>
              <w:right w:val="nil"/>
            </w:tcBorders>
            <w:vAlign w:val="center"/>
          </w:tcPr>
          <w:p w14:paraId="7D360331" w14:textId="25576C87" w:rsidR="00262B6B" w:rsidRDefault="00DC6CAD" w:rsidP="00DC6CAD">
            <w:pPr>
              <w:spacing w:line="240" w:lineRule="auto"/>
              <w:ind w:left="-100"/>
              <w:jc w:val="center"/>
            </w:pPr>
            <w:r>
              <w:t>3.12, 5.46</w:t>
            </w:r>
          </w:p>
        </w:tc>
        <w:tc>
          <w:tcPr>
            <w:tcW w:w="360" w:type="dxa"/>
            <w:tcBorders>
              <w:top w:val="nil"/>
              <w:left w:val="nil"/>
              <w:bottom w:val="nil"/>
              <w:right w:val="nil"/>
            </w:tcBorders>
            <w:vAlign w:val="center"/>
          </w:tcPr>
          <w:p w14:paraId="1C257CDE" w14:textId="77777777" w:rsidR="00262B6B" w:rsidRPr="00200855" w:rsidRDefault="00262B6B" w:rsidP="00DC6CAD">
            <w:pPr>
              <w:spacing w:line="240" w:lineRule="auto"/>
              <w:ind w:left="-100"/>
              <w:jc w:val="center"/>
              <w:rPr>
                <w:i/>
              </w:rPr>
            </w:pPr>
            <w:r>
              <w:rPr>
                <w:i/>
              </w:rPr>
              <w:t>i</w:t>
            </w:r>
            <w:r>
              <w:rPr>
                <w:i/>
                <w:vertAlign w:val="subscript"/>
              </w:rPr>
              <w:t>2</w:t>
            </w:r>
          </w:p>
        </w:tc>
        <w:tc>
          <w:tcPr>
            <w:tcW w:w="900" w:type="dxa"/>
            <w:tcBorders>
              <w:top w:val="nil"/>
              <w:left w:val="nil"/>
              <w:bottom w:val="nil"/>
              <w:right w:val="nil"/>
            </w:tcBorders>
            <w:vAlign w:val="center"/>
          </w:tcPr>
          <w:p w14:paraId="6534131C" w14:textId="20B5EA71" w:rsidR="00262B6B" w:rsidRDefault="00D33835" w:rsidP="00DC6CAD">
            <w:pPr>
              <w:spacing w:line="240" w:lineRule="auto"/>
              <w:ind w:left="-100"/>
              <w:jc w:val="center"/>
            </w:pPr>
            <w:r>
              <w:t>19.83</w:t>
            </w:r>
          </w:p>
        </w:tc>
        <w:tc>
          <w:tcPr>
            <w:tcW w:w="720" w:type="dxa"/>
            <w:tcBorders>
              <w:top w:val="nil"/>
              <w:left w:val="nil"/>
              <w:bottom w:val="nil"/>
              <w:right w:val="nil"/>
            </w:tcBorders>
            <w:vAlign w:val="center"/>
          </w:tcPr>
          <w:p w14:paraId="19CDF76F" w14:textId="4E54A7CB" w:rsidR="00262B6B" w:rsidRDefault="00D33835" w:rsidP="00DC6CAD">
            <w:pPr>
              <w:spacing w:line="240" w:lineRule="auto"/>
              <w:ind w:left="-142"/>
              <w:jc w:val="center"/>
            </w:pPr>
            <w:r>
              <w:t>22.57</w:t>
            </w:r>
          </w:p>
        </w:tc>
        <w:tc>
          <w:tcPr>
            <w:tcW w:w="1620" w:type="dxa"/>
            <w:tcBorders>
              <w:top w:val="nil"/>
              <w:left w:val="nil"/>
              <w:bottom w:val="nil"/>
              <w:right w:val="nil"/>
            </w:tcBorders>
            <w:vAlign w:val="center"/>
          </w:tcPr>
          <w:p w14:paraId="0D9A2423" w14:textId="25EB2F51" w:rsidR="00262B6B" w:rsidRDefault="00DC6CAD" w:rsidP="00DC6CAD">
            <w:pPr>
              <w:spacing w:line="240" w:lineRule="auto"/>
              <w:ind w:left="-77"/>
              <w:jc w:val="center"/>
            </w:pPr>
            <w:r>
              <w:t>-24.62, 64.27</w:t>
            </w:r>
          </w:p>
        </w:tc>
      </w:tr>
      <w:tr w:rsidR="00DC6CAD" w14:paraId="6DFC3F07" w14:textId="77777777" w:rsidTr="00DC6CAD">
        <w:tc>
          <w:tcPr>
            <w:tcW w:w="1368" w:type="dxa"/>
            <w:tcBorders>
              <w:top w:val="nil"/>
              <w:left w:val="nil"/>
              <w:bottom w:val="nil"/>
              <w:right w:val="nil"/>
            </w:tcBorders>
            <w:vAlign w:val="center"/>
          </w:tcPr>
          <w:p w14:paraId="6F1CCE9F" w14:textId="77777777" w:rsidR="00262B6B" w:rsidRDefault="00262B6B" w:rsidP="00262B6B">
            <w:pPr>
              <w:spacing w:line="240" w:lineRule="auto"/>
              <w:jc w:val="right"/>
            </w:pPr>
          </w:p>
        </w:tc>
        <w:tc>
          <w:tcPr>
            <w:tcW w:w="450" w:type="dxa"/>
            <w:tcBorders>
              <w:top w:val="nil"/>
              <w:left w:val="nil"/>
              <w:bottom w:val="nil"/>
              <w:right w:val="nil"/>
            </w:tcBorders>
            <w:vAlign w:val="center"/>
          </w:tcPr>
          <w:p w14:paraId="3F2F8BFE" w14:textId="77777777" w:rsidR="00262B6B" w:rsidRDefault="00262B6B" w:rsidP="00262B6B">
            <w:pPr>
              <w:spacing w:line="240" w:lineRule="auto"/>
              <w:jc w:val="center"/>
              <w:rPr>
                <w:i/>
              </w:rPr>
            </w:pPr>
          </w:p>
        </w:tc>
        <w:tc>
          <w:tcPr>
            <w:tcW w:w="2970" w:type="dxa"/>
            <w:gridSpan w:val="3"/>
            <w:tcBorders>
              <w:top w:val="nil"/>
              <w:left w:val="nil"/>
              <w:bottom w:val="nil"/>
              <w:right w:val="nil"/>
            </w:tcBorders>
            <w:vAlign w:val="center"/>
          </w:tcPr>
          <w:p w14:paraId="1E1A6E36" w14:textId="39A4679E" w:rsidR="00262B6B" w:rsidRPr="00D75028" w:rsidRDefault="00262B6B" w:rsidP="00262B6B">
            <w:pPr>
              <w:spacing w:line="240" w:lineRule="auto"/>
              <w:jc w:val="center"/>
            </w:pPr>
            <w:r>
              <w:rPr>
                <w:i/>
              </w:rPr>
              <w:t>R</w:t>
            </w:r>
            <w:r>
              <w:rPr>
                <w:i/>
                <w:vertAlign w:val="superscript"/>
              </w:rPr>
              <w:t>2</w:t>
            </w:r>
            <w:r>
              <w:rPr>
                <w:vertAlign w:val="superscript"/>
              </w:rPr>
              <w:t xml:space="preserve"> </w:t>
            </w:r>
            <w:r>
              <w:t>= .</w:t>
            </w:r>
            <w:r w:rsidR="000B1367">
              <w:t>51</w:t>
            </w:r>
          </w:p>
        </w:tc>
        <w:tc>
          <w:tcPr>
            <w:tcW w:w="360" w:type="dxa"/>
            <w:tcBorders>
              <w:top w:val="nil"/>
              <w:left w:val="nil"/>
              <w:bottom w:val="nil"/>
              <w:right w:val="nil"/>
            </w:tcBorders>
            <w:vAlign w:val="center"/>
          </w:tcPr>
          <w:p w14:paraId="7702C669" w14:textId="77777777" w:rsidR="00262B6B" w:rsidRDefault="00262B6B" w:rsidP="00262B6B">
            <w:pPr>
              <w:spacing w:line="240" w:lineRule="auto"/>
              <w:jc w:val="center"/>
              <w:rPr>
                <w:i/>
              </w:rPr>
            </w:pPr>
          </w:p>
        </w:tc>
        <w:tc>
          <w:tcPr>
            <w:tcW w:w="3240" w:type="dxa"/>
            <w:gridSpan w:val="3"/>
            <w:tcBorders>
              <w:top w:val="nil"/>
              <w:left w:val="nil"/>
              <w:bottom w:val="nil"/>
              <w:right w:val="nil"/>
            </w:tcBorders>
            <w:vAlign w:val="center"/>
          </w:tcPr>
          <w:p w14:paraId="40829E35" w14:textId="6A9EB3C9" w:rsidR="00262B6B" w:rsidRDefault="00262B6B" w:rsidP="00262B6B">
            <w:pPr>
              <w:spacing w:line="240" w:lineRule="auto"/>
              <w:jc w:val="center"/>
            </w:pPr>
            <w:r>
              <w:rPr>
                <w:i/>
              </w:rPr>
              <w:t>R</w:t>
            </w:r>
            <w:r>
              <w:rPr>
                <w:i/>
                <w:vertAlign w:val="superscript"/>
              </w:rPr>
              <w:t>2</w:t>
            </w:r>
            <w:r>
              <w:rPr>
                <w:vertAlign w:val="superscript"/>
              </w:rPr>
              <w:t xml:space="preserve"> </w:t>
            </w:r>
            <w:r>
              <w:t>= .</w:t>
            </w:r>
            <w:r w:rsidR="000B1367">
              <w:t>2</w:t>
            </w:r>
            <w:r w:rsidR="00D33835">
              <w:t>6</w:t>
            </w:r>
          </w:p>
        </w:tc>
      </w:tr>
      <w:tr w:rsidR="00DC6CAD" w14:paraId="7F1FBE56" w14:textId="77777777" w:rsidTr="00DC6CAD">
        <w:tc>
          <w:tcPr>
            <w:tcW w:w="1368" w:type="dxa"/>
            <w:tcBorders>
              <w:top w:val="nil"/>
              <w:left w:val="nil"/>
              <w:right w:val="nil"/>
            </w:tcBorders>
            <w:vAlign w:val="center"/>
          </w:tcPr>
          <w:p w14:paraId="010ADF57" w14:textId="77777777" w:rsidR="00262B6B" w:rsidRDefault="00262B6B" w:rsidP="00262B6B">
            <w:pPr>
              <w:spacing w:line="240" w:lineRule="auto"/>
              <w:jc w:val="center"/>
            </w:pPr>
          </w:p>
        </w:tc>
        <w:tc>
          <w:tcPr>
            <w:tcW w:w="450" w:type="dxa"/>
            <w:tcBorders>
              <w:top w:val="nil"/>
              <w:left w:val="nil"/>
              <w:right w:val="nil"/>
            </w:tcBorders>
            <w:vAlign w:val="center"/>
          </w:tcPr>
          <w:p w14:paraId="1926C062" w14:textId="77777777" w:rsidR="00262B6B" w:rsidRDefault="00262B6B" w:rsidP="00262B6B">
            <w:pPr>
              <w:spacing w:line="240" w:lineRule="auto"/>
              <w:jc w:val="center"/>
              <w:rPr>
                <w:i/>
              </w:rPr>
            </w:pPr>
          </w:p>
        </w:tc>
        <w:tc>
          <w:tcPr>
            <w:tcW w:w="2970" w:type="dxa"/>
            <w:gridSpan w:val="3"/>
            <w:tcBorders>
              <w:top w:val="nil"/>
              <w:left w:val="nil"/>
              <w:right w:val="nil"/>
            </w:tcBorders>
            <w:vAlign w:val="center"/>
          </w:tcPr>
          <w:p w14:paraId="52AE4141" w14:textId="72A9459C" w:rsidR="000B1367" w:rsidRDefault="00262B6B" w:rsidP="00B430D4">
            <w:pPr>
              <w:spacing w:line="240" w:lineRule="auto"/>
              <w:jc w:val="center"/>
            </w:pPr>
            <w:r>
              <w:rPr>
                <w:i/>
              </w:rPr>
              <w:t>F(</w:t>
            </w:r>
            <w:r>
              <w:t>1</w:t>
            </w:r>
            <w:r w:rsidR="00D33835">
              <w:t>3</w:t>
            </w:r>
            <w:r>
              <w:t>, 25</w:t>
            </w:r>
            <w:r w:rsidR="00D33835">
              <w:t>8</w:t>
            </w:r>
            <w:r>
              <w:rPr>
                <w:i/>
              </w:rPr>
              <w:t xml:space="preserve">) </w:t>
            </w:r>
            <w:r>
              <w:t xml:space="preserve">= </w:t>
            </w:r>
            <w:r w:rsidR="00D33835">
              <w:t>20.87</w:t>
            </w:r>
            <w:r>
              <w:t xml:space="preserve">, </w:t>
            </w:r>
          </w:p>
          <w:p w14:paraId="7EAF36C8" w14:textId="020A367B" w:rsidR="00262B6B" w:rsidRPr="0028716B" w:rsidRDefault="00262B6B" w:rsidP="00B430D4">
            <w:pPr>
              <w:spacing w:line="240" w:lineRule="auto"/>
              <w:jc w:val="center"/>
            </w:pPr>
            <w:r>
              <w:rPr>
                <w:i/>
              </w:rPr>
              <w:t>p</w:t>
            </w:r>
            <w:r>
              <w:t xml:space="preserve"> &lt; .001</w:t>
            </w:r>
          </w:p>
        </w:tc>
        <w:tc>
          <w:tcPr>
            <w:tcW w:w="360" w:type="dxa"/>
            <w:tcBorders>
              <w:top w:val="nil"/>
              <w:left w:val="nil"/>
              <w:right w:val="nil"/>
            </w:tcBorders>
            <w:vAlign w:val="center"/>
          </w:tcPr>
          <w:p w14:paraId="22D5916E" w14:textId="77777777" w:rsidR="00262B6B" w:rsidRDefault="00262B6B" w:rsidP="00262B6B">
            <w:pPr>
              <w:spacing w:line="240" w:lineRule="auto"/>
              <w:jc w:val="center"/>
              <w:rPr>
                <w:i/>
              </w:rPr>
            </w:pPr>
          </w:p>
        </w:tc>
        <w:tc>
          <w:tcPr>
            <w:tcW w:w="3240" w:type="dxa"/>
            <w:gridSpan w:val="3"/>
            <w:tcBorders>
              <w:top w:val="nil"/>
              <w:left w:val="nil"/>
              <w:right w:val="nil"/>
            </w:tcBorders>
            <w:vAlign w:val="center"/>
          </w:tcPr>
          <w:p w14:paraId="3B65CAC4" w14:textId="1BF5B34F" w:rsidR="000B1367" w:rsidRDefault="00262B6B" w:rsidP="00B430D4">
            <w:pPr>
              <w:spacing w:line="240" w:lineRule="auto"/>
              <w:jc w:val="center"/>
            </w:pPr>
            <w:r w:rsidRPr="00F5725D">
              <w:rPr>
                <w:i/>
              </w:rPr>
              <w:t>F(</w:t>
            </w:r>
            <w:r w:rsidRPr="00F5725D">
              <w:t>1</w:t>
            </w:r>
            <w:r w:rsidR="00D33835">
              <w:t>4</w:t>
            </w:r>
            <w:r w:rsidRPr="00F5725D">
              <w:t>, 25</w:t>
            </w:r>
            <w:r w:rsidR="00D33835">
              <w:t>7</w:t>
            </w:r>
            <w:r w:rsidRPr="00F5725D">
              <w:t xml:space="preserve">) = </w:t>
            </w:r>
            <w:r w:rsidR="00D33835">
              <w:t>6.31</w:t>
            </w:r>
            <w:r>
              <w:t>,</w:t>
            </w:r>
            <w:r w:rsidRPr="00F5725D">
              <w:t xml:space="preserve"> </w:t>
            </w:r>
          </w:p>
          <w:p w14:paraId="7638E114" w14:textId="4B20A635" w:rsidR="00262B6B" w:rsidRPr="003B0399" w:rsidRDefault="00262B6B" w:rsidP="00B430D4">
            <w:pPr>
              <w:spacing w:line="240" w:lineRule="auto"/>
              <w:jc w:val="center"/>
              <w:rPr>
                <w:highlight w:val="yellow"/>
              </w:rPr>
            </w:pPr>
            <w:r w:rsidRPr="00F5725D">
              <w:rPr>
                <w:i/>
              </w:rPr>
              <w:t>p</w:t>
            </w:r>
            <w:r w:rsidRPr="00F5725D">
              <w:t xml:space="preserve"> &lt; .001</w:t>
            </w:r>
          </w:p>
        </w:tc>
      </w:tr>
    </w:tbl>
    <w:p w14:paraId="12C6E7B5" w14:textId="7051E82A" w:rsidR="00456AB4" w:rsidRDefault="00456AB4" w:rsidP="00456AB4">
      <w:pPr>
        <w:spacing w:line="240" w:lineRule="auto"/>
      </w:pPr>
      <w:r w:rsidRPr="00C650C9">
        <w:rPr>
          <w:i/>
        </w:rPr>
        <w:t>N</w:t>
      </w:r>
      <w:r w:rsidRPr="00C650C9">
        <w:t xml:space="preserve"> = 272</w:t>
      </w:r>
      <w:r w:rsidR="00CF0AC3">
        <w:t xml:space="preserve">. </w:t>
      </w:r>
      <w:r w:rsidR="00CF0AC3" w:rsidRPr="0000336B">
        <w:t xml:space="preserve">*** </w:t>
      </w:r>
      <w:r w:rsidR="00CF0AC3" w:rsidRPr="0000336B">
        <w:rPr>
          <w:i/>
        </w:rPr>
        <w:t>p</w:t>
      </w:r>
      <w:r w:rsidR="00CF0AC3" w:rsidRPr="0000336B">
        <w:t xml:space="preserve"> &lt;</w:t>
      </w:r>
      <w:r w:rsidR="00CF0AC3">
        <w:t xml:space="preserve"> </w:t>
      </w:r>
      <w:r w:rsidR="00CF0AC3" w:rsidRPr="0000336B">
        <w:t>.001.</w:t>
      </w:r>
    </w:p>
    <w:p w14:paraId="2DF6A921" w14:textId="77777777" w:rsidR="00004F8A" w:rsidRDefault="00004F8A" w:rsidP="00456AB4">
      <w:pPr>
        <w:spacing w:line="240" w:lineRule="auto"/>
      </w:pPr>
    </w:p>
    <w:p w14:paraId="038FFEE2" w14:textId="37526F6C" w:rsidR="00BC3532" w:rsidRDefault="00004F8A" w:rsidP="00004F8A">
      <w:pPr>
        <w:ind w:firstLine="720"/>
      </w:pPr>
      <w:r w:rsidRPr="00E91E05">
        <w:lastRenderedPageBreak/>
        <w:t>H6 predicted perceived social distance toward an at-risk character mediate</w:t>
      </w:r>
      <w:r w:rsidR="00033DD1">
        <w:t>d</w:t>
      </w:r>
      <w:r w:rsidRPr="00E91E05">
        <w:t xml:space="preserve"> the relationship between PSI and risk discrepancy, controlling for </w:t>
      </w:r>
      <w:r w:rsidR="008024DC">
        <w:t xml:space="preserve">character </w:t>
      </w:r>
      <w:r w:rsidRPr="00E91E05">
        <w:t>valence in addition to the covariates used in the other mediation</w:t>
      </w:r>
      <w:r w:rsidR="00A72674">
        <w:t xml:space="preserve"> analyses</w:t>
      </w:r>
      <w:r w:rsidRPr="00E91E05">
        <w:t xml:space="preserve">. </w:t>
      </w:r>
      <w:r w:rsidR="00BC3532">
        <w:t xml:space="preserve">As explained in the method section, the study measured PSI in terms of cognitive PSI and affective PSI. </w:t>
      </w:r>
      <w:r w:rsidR="00AA41C8">
        <w:t xml:space="preserve">Thus, </w:t>
      </w:r>
      <w:r w:rsidR="00A72674">
        <w:t xml:space="preserve">for </w:t>
      </w:r>
      <w:r w:rsidR="00AA41C8">
        <w:t>H6 separate mediation models for each dimension of PSI</w:t>
      </w:r>
      <w:r w:rsidR="00A72674">
        <w:t xml:space="preserve"> were conducted</w:t>
      </w:r>
      <w:r w:rsidR="00AA41C8">
        <w:t>, while controlling for the other dimension. Additionally, the composite scales of PSI indicated low reliability. Therefore</w:t>
      </w:r>
      <w:r w:rsidR="00A72674">
        <w:t>,</w:t>
      </w:r>
      <w:r w:rsidR="00AA41C8">
        <w:t xml:space="preserve"> principal component measure</w:t>
      </w:r>
      <w:r w:rsidR="00376F5A">
        <w:t>s</w:t>
      </w:r>
      <w:r w:rsidR="00AA41C8">
        <w:t xml:space="preserve"> were created for the PSI measures. In the two mediations involving PSI, the first PC score </w:t>
      </w:r>
      <w:r w:rsidR="00A72674">
        <w:t xml:space="preserve">was </w:t>
      </w:r>
      <w:r w:rsidR="00AA41C8">
        <w:t xml:space="preserve">used for all scale measures. </w:t>
      </w:r>
    </w:p>
    <w:p w14:paraId="246DD2D0" w14:textId="70895A59" w:rsidR="00963D92" w:rsidRPr="00F65260" w:rsidRDefault="00657A2C" w:rsidP="00B430D4">
      <w:pPr>
        <w:ind w:firstLine="720"/>
        <w:rPr>
          <w:b/>
          <w:i/>
        </w:rPr>
      </w:pPr>
      <w:r w:rsidRPr="00F65260">
        <w:rPr>
          <w:i/>
        </w:rPr>
        <w:t xml:space="preserve">Cognitive </w:t>
      </w:r>
      <w:r w:rsidR="00963D92" w:rsidRPr="00B430D4">
        <w:rPr>
          <w:i/>
        </w:rPr>
        <w:t xml:space="preserve">PSI. </w:t>
      </w:r>
      <w:r w:rsidR="00963D92" w:rsidRPr="00B430D4">
        <w:t>Perceived social distance (indirect effect = -</w:t>
      </w:r>
      <w:r>
        <w:t>0</w:t>
      </w:r>
      <w:r w:rsidR="00963D92" w:rsidRPr="00B430D4">
        <w:t>.</w:t>
      </w:r>
      <w:r w:rsidR="0047359C">
        <w:t>02</w:t>
      </w:r>
      <w:r w:rsidR="00963D92" w:rsidRPr="00B430D4">
        <w:t xml:space="preserve">, </w:t>
      </w:r>
      <w:r w:rsidR="00963D92" w:rsidRPr="00F65260">
        <w:t>SE</w:t>
      </w:r>
      <w:r w:rsidRPr="00B430D4">
        <w:t xml:space="preserve"> = </w:t>
      </w:r>
      <w:r>
        <w:t>0</w:t>
      </w:r>
      <w:r w:rsidRPr="00B430D4">
        <w:t>.</w:t>
      </w:r>
      <w:r w:rsidR="0047359C">
        <w:t>01</w:t>
      </w:r>
      <w:r w:rsidR="00963D92" w:rsidRPr="00B430D4">
        <w:t xml:space="preserve">) did not mediate the relationship between </w:t>
      </w:r>
      <w:r>
        <w:t>cognitive PSI</w:t>
      </w:r>
      <w:r w:rsidR="00963D92" w:rsidRPr="00B430D4">
        <w:t xml:space="preserve"> and risk discrepancy, controlling for covariates. The </w:t>
      </w:r>
      <w:r w:rsidR="0047359C">
        <w:t xml:space="preserve">BCa </w:t>
      </w:r>
      <w:r w:rsidR="0047359C" w:rsidRPr="001F7708">
        <w:t>CI [-0.05, 0.004] includes</w:t>
      </w:r>
      <w:r w:rsidR="00963D92" w:rsidRPr="001F7708">
        <w:t xml:space="preserve"> zero</w:t>
      </w:r>
      <w:r w:rsidR="00A72674">
        <w:t>,</w:t>
      </w:r>
      <w:r w:rsidR="00963D92" w:rsidRPr="001F7708">
        <w:t xml:space="preserve"> and t</w:t>
      </w:r>
      <w:r w:rsidR="00963D92" w:rsidRPr="001F7708">
        <w:rPr>
          <w:rFonts w:eastAsia="Cambria"/>
        </w:rPr>
        <w:t>he Sobel test was not significant (indirect effect = -</w:t>
      </w:r>
      <w:r w:rsidR="00791503" w:rsidRPr="001F7708">
        <w:rPr>
          <w:rFonts w:eastAsia="Cambria"/>
        </w:rPr>
        <w:t>0</w:t>
      </w:r>
      <w:r w:rsidR="00963D92" w:rsidRPr="001F7708">
        <w:rPr>
          <w:rFonts w:eastAsia="Cambria"/>
        </w:rPr>
        <w:t>.</w:t>
      </w:r>
      <w:r w:rsidR="0047359C" w:rsidRPr="001F7708">
        <w:rPr>
          <w:rFonts w:eastAsia="Cambria"/>
        </w:rPr>
        <w:t>02</w:t>
      </w:r>
      <w:r w:rsidR="00963D92" w:rsidRPr="001F7708">
        <w:rPr>
          <w:rFonts w:eastAsia="Cambria"/>
        </w:rPr>
        <w:t xml:space="preserve">, SE = </w:t>
      </w:r>
      <w:r w:rsidRPr="001F7708">
        <w:rPr>
          <w:rFonts w:eastAsia="Cambria"/>
        </w:rPr>
        <w:t>0.</w:t>
      </w:r>
      <w:r w:rsidR="0047359C" w:rsidRPr="001F7708">
        <w:rPr>
          <w:rFonts w:eastAsia="Cambria"/>
        </w:rPr>
        <w:t>01</w:t>
      </w:r>
      <w:r w:rsidR="00963D92" w:rsidRPr="001F7708">
        <w:rPr>
          <w:rFonts w:eastAsia="Cambria"/>
        </w:rPr>
        <w:t>, Z = -</w:t>
      </w:r>
      <w:r w:rsidRPr="001F7708">
        <w:rPr>
          <w:rFonts w:eastAsia="Cambria"/>
        </w:rPr>
        <w:t>1.</w:t>
      </w:r>
      <w:r w:rsidR="0047359C" w:rsidRPr="001F7708">
        <w:rPr>
          <w:rFonts w:eastAsia="Cambria"/>
        </w:rPr>
        <w:t>19</w:t>
      </w:r>
      <w:r w:rsidR="00963D92" w:rsidRPr="001F7708">
        <w:rPr>
          <w:rFonts w:eastAsia="Cambria"/>
        </w:rPr>
        <w:t>, p = .</w:t>
      </w:r>
      <w:r w:rsidRPr="001F7708">
        <w:rPr>
          <w:rFonts w:eastAsia="Cambria"/>
        </w:rPr>
        <w:t>2</w:t>
      </w:r>
      <w:r w:rsidR="0047359C" w:rsidRPr="001F7708">
        <w:rPr>
          <w:rFonts w:eastAsia="Cambria"/>
        </w:rPr>
        <w:t>4</w:t>
      </w:r>
      <w:r w:rsidR="00963D92" w:rsidRPr="001F7708">
        <w:rPr>
          <w:rFonts w:eastAsia="Cambria"/>
        </w:rPr>
        <w:t>).</w:t>
      </w:r>
      <w:r w:rsidR="00963D92" w:rsidRPr="001F7708">
        <w:t xml:space="preserve"> As can be seen in </w:t>
      </w:r>
      <w:r w:rsidR="009D33C4" w:rsidRPr="001F7708">
        <w:t>Figure 9</w:t>
      </w:r>
      <w:r w:rsidR="00963D92" w:rsidRPr="001F7708">
        <w:t xml:space="preserve">, there was not a significant direct relationship between </w:t>
      </w:r>
      <w:r w:rsidRPr="001F7708">
        <w:t xml:space="preserve">cognitive PSI </w:t>
      </w:r>
      <w:r w:rsidR="00963D92" w:rsidRPr="001F7708">
        <w:t>and perceived social distance; however</w:t>
      </w:r>
      <w:r w:rsidR="00A72674">
        <w:t>,</w:t>
      </w:r>
      <w:r w:rsidR="00963D92" w:rsidRPr="001F7708">
        <w:t xml:space="preserve"> the relationship between perceived social distance and risk discrepancy was significant</w:t>
      </w:r>
      <w:r w:rsidR="00963D92" w:rsidRPr="001F7708">
        <w:rPr>
          <w:i/>
        </w:rPr>
        <w:t xml:space="preserve">. </w:t>
      </w:r>
      <w:r w:rsidR="00963D92" w:rsidRPr="001F7708">
        <w:t xml:space="preserve">Table </w:t>
      </w:r>
      <w:r w:rsidR="00C56444" w:rsidRPr="001F7708">
        <w:t>20</w:t>
      </w:r>
      <w:r w:rsidR="00963D92" w:rsidRPr="001F7708">
        <w:t xml:space="preserve"> shows that the direct effect of the mediation was </w:t>
      </w:r>
      <w:r w:rsidR="00791503" w:rsidRPr="001F7708">
        <w:t xml:space="preserve">not </w:t>
      </w:r>
      <w:r w:rsidR="00963D92" w:rsidRPr="001F7708">
        <w:t xml:space="preserve">significant </w:t>
      </w:r>
      <w:r w:rsidR="00E0145E" w:rsidRPr="001F7708">
        <w:t>(</w:t>
      </w:r>
      <w:r w:rsidR="00E0145E" w:rsidRPr="001F7708">
        <w:rPr>
          <w:i/>
          <w:color w:val="000000"/>
        </w:rPr>
        <w:t xml:space="preserve">B = </w:t>
      </w:r>
      <w:r w:rsidR="00E0145E" w:rsidRPr="001F7708">
        <w:rPr>
          <w:color w:val="000000"/>
        </w:rPr>
        <w:t xml:space="preserve">0.09, </w:t>
      </w:r>
      <w:r w:rsidR="00E0145E" w:rsidRPr="001F7708">
        <w:rPr>
          <w:i/>
          <w:color w:val="000000"/>
        </w:rPr>
        <w:t>t</w:t>
      </w:r>
      <w:r w:rsidR="00E0145E" w:rsidRPr="001F7708">
        <w:rPr>
          <w:color w:val="000000"/>
        </w:rPr>
        <w:t xml:space="preserve"> (255) = 1.61, </w:t>
      </w:r>
      <w:r w:rsidR="00E0145E" w:rsidRPr="001F7708">
        <w:rPr>
          <w:i/>
          <w:color w:val="000000"/>
        </w:rPr>
        <w:t>p</w:t>
      </w:r>
      <w:r w:rsidR="00E0145E" w:rsidRPr="001F7708">
        <w:rPr>
          <w:color w:val="000000"/>
        </w:rPr>
        <w:t xml:space="preserve"> = .11), </w:t>
      </w:r>
      <w:r w:rsidR="0047359C" w:rsidRPr="001F7708">
        <w:rPr>
          <w:color w:val="000000"/>
        </w:rPr>
        <w:t xml:space="preserve">nor </w:t>
      </w:r>
      <w:r w:rsidR="00963D92" w:rsidRPr="001F7708">
        <w:rPr>
          <w:color w:val="000000"/>
        </w:rPr>
        <w:t>was the total effect</w:t>
      </w:r>
      <w:r w:rsidR="00963D92" w:rsidRPr="001F7708">
        <w:t xml:space="preserve"> of </w:t>
      </w:r>
      <w:r w:rsidR="00791503" w:rsidRPr="001F7708">
        <w:t xml:space="preserve">cognitive PSI </w:t>
      </w:r>
      <w:r w:rsidR="00963D92" w:rsidRPr="001F7708">
        <w:t xml:space="preserve">on risk discrepancy </w:t>
      </w:r>
      <w:r w:rsidR="00E0145E" w:rsidRPr="001F7708">
        <w:t>(</w:t>
      </w:r>
      <w:r w:rsidR="00E0145E" w:rsidRPr="001F7708">
        <w:rPr>
          <w:i/>
          <w:color w:val="000000"/>
        </w:rPr>
        <w:t xml:space="preserve">B = </w:t>
      </w:r>
      <w:r w:rsidR="00E0145E" w:rsidRPr="001F7708">
        <w:rPr>
          <w:color w:val="000000"/>
        </w:rPr>
        <w:t xml:space="preserve">0.08, </w:t>
      </w:r>
      <w:r w:rsidR="00E0145E" w:rsidRPr="001F7708">
        <w:rPr>
          <w:i/>
          <w:color w:val="000000"/>
        </w:rPr>
        <w:t>t</w:t>
      </w:r>
      <w:r w:rsidR="00E0145E" w:rsidRPr="001F7708">
        <w:rPr>
          <w:color w:val="000000"/>
        </w:rPr>
        <w:t xml:space="preserve"> (256) = 1.29, </w:t>
      </w:r>
      <w:r w:rsidR="00E0145E" w:rsidRPr="001F7708">
        <w:rPr>
          <w:i/>
          <w:color w:val="000000"/>
        </w:rPr>
        <w:t>p</w:t>
      </w:r>
      <w:r w:rsidR="00E0145E" w:rsidRPr="001F7708">
        <w:rPr>
          <w:color w:val="000000"/>
        </w:rPr>
        <w:t xml:space="preserve"> = .20)</w:t>
      </w:r>
      <w:r w:rsidR="00963D92" w:rsidRPr="001F7708">
        <w:rPr>
          <w:color w:val="000000"/>
        </w:rPr>
        <w:t xml:space="preserve">, indicating that </w:t>
      </w:r>
      <w:r w:rsidR="00963D92" w:rsidRPr="001F7708">
        <w:rPr>
          <w:rFonts w:eastAsia="Cambria"/>
        </w:rPr>
        <w:t xml:space="preserve">perceived social distance </w:t>
      </w:r>
      <w:r w:rsidR="00A72674">
        <w:rPr>
          <w:rFonts w:eastAsia="Cambria"/>
        </w:rPr>
        <w:t>did</w:t>
      </w:r>
      <w:r w:rsidR="00A72674" w:rsidRPr="001F7708">
        <w:rPr>
          <w:rFonts w:eastAsia="Cambria"/>
        </w:rPr>
        <w:t xml:space="preserve"> </w:t>
      </w:r>
      <w:r w:rsidR="00963D92" w:rsidRPr="001F7708">
        <w:rPr>
          <w:rFonts w:eastAsia="Cambria"/>
        </w:rPr>
        <w:t>not mediate the relations</w:t>
      </w:r>
      <w:r w:rsidR="00963D92" w:rsidRPr="00B430D4">
        <w:rPr>
          <w:rFonts w:eastAsia="Cambria"/>
        </w:rPr>
        <w:t xml:space="preserve">hip between </w:t>
      </w:r>
      <w:r w:rsidR="00791503">
        <w:t>cognitive PSI</w:t>
      </w:r>
      <w:r w:rsidR="00791503" w:rsidRPr="00892348">
        <w:t xml:space="preserve"> </w:t>
      </w:r>
      <w:r w:rsidR="00963D92" w:rsidRPr="00B430D4">
        <w:rPr>
          <w:rFonts w:eastAsia="Cambria"/>
        </w:rPr>
        <w:t>and risk discrepancy.</w:t>
      </w:r>
      <w:r w:rsidR="009D33C4">
        <w:rPr>
          <w:rFonts w:eastAsia="Cambria"/>
        </w:rPr>
        <w:t xml:space="preserve"> Thus, H6 was not supported in the case of cognitive PSI.</w:t>
      </w:r>
    </w:p>
    <w:p w14:paraId="2DC40939" w14:textId="77777777" w:rsidR="009A39B4" w:rsidRDefault="00004F8A" w:rsidP="009A39B4">
      <w:pPr>
        <w:keepNext/>
        <w:tabs>
          <w:tab w:val="left" w:pos="4140"/>
        </w:tabs>
        <w:spacing w:line="240" w:lineRule="auto"/>
      </w:pPr>
      <w:r w:rsidRPr="00D339D0">
        <w:rPr>
          <w:noProof/>
          <w:lang w:bidi="ar-SA"/>
        </w:rPr>
        <w:lastRenderedPageBreak/>
        <mc:AlternateContent>
          <mc:Choice Requires="wpg">
            <w:drawing>
              <wp:inline distT="0" distB="0" distL="0" distR="0" wp14:anchorId="7497DF42" wp14:editId="0C1C0E55">
                <wp:extent cx="5135896" cy="1757128"/>
                <wp:effectExtent l="0" t="0" r="20320" b="0"/>
                <wp:docPr id="1" name="Group 64"/>
                <wp:cNvGraphicFramePr/>
                <a:graphic xmlns:a="http://schemas.openxmlformats.org/drawingml/2006/main">
                  <a:graphicData uri="http://schemas.microsoft.com/office/word/2010/wordprocessingGroup">
                    <wpg:wgp>
                      <wpg:cNvGrpSpPr/>
                      <wpg:grpSpPr>
                        <a:xfrm>
                          <a:off x="0" y="0"/>
                          <a:ext cx="5135896" cy="1757128"/>
                          <a:chOff x="-117921" y="0"/>
                          <a:chExt cx="5135896" cy="1390985"/>
                        </a:xfrm>
                      </wpg:grpSpPr>
                      <wps:wsp>
                        <wps:cNvPr id="74" name="Straight Arrow Connector 74"/>
                        <wps:cNvCnPr/>
                        <wps:spPr>
                          <a:xfrm flipV="1">
                            <a:off x="624022" y="230833"/>
                            <a:ext cx="1260826" cy="72414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75" name="Text Box 75"/>
                        <wps:cNvSpPr txBox="1"/>
                        <wps:spPr>
                          <a:xfrm>
                            <a:off x="-117921" y="954836"/>
                            <a:ext cx="1365250" cy="211126"/>
                          </a:xfrm>
                          <a:prstGeom prst="rect">
                            <a:avLst/>
                          </a:prstGeom>
                          <a:noFill/>
                          <a:ln>
                            <a:solidFill>
                              <a:schemeClr val="tx1"/>
                            </a:solidFill>
                          </a:ln>
                        </wps:spPr>
                        <wps:txbx>
                          <w:txbxContent>
                            <w:p w14:paraId="71AFA532" w14:textId="6F1C00FC" w:rsidR="00FA6A9B" w:rsidRDefault="00FA6A9B" w:rsidP="00004F8A">
                              <w:pPr>
                                <w:pStyle w:val="NormalWeb"/>
                                <w:spacing w:before="0" w:beforeAutospacing="0" w:after="0" w:afterAutospacing="0"/>
                                <w:jc w:val="center"/>
                              </w:pPr>
                              <w:r>
                                <w:rPr>
                                  <w:rFonts w:ascii="Times New Roman" w:hAnsi="Times New Roman"/>
                                  <w:color w:val="000000" w:themeColor="text1"/>
                                  <w:kern w:val="24"/>
                                  <w:sz w:val="24"/>
                                  <w:szCs w:val="24"/>
                                </w:rPr>
                                <w:t>Cognitive PSI</w:t>
                              </w:r>
                            </w:p>
                          </w:txbxContent>
                        </wps:txbx>
                        <wps:bodyPr wrap="square" rtlCol="0" anchor="ctr">
                          <a:spAutoFit/>
                        </wps:bodyPr>
                      </wps:wsp>
                      <wps:wsp>
                        <wps:cNvPr id="76" name="Text Box 76"/>
                        <wps:cNvSpPr txBox="1"/>
                        <wps:spPr>
                          <a:xfrm>
                            <a:off x="1884561" y="0"/>
                            <a:ext cx="1247140" cy="488606"/>
                          </a:xfrm>
                          <a:prstGeom prst="rect">
                            <a:avLst/>
                          </a:prstGeom>
                          <a:noFill/>
                          <a:ln>
                            <a:solidFill>
                              <a:schemeClr val="tx1"/>
                            </a:solidFill>
                          </a:ln>
                        </wps:spPr>
                        <wps:txbx>
                          <w:txbxContent>
                            <w:p w14:paraId="0642432D" w14:textId="486F74AE" w:rsidR="00FA6A9B" w:rsidRDefault="00FA6A9B" w:rsidP="00FB30DE">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wps:txbx>
                        <wps:bodyPr wrap="square" rtlCol="0">
                          <a:spAutoFit/>
                        </wps:bodyPr>
                      </wps:wsp>
                      <wps:wsp>
                        <wps:cNvPr id="77" name="Text Box 77"/>
                        <wps:cNvSpPr txBox="1"/>
                        <wps:spPr>
                          <a:xfrm>
                            <a:off x="3770200" y="945174"/>
                            <a:ext cx="1247775" cy="211126"/>
                          </a:xfrm>
                          <a:prstGeom prst="rect">
                            <a:avLst/>
                          </a:prstGeom>
                          <a:noFill/>
                          <a:ln>
                            <a:solidFill>
                              <a:schemeClr val="tx1"/>
                            </a:solidFill>
                          </a:ln>
                        </wps:spPr>
                        <wps:txbx>
                          <w:txbxContent>
                            <w:p w14:paraId="26C51539" w14:textId="77777777" w:rsidR="00FA6A9B" w:rsidRDefault="00FA6A9B" w:rsidP="00004F8A">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wps:txbx>
                        <wps:bodyPr wrap="square" rtlCol="0" anchor="ctr">
                          <a:spAutoFit/>
                        </wps:bodyPr>
                      </wps:wsp>
                      <wps:wsp>
                        <wps:cNvPr id="78" name="Straight Arrow Connector 78"/>
                        <wps:cNvCnPr/>
                        <wps:spPr>
                          <a:xfrm flipV="1">
                            <a:off x="1248044" y="1083723"/>
                            <a:ext cx="2522698" cy="975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79" name="Straight Arrow Connector 79"/>
                        <wps:cNvCnPr/>
                        <wps:spPr>
                          <a:xfrm>
                            <a:off x="3132892" y="230833"/>
                            <a:ext cx="1261872" cy="714390"/>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80" name="Text Box 80"/>
                        <wps:cNvSpPr txBox="1"/>
                        <wps:spPr>
                          <a:xfrm>
                            <a:off x="465557" y="351397"/>
                            <a:ext cx="998220" cy="211126"/>
                          </a:xfrm>
                          <a:prstGeom prst="rect">
                            <a:avLst/>
                          </a:prstGeom>
                          <a:noFill/>
                        </wps:spPr>
                        <wps:txbx>
                          <w:txbxContent>
                            <w:p w14:paraId="37998497" w14:textId="17BEFF9D" w:rsidR="00FA6A9B" w:rsidRDefault="00FA6A9B" w:rsidP="00004F8A">
                              <w:pPr>
                                <w:pStyle w:val="NormalWeb"/>
                                <w:spacing w:before="0" w:beforeAutospacing="0" w:after="0" w:afterAutospacing="0"/>
                                <w:jc w:val="center"/>
                              </w:pPr>
                              <w:r>
                                <w:rPr>
                                  <w:rFonts w:ascii="Times New Roman" w:hAnsi="Times New Roman"/>
                                  <w:color w:val="000000" w:themeColor="text1"/>
                                  <w:kern w:val="24"/>
                                  <w:sz w:val="24"/>
                                  <w:szCs w:val="24"/>
                                </w:rPr>
                                <w:t>-0.07</w:t>
                              </w:r>
                            </w:p>
                          </w:txbxContent>
                        </wps:txbx>
                        <wps:bodyPr wrap="square" rtlCol="0">
                          <a:spAutoFit/>
                        </wps:bodyPr>
                      </wps:wsp>
                      <wps:wsp>
                        <wps:cNvPr id="81" name="Text Box 81"/>
                        <wps:cNvSpPr txBox="1"/>
                        <wps:spPr>
                          <a:xfrm>
                            <a:off x="1821564" y="1179859"/>
                            <a:ext cx="1371600" cy="211126"/>
                          </a:xfrm>
                          <a:prstGeom prst="rect">
                            <a:avLst/>
                          </a:prstGeom>
                          <a:noFill/>
                        </wps:spPr>
                        <wps:txbx>
                          <w:txbxContent>
                            <w:p w14:paraId="31DC1A1A" w14:textId="16E6A54D" w:rsidR="00FA6A9B" w:rsidRPr="009C0EF2" w:rsidRDefault="00FA6A9B" w:rsidP="00004F8A">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0.08</w:t>
                              </w:r>
                              <w:r w:rsidRPr="009C0EF2">
                                <w:rPr>
                                  <w:rFonts w:ascii="Times New Roman" w:hAnsi="Times New Roman"/>
                                  <w:sz w:val="24"/>
                                  <w:szCs w:val="24"/>
                                </w:rPr>
                                <w:t xml:space="preserve"> </w:t>
                              </w:r>
                              <w:r>
                                <w:rPr>
                                  <w:rFonts w:ascii="Times New Roman" w:hAnsi="Times New Roman"/>
                                  <w:color w:val="000000" w:themeColor="text1"/>
                                  <w:kern w:val="24"/>
                                  <w:sz w:val="24"/>
                                  <w:szCs w:val="24"/>
                                </w:rPr>
                                <w:t>(0.09</w:t>
                              </w:r>
                              <w:r w:rsidRPr="009C0EF2">
                                <w:rPr>
                                  <w:rFonts w:ascii="Times New Roman" w:hAnsi="Times New Roman"/>
                                  <w:color w:val="000000" w:themeColor="text1"/>
                                  <w:kern w:val="24"/>
                                  <w:sz w:val="24"/>
                                  <w:szCs w:val="24"/>
                                </w:rPr>
                                <w:t>)</w:t>
                              </w:r>
                            </w:p>
                          </w:txbxContent>
                        </wps:txbx>
                        <wps:bodyPr wrap="square" rtlCol="0">
                          <a:spAutoFit/>
                        </wps:bodyPr>
                      </wps:wsp>
                      <wps:wsp>
                        <wps:cNvPr id="82" name="Text Box 82"/>
                        <wps:cNvSpPr txBox="1"/>
                        <wps:spPr>
                          <a:xfrm>
                            <a:off x="3498191" y="351381"/>
                            <a:ext cx="997585" cy="211126"/>
                          </a:xfrm>
                          <a:prstGeom prst="rect">
                            <a:avLst/>
                          </a:prstGeom>
                          <a:noFill/>
                        </wps:spPr>
                        <wps:txbx>
                          <w:txbxContent>
                            <w:p w14:paraId="73D4F9DE" w14:textId="31E0CA55" w:rsidR="00FA6A9B" w:rsidRDefault="00FA6A9B" w:rsidP="00004F8A">
                              <w:pPr>
                                <w:pStyle w:val="NormalWeb"/>
                                <w:spacing w:before="0" w:beforeAutospacing="0" w:after="0" w:afterAutospacing="0"/>
                                <w:jc w:val="center"/>
                              </w:pPr>
                              <w:r>
                                <w:rPr>
                                  <w:rFonts w:ascii="Times New Roman" w:hAnsi="Times New Roman"/>
                                  <w:color w:val="000000" w:themeColor="text1"/>
                                  <w:kern w:val="24"/>
                                  <w:sz w:val="24"/>
                                  <w:szCs w:val="24"/>
                                </w:rPr>
                                <w:t>0.26***</w:t>
                              </w:r>
                            </w:p>
                          </w:txbxContent>
                        </wps:txbx>
                        <wps:bodyPr wrap="square" rtlCol="0">
                          <a:spAutoFit/>
                        </wps:bodyPr>
                      </wps:wsp>
                    </wpg:wgp>
                  </a:graphicData>
                </a:graphic>
              </wp:inline>
            </w:drawing>
          </mc:Choice>
          <mc:Fallback>
            <w:pict>
              <v:group id="_x0000_s1106" style="width:404.4pt;height:138.35pt;mso-position-horizontal-relative:char;mso-position-vertical-relative:line" coordorigin="-117921" coordsize="5135896,13909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">
                <v:shape id="Straight Arrow Connector 74" o:spid="_x0000_s1107" type="#_x0000_t32" style="position:absolute;left:624022;top:230833;width:1260826;height:72414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v1bU8MAAADbAAAADwAAAGRycy9kb3ducmV2LnhtbESPQYvCMBSE74L/ITxhb5rqiko1igiF&#10;XcHFVQ8eH82zKTYvpYla/70RFvY4zMw3zGLV2krcqfGlYwXDQQKCOHe65ELB6Zj1ZyB8QNZYOSYF&#10;T/KwWnY7C0y1e/Av3Q+hEBHCPkUFJoQ6ldLnhiz6gauJo3dxjcUQZVNI3eAjwm0lR0kykRZLjgsG&#10;a9oYyq+Hm1UQfsx5f84nl+33Rme8+9yPsmSt1EevXc9BBGrDf/iv/aUVTMfw/hJ/gFy+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L9W1PDAAAA2wAAAA8AAAAAAAAAAAAA&#10;AAAAoQIAAGRycy9kb3ducmV2LnhtbFBLBQYAAAAABAAEAPkAAACRAwAAAAA=&#10;" strokecolor="black [3213]" strokeweight="1pt">
                  <v:stroke endarrow="block"/>
                </v:shape>
                <v:shape id="Text Box 75" o:spid="_x0000_s1108" type="#_x0000_t202" style="position:absolute;left:-117921;top:954836;width:1365250;height:21112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DPBNwwAA&#10;ANsAAAAPAAAAZHJzL2Rvd25yZXYueG1sRI9Ba8JAFITvBf/D8oTe6kaxpsRsRATbXJuW4vGZfc2G&#10;Zt+G7Griv+8WCh6HmfmGyXeT7cSVBt86VrBcJCCIa6dbbhR8fhyfXkD4gKyxc0wKbuRhV8wecsy0&#10;G/mdrlVoRISwz1CBCaHPpPS1IYt+4Xri6H27wWKIcmikHnCMcNvJVZJspMWW44LBng6G6p/qYhVU&#10;b+l0K83xq2zd5XU9Nuf16ZQq9Tif9lsQgaZwD/+3S60gfYa/L/EHyOI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bDPBNwwAAANsAAAAPAAAAAAAAAAAAAAAAAJcCAABkcnMvZG93&#10;bnJldi54bWxQSwUGAAAAAAQABAD1AAAAhwMAAAAA&#10;" filled="f" strokecolor="black [3213]">
                  <v:textbox style="mso-fit-shape-to-text:t">
                    <w:txbxContent>
                      <w:p w14:paraId="71AFA532" w14:textId="6F1C00FC" w:rsidR="00FA6A9B" w:rsidRDefault="00FA6A9B" w:rsidP="00004F8A">
                        <w:pPr>
                          <w:pStyle w:val="NormalWeb"/>
                          <w:spacing w:before="0" w:beforeAutospacing="0" w:after="0" w:afterAutospacing="0"/>
                          <w:jc w:val="center"/>
                        </w:pPr>
                        <w:r>
                          <w:rPr>
                            <w:rFonts w:ascii="Times New Roman" w:hAnsi="Times New Roman"/>
                            <w:color w:val="000000" w:themeColor="text1"/>
                            <w:kern w:val="24"/>
                            <w:sz w:val="24"/>
                            <w:szCs w:val="24"/>
                          </w:rPr>
                          <w:t>Cognitive PSI</w:t>
                        </w:r>
                      </w:p>
                    </w:txbxContent>
                  </v:textbox>
                </v:shape>
                <v:shape id="Text Box 76" o:spid="_x0000_s1109" type="#_x0000_t202" style="position:absolute;left:1884561;width:1247140;height:488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YXxAAA&#10;ANsAAAAPAAAAZHJzL2Rvd25yZXYueG1sRI9Ba8JAFITvQv/D8gq96aaFqsSsUkpbelDB1OL1kX3J&#10;BrNvQ3YT03/fFQSPw8x8w2Sb0TZioM7XjhU8zxIQxIXTNVcKjj+f0yUIH5A1No5JwR952KwfJhmm&#10;2l34QEMeKhEh7FNUYEJoUyl9Yciin7mWOHql6yyGKLtK6g4vEW4b+ZIkc2mx5rhgsKV3Q8U5762C&#10;r/N+O2yT/kMeq7IvXk+af81OqafH8W0FItAY7uFb+1srWMzh+iX+ALn+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nvv2F8QAAADbAAAADwAAAAAAAAAAAAAAAACXAgAAZHJzL2Rv&#10;d25yZXYueG1sUEsFBgAAAAAEAAQA9QAAAIgDAAAAAA==&#10;" filled="f" strokecolor="black [3213]">
                  <v:textbox style="mso-fit-shape-to-text:t">
                    <w:txbxContent>
                      <w:p w14:paraId="0642432D" w14:textId="486F74AE" w:rsidR="00FA6A9B" w:rsidRDefault="00FA6A9B" w:rsidP="00FB30DE">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v:textbox>
                </v:shape>
                <v:shape id="Text Box 77" o:spid="_x0000_s1110" type="#_x0000_t202" style="position:absolute;left:3770200;top:945174;width:1247775;height:21112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ksuhwgAA&#10;ANsAAAAPAAAAZHJzL2Rvd25yZXYueG1sRI9Ba8JAFITvBf/D8gRvddMiRqKrlIKaq6mIx2f2mQ1m&#10;34bsauK/dwuFHoeZ+YZZbQbbiAd1vnas4GOagCAuna65UnD82b4vQPiArLFxTAqe5GGzHr2tMNOu&#10;5wM9ilCJCGGfoQITQptJ6UtDFv3UtcTRu7rOYoiyq6TusI9w28jPJJlLizXHBYMtfRsqb8XdKij2&#10;6fDMzfaU1+6+m/XVZXY+p0pNxsPXEkSgIfyH/9q5VpCm8Psl/gC5f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SSy6HCAAAA2wAAAA8AAAAAAAAAAAAAAAAAlwIAAGRycy9kb3du&#10;cmV2LnhtbFBLBQYAAAAABAAEAPUAAACGAwAAAAA=&#10;" filled="f" strokecolor="black [3213]">
                  <v:textbox style="mso-fit-shape-to-text:t">
                    <w:txbxContent>
                      <w:p w14:paraId="26C51539" w14:textId="77777777" w:rsidR="00FA6A9B" w:rsidRDefault="00FA6A9B" w:rsidP="00004F8A">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v:textbox>
                </v:shape>
                <v:shape id="Straight Arrow Connector 78" o:spid="_x0000_s1111" type="#_x0000_t32" style="position:absolute;left:1248044;top:1083723;width:2522698;height:975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7BRVsIAAADbAAAADwAAAGRycy9kb3ducmV2LnhtbERPz2vCMBS+D/Y/hDfYbaZz0I3OtBSh&#10;MIVJpx48PprXpqx5KU3U+t8vB2HHj+/3qpjtIC40+d6xgtdFAoK4cbrnTsHxUL18gPABWePgmBTc&#10;yEORPz6sMNPuyj902YdOxBD2GSowIYyZlL4xZNEv3EgcudZNFkOEUyf1hNcYbge5TJJUWuw5Nhgc&#10;aW2o+d2frYKwM6f61KTtdrPWFX+/1csqKZV6fprLTxCB5vAvvru/tIL3ODZ+iT9A5n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Y7BRVsIAAADbAAAADwAAAAAAAAAAAAAA&#10;AAChAgAAZHJzL2Rvd25yZXYueG1sUEsFBgAAAAAEAAQA+QAAAJADAAAAAA==&#10;" strokecolor="black [3213]" strokeweight="1pt">
                  <v:stroke endarrow="block"/>
                </v:shape>
                <v:shape id="Straight Arrow Connector 79" o:spid="_x0000_s1112" type="#_x0000_t32" style="position:absolute;left:3132892;top:230833;width:1261872;height:7143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ZfdW8QAAADbAAAADwAAAGRycy9kb3ducmV2LnhtbESPQWvCQBSE74X+h+UVequbttbYNBsR&#10;iyjoJdHeH9lnEpp9G7Jbjf56Vyh4HGbmGyadDaYVR+pdY1nB6ygCQVxa3XClYL9bvkxBOI+ssbVM&#10;Cs7kYJY9PqSYaHvinI6Fr0SAsEtQQe19l0jpypoMupHtiIN3sL1BH2RfSd3jKcBNK9+iaCINNhwW&#10;auxoUVP5W/wZBSuN7z+H8Ycp83xZfceb7Ti+OKWen4b5FwhPg7+H/9trrSD+hNuX8ANkdg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9l91bxAAAANsAAAAPAAAAAAAAAAAA&#10;AAAAAKECAABkcnMvZG93bnJldi54bWxQSwUGAAAAAAQABAD5AAAAkgMAAAAA&#10;" strokecolor="black [3213]" strokeweight="1pt">
                  <v:stroke endarrow="block"/>
                </v:shape>
                <v:shape id="Text Box 80" o:spid="_x0000_s1113" type="#_x0000_t202" style="position:absolute;left:465557;top:351397;width:99822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ifK/vgAA&#10;ANsAAAAPAAAAZHJzL2Rvd25yZXYueG1sRE9Li8IwEL4v+B/CCN7WVMFFqlHEB3jYy7r1PjRjU2wm&#10;pRlt/ffmsLDHj++93g6+UU/qYh3YwGyagSIug625MlD8nj6XoKIgW2wCk4EXRdhuRh9rzG3o+Yee&#10;F6lUCuGYowEn0uZax9KRxzgNLXHibqHzKAl2lbYd9incN3qeZV/aY82pwWFLe0fl/fLwBkTsbvYq&#10;jj6er8P3oXdZucDCmMl42K1ACQ3yL/5zn62BZVqfvqQfoDdv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Ionyv74AAADbAAAADwAAAAAAAAAAAAAAAACXAgAAZHJzL2Rvd25yZXYu&#10;eG1sUEsFBgAAAAAEAAQA9QAAAIIDAAAAAA==&#10;" filled="f" stroked="f">
                  <v:textbox style="mso-fit-shape-to-text:t">
                    <w:txbxContent>
                      <w:p w14:paraId="37998497" w14:textId="17BEFF9D" w:rsidR="00FA6A9B" w:rsidRDefault="00FA6A9B" w:rsidP="00004F8A">
                        <w:pPr>
                          <w:pStyle w:val="NormalWeb"/>
                          <w:spacing w:before="0" w:beforeAutospacing="0" w:after="0" w:afterAutospacing="0"/>
                          <w:jc w:val="center"/>
                        </w:pPr>
                        <w:r>
                          <w:rPr>
                            <w:rFonts w:ascii="Times New Roman" w:hAnsi="Times New Roman"/>
                            <w:color w:val="000000" w:themeColor="text1"/>
                            <w:kern w:val="24"/>
                            <w:sz w:val="24"/>
                            <w:szCs w:val="24"/>
                          </w:rPr>
                          <w:t>-0.07</w:t>
                        </w:r>
                      </w:p>
                    </w:txbxContent>
                  </v:textbox>
                </v:shape>
                <v:shape id="Text Box 81" o:spid="_x0000_s1114" type="#_x0000_t202" style="position:absolute;left:1821564;top:1179859;width:137160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xVckwgAA&#10;ANsAAAAPAAAAZHJzL2Rvd25yZXYueG1sRI/BasMwEETvgfyD2EJviexCS3Aim9CkkEMvTZ37Ym0t&#10;U2tlrE3s/H1VKPQ4zMwbZlfNvlc3GmMX2EC+zkARN8F23BqoP99WG1BRkC32gcnAnSJU5XKxw8KG&#10;iT/odpZWJQjHAg04kaHQOjaOPMZ1GIiT9xVGj5Lk2Go74pTgvtdPWfaiPXacFhwO9Oqo+T5fvQER&#10;u8/v9dHH02V+P0wua56xNubxYd5vQQnN8h/+a5+sgU0Ov1/SD9Dl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3FVyTCAAAA2wAAAA8AAAAAAAAAAAAAAAAAlwIAAGRycy9kb3du&#10;cmV2LnhtbFBLBQYAAAAABAAEAPUAAACGAwAAAAA=&#10;" filled="f" stroked="f">
                  <v:textbox style="mso-fit-shape-to-text:t">
                    <w:txbxContent>
                      <w:p w14:paraId="31DC1A1A" w14:textId="16E6A54D" w:rsidR="00FA6A9B" w:rsidRPr="009C0EF2" w:rsidRDefault="00FA6A9B" w:rsidP="00004F8A">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0.08</w:t>
                        </w:r>
                        <w:r w:rsidRPr="009C0EF2">
                          <w:rPr>
                            <w:rFonts w:ascii="Times New Roman" w:hAnsi="Times New Roman"/>
                            <w:sz w:val="24"/>
                            <w:szCs w:val="24"/>
                          </w:rPr>
                          <w:t xml:space="preserve"> </w:t>
                        </w:r>
                        <w:r>
                          <w:rPr>
                            <w:rFonts w:ascii="Times New Roman" w:hAnsi="Times New Roman"/>
                            <w:color w:val="000000" w:themeColor="text1"/>
                            <w:kern w:val="24"/>
                            <w:sz w:val="24"/>
                            <w:szCs w:val="24"/>
                          </w:rPr>
                          <w:t>(0.09</w:t>
                        </w:r>
                        <w:r w:rsidRPr="009C0EF2">
                          <w:rPr>
                            <w:rFonts w:ascii="Times New Roman" w:hAnsi="Times New Roman"/>
                            <w:color w:val="000000" w:themeColor="text1"/>
                            <w:kern w:val="24"/>
                            <w:sz w:val="24"/>
                            <w:szCs w:val="24"/>
                          </w:rPr>
                          <w:t>)</w:t>
                        </w:r>
                      </w:p>
                    </w:txbxContent>
                  </v:textbox>
                </v:shape>
                <v:shape id="Text Box 82" o:spid="_x0000_s1115" type="#_x0000_t202" style="position:absolute;left:3498191;top:351381;width:997585;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F8lTwQAA&#10;ANsAAAAPAAAAZHJzL2Rvd25yZXYueG1sRI9Ba8JAFITvBf/D8gRvdaOgSHQVqS146EWN90f2mQ3N&#10;vg3Zp4n/vlsoeBxm5htmsxt8ox7UxTqwgdk0A0VcBltzZaC4fL2vQEVBttgEJgNPirDbjt42mNvQ&#10;84keZ6lUgnDM0YATaXOtY+nIY5yGljh5t9B5lCS7StsO+wT3jZ5n2VJ7rDktOGzpw1H5c757AyJ2&#10;P3sWnz4er8P3oXdZucDCmMl42K9BCQ3yCv+3j9bAag5/X9IP0Nt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vRfJU8EAAADbAAAADwAAAAAAAAAAAAAAAACXAgAAZHJzL2Rvd25y&#10;ZXYueG1sUEsFBgAAAAAEAAQA9QAAAIUDAAAAAA==&#10;" filled="f" stroked="f">
                  <v:textbox style="mso-fit-shape-to-text:t">
                    <w:txbxContent>
                      <w:p w14:paraId="73D4F9DE" w14:textId="31E0CA55" w:rsidR="00FA6A9B" w:rsidRDefault="00FA6A9B" w:rsidP="00004F8A">
                        <w:pPr>
                          <w:pStyle w:val="NormalWeb"/>
                          <w:spacing w:before="0" w:beforeAutospacing="0" w:after="0" w:afterAutospacing="0"/>
                          <w:jc w:val="center"/>
                        </w:pPr>
                        <w:r>
                          <w:rPr>
                            <w:rFonts w:ascii="Times New Roman" w:hAnsi="Times New Roman"/>
                            <w:color w:val="000000" w:themeColor="text1"/>
                            <w:kern w:val="24"/>
                            <w:sz w:val="24"/>
                            <w:szCs w:val="24"/>
                          </w:rPr>
                          <w:t>0.26***</w:t>
                        </w:r>
                      </w:p>
                    </w:txbxContent>
                  </v:textbox>
                </v:shape>
                <w10:anchorlock/>
              </v:group>
            </w:pict>
          </mc:Fallback>
        </mc:AlternateContent>
      </w:r>
    </w:p>
    <w:p w14:paraId="3FF2DDFB" w14:textId="1F94BA18" w:rsidR="00630888" w:rsidRPr="00CD45ED" w:rsidRDefault="009A39B4" w:rsidP="0000336B">
      <w:pPr>
        <w:pStyle w:val="Caption"/>
      </w:pPr>
      <w:bookmarkStart w:id="93" w:name="_Toc362097911"/>
      <w:r w:rsidRPr="00606FAF">
        <w:rPr>
          <w:b w:val="0"/>
          <w:i/>
        </w:rPr>
        <w:t xml:space="preserve">Figure </w:t>
      </w:r>
      <w:r w:rsidRPr="00606FAF">
        <w:rPr>
          <w:b w:val="0"/>
          <w:i/>
        </w:rPr>
        <w:fldChar w:fldCharType="begin"/>
      </w:r>
      <w:r w:rsidRPr="00606FAF">
        <w:rPr>
          <w:b w:val="0"/>
          <w:i/>
        </w:rPr>
        <w:instrText xml:space="preserve"> SEQ Figure \* ARABIC </w:instrText>
      </w:r>
      <w:r w:rsidRPr="00606FAF">
        <w:rPr>
          <w:b w:val="0"/>
          <w:i/>
        </w:rPr>
        <w:fldChar w:fldCharType="separate"/>
      </w:r>
      <w:r w:rsidR="0036642E">
        <w:rPr>
          <w:b w:val="0"/>
          <w:i/>
          <w:noProof/>
        </w:rPr>
        <w:t>9</w:t>
      </w:r>
      <w:r w:rsidRPr="00606FAF">
        <w:rPr>
          <w:b w:val="0"/>
          <w:i/>
        </w:rPr>
        <w:fldChar w:fldCharType="end"/>
      </w:r>
      <w:r w:rsidR="00606FAF" w:rsidRPr="00606FAF">
        <w:rPr>
          <w:b w:val="0"/>
          <w:i/>
        </w:rPr>
        <w:t>.</w:t>
      </w:r>
      <w:r w:rsidR="00606FAF">
        <w:rPr>
          <w:b w:val="0"/>
        </w:rPr>
        <w:t xml:space="preserve"> </w:t>
      </w:r>
      <w:r w:rsidR="00E43DF2">
        <w:rPr>
          <w:b w:val="0"/>
        </w:rPr>
        <w:t>M</w:t>
      </w:r>
      <w:r w:rsidR="00004F8A" w:rsidRPr="00606FAF">
        <w:rPr>
          <w:b w:val="0"/>
        </w:rPr>
        <w:t xml:space="preserve">ediation of perceived social distance on the relationship between </w:t>
      </w:r>
      <w:r w:rsidR="00B323F2">
        <w:rPr>
          <w:b w:val="0"/>
        </w:rPr>
        <w:t>c</w:t>
      </w:r>
      <w:r w:rsidR="00791503">
        <w:rPr>
          <w:b w:val="0"/>
        </w:rPr>
        <w:t xml:space="preserve">ognitive </w:t>
      </w:r>
      <w:r w:rsidR="00004F8A" w:rsidRPr="00606FAF">
        <w:rPr>
          <w:b w:val="0"/>
        </w:rPr>
        <w:t xml:space="preserve">PSI and </w:t>
      </w:r>
      <w:r w:rsidR="00606FAF" w:rsidRPr="00606FAF">
        <w:rPr>
          <w:b w:val="0"/>
        </w:rPr>
        <w:t xml:space="preserve">risk </w:t>
      </w:r>
      <w:r w:rsidR="00004F8A" w:rsidRPr="00606FAF">
        <w:rPr>
          <w:b w:val="0"/>
        </w:rPr>
        <w:t>discrepancy.</w:t>
      </w:r>
      <w:bookmarkEnd w:id="93"/>
      <w:r w:rsidR="00004F8A">
        <w:t xml:space="preserve"> </w:t>
      </w:r>
      <w:r w:rsidR="00630888" w:rsidRPr="0000336B">
        <w:rPr>
          <w:b w:val="0"/>
        </w:rPr>
        <w:t>The direct effect (i.e., unstandardized regression coefficient between PSI and risk discrepancy, controlling for perceived social distance) is in parentheses.</w:t>
      </w:r>
      <w:r w:rsidR="00E43DF2" w:rsidRPr="0000336B">
        <w:rPr>
          <w:b w:val="0"/>
        </w:rPr>
        <w:t xml:space="preserve"> </w:t>
      </w:r>
      <w:r w:rsidR="00630888" w:rsidRPr="0000336B">
        <w:rPr>
          <w:b w:val="0"/>
        </w:rPr>
        <w:t xml:space="preserve">*** </w:t>
      </w:r>
      <w:r w:rsidR="00630888" w:rsidRPr="0000336B">
        <w:rPr>
          <w:b w:val="0"/>
          <w:i/>
        </w:rPr>
        <w:t>p</w:t>
      </w:r>
      <w:r w:rsidR="00630888" w:rsidRPr="0000336B">
        <w:rPr>
          <w:b w:val="0"/>
        </w:rPr>
        <w:t xml:space="preserve"> &lt;</w:t>
      </w:r>
      <w:r w:rsidR="0000336B" w:rsidRPr="0000336B">
        <w:rPr>
          <w:b w:val="0"/>
        </w:rPr>
        <w:t xml:space="preserve"> </w:t>
      </w:r>
      <w:r w:rsidR="00630888" w:rsidRPr="0000336B">
        <w:rPr>
          <w:b w:val="0"/>
        </w:rPr>
        <w:t>.001.</w:t>
      </w:r>
    </w:p>
    <w:p w14:paraId="72E864F4" w14:textId="77777777" w:rsidR="00004F8A" w:rsidRPr="00CD45ED" w:rsidRDefault="00004F8A" w:rsidP="00004F8A">
      <w:pPr>
        <w:spacing w:line="240" w:lineRule="auto"/>
      </w:pPr>
    </w:p>
    <w:p w14:paraId="5875E8BD" w14:textId="20318AC2" w:rsidR="00004F8A" w:rsidRPr="00F22617" w:rsidRDefault="00526876" w:rsidP="00F22617">
      <w:pPr>
        <w:pStyle w:val="Caption"/>
        <w:keepNext/>
        <w:rPr>
          <w:b w:val="0"/>
        </w:rPr>
      </w:pPr>
      <w:bookmarkStart w:id="94" w:name="_Toc362095741"/>
      <w:r w:rsidRPr="00526876">
        <w:rPr>
          <w:b w:val="0"/>
        </w:rPr>
        <w:t xml:space="preserve">Table </w:t>
      </w:r>
      <w:r w:rsidRPr="00526876">
        <w:rPr>
          <w:b w:val="0"/>
        </w:rPr>
        <w:fldChar w:fldCharType="begin"/>
      </w:r>
      <w:r w:rsidRPr="00526876">
        <w:rPr>
          <w:b w:val="0"/>
        </w:rPr>
        <w:instrText xml:space="preserve"> SEQ Table \* ARABIC </w:instrText>
      </w:r>
      <w:r w:rsidRPr="00526876">
        <w:rPr>
          <w:b w:val="0"/>
        </w:rPr>
        <w:fldChar w:fldCharType="separate"/>
      </w:r>
      <w:r w:rsidR="0036642E">
        <w:rPr>
          <w:b w:val="0"/>
          <w:noProof/>
        </w:rPr>
        <w:t>20</w:t>
      </w:r>
      <w:r w:rsidRPr="00526876">
        <w:rPr>
          <w:b w:val="0"/>
        </w:rPr>
        <w:fldChar w:fldCharType="end"/>
      </w:r>
      <w:r w:rsidR="00DF50E7">
        <w:rPr>
          <w:b w:val="0"/>
        </w:rPr>
        <w:t xml:space="preserve">. </w:t>
      </w:r>
      <w:r w:rsidR="00E43DF2" w:rsidRPr="00952DA0">
        <w:rPr>
          <w:b w:val="0"/>
          <w:i/>
        </w:rPr>
        <w:t xml:space="preserve">Model </w:t>
      </w:r>
      <w:r w:rsidR="00A359E4" w:rsidRPr="00952DA0">
        <w:rPr>
          <w:b w:val="0"/>
          <w:i/>
        </w:rPr>
        <w:t>C</w:t>
      </w:r>
      <w:r w:rsidR="00E43DF2" w:rsidRPr="00952DA0">
        <w:rPr>
          <w:b w:val="0"/>
          <w:i/>
        </w:rPr>
        <w:t>oefficients for</w:t>
      </w:r>
      <w:r w:rsidR="00F22617" w:rsidRPr="00952DA0">
        <w:rPr>
          <w:b w:val="0"/>
          <w:i/>
        </w:rPr>
        <w:t xml:space="preserve"> </w:t>
      </w:r>
      <w:r w:rsidR="00A359E4" w:rsidRPr="00952DA0">
        <w:rPr>
          <w:b w:val="0"/>
          <w:i/>
        </w:rPr>
        <w:t>M</w:t>
      </w:r>
      <w:r w:rsidR="00004F8A" w:rsidRPr="00952DA0">
        <w:rPr>
          <w:b w:val="0"/>
          <w:i/>
        </w:rPr>
        <w:t xml:space="preserve">ediation of </w:t>
      </w:r>
      <w:r w:rsidR="00A359E4" w:rsidRPr="00952DA0">
        <w:rPr>
          <w:b w:val="0"/>
          <w:i/>
        </w:rPr>
        <w:t>P</w:t>
      </w:r>
      <w:r w:rsidR="00004F8A" w:rsidRPr="00952DA0">
        <w:rPr>
          <w:b w:val="0"/>
          <w:i/>
        </w:rPr>
        <w:t xml:space="preserve">erceived </w:t>
      </w:r>
      <w:r w:rsidR="00A359E4" w:rsidRPr="00952DA0">
        <w:rPr>
          <w:b w:val="0"/>
          <w:i/>
        </w:rPr>
        <w:t>S</w:t>
      </w:r>
      <w:r w:rsidR="00004F8A" w:rsidRPr="00952DA0">
        <w:rPr>
          <w:b w:val="0"/>
          <w:i/>
        </w:rPr>
        <w:t xml:space="preserve">ocial </w:t>
      </w:r>
      <w:r w:rsidR="00A359E4" w:rsidRPr="00952DA0">
        <w:rPr>
          <w:b w:val="0"/>
          <w:i/>
        </w:rPr>
        <w:t>D</w:t>
      </w:r>
      <w:r w:rsidR="00004F8A" w:rsidRPr="00952DA0">
        <w:rPr>
          <w:b w:val="0"/>
          <w:i/>
        </w:rPr>
        <w:t xml:space="preserve">istance on the </w:t>
      </w:r>
      <w:r w:rsidR="00A359E4" w:rsidRPr="00952DA0">
        <w:rPr>
          <w:b w:val="0"/>
          <w:i/>
        </w:rPr>
        <w:t>R</w:t>
      </w:r>
      <w:r w:rsidR="00004F8A" w:rsidRPr="00952DA0">
        <w:rPr>
          <w:b w:val="0"/>
          <w:i/>
        </w:rPr>
        <w:t xml:space="preserve">elationship between </w:t>
      </w:r>
      <w:r w:rsidR="00791503">
        <w:rPr>
          <w:b w:val="0"/>
          <w:i/>
        </w:rPr>
        <w:t xml:space="preserve">Cognitive </w:t>
      </w:r>
      <w:r w:rsidR="00004F8A" w:rsidRPr="00952DA0">
        <w:rPr>
          <w:b w:val="0"/>
          <w:i/>
        </w:rPr>
        <w:t xml:space="preserve">PSI and </w:t>
      </w:r>
      <w:r w:rsidR="00A359E4" w:rsidRPr="00952DA0">
        <w:rPr>
          <w:b w:val="0"/>
          <w:i/>
        </w:rPr>
        <w:t>R</w:t>
      </w:r>
      <w:r w:rsidR="00004F8A" w:rsidRPr="00952DA0">
        <w:rPr>
          <w:b w:val="0"/>
          <w:i/>
        </w:rPr>
        <w:t xml:space="preserve">isk </w:t>
      </w:r>
      <w:r w:rsidR="00A359E4" w:rsidRPr="00952DA0">
        <w:rPr>
          <w:b w:val="0"/>
          <w:i/>
        </w:rPr>
        <w:t>D</w:t>
      </w:r>
      <w:r w:rsidR="00004F8A" w:rsidRPr="00952DA0">
        <w:rPr>
          <w:b w:val="0"/>
          <w:i/>
        </w:rPr>
        <w:t>iscrepancy</w:t>
      </w:r>
      <w:bookmarkEnd w:id="94"/>
    </w:p>
    <w:tbl>
      <w:tblPr>
        <w:tblStyle w:val="TableGrid"/>
        <w:tblW w:w="8388" w:type="dxa"/>
        <w:tblLayout w:type="fixed"/>
        <w:tblLook w:val="04A0" w:firstRow="1" w:lastRow="0" w:firstColumn="1" w:lastColumn="0" w:noHBand="0" w:noVBand="1"/>
      </w:tblPr>
      <w:tblGrid>
        <w:gridCol w:w="1998"/>
        <w:gridCol w:w="360"/>
        <w:gridCol w:w="810"/>
        <w:gridCol w:w="540"/>
        <w:gridCol w:w="1260"/>
        <w:gridCol w:w="360"/>
        <w:gridCol w:w="900"/>
        <w:gridCol w:w="810"/>
        <w:gridCol w:w="1350"/>
      </w:tblGrid>
      <w:tr w:rsidR="00004F8A" w14:paraId="6A9F1A6E" w14:textId="77777777" w:rsidTr="00DE1B10">
        <w:tc>
          <w:tcPr>
            <w:tcW w:w="1998" w:type="dxa"/>
            <w:tcBorders>
              <w:left w:val="nil"/>
              <w:bottom w:val="nil"/>
              <w:right w:val="nil"/>
            </w:tcBorders>
            <w:vAlign w:val="center"/>
          </w:tcPr>
          <w:p w14:paraId="3E6E7D7E" w14:textId="77777777" w:rsidR="00004F8A" w:rsidRDefault="00004F8A" w:rsidP="00004F8A">
            <w:pPr>
              <w:spacing w:line="240" w:lineRule="auto"/>
              <w:jc w:val="center"/>
            </w:pPr>
          </w:p>
        </w:tc>
        <w:tc>
          <w:tcPr>
            <w:tcW w:w="360" w:type="dxa"/>
            <w:tcBorders>
              <w:left w:val="nil"/>
              <w:bottom w:val="nil"/>
              <w:right w:val="nil"/>
            </w:tcBorders>
            <w:vAlign w:val="center"/>
          </w:tcPr>
          <w:p w14:paraId="2FD114A7" w14:textId="77777777" w:rsidR="00004F8A" w:rsidRDefault="00004F8A" w:rsidP="00004F8A">
            <w:pPr>
              <w:spacing w:line="240" w:lineRule="auto"/>
              <w:jc w:val="center"/>
            </w:pPr>
          </w:p>
        </w:tc>
        <w:tc>
          <w:tcPr>
            <w:tcW w:w="6030" w:type="dxa"/>
            <w:gridSpan w:val="7"/>
            <w:tcBorders>
              <w:left w:val="nil"/>
              <w:right w:val="nil"/>
            </w:tcBorders>
            <w:vAlign w:val="center"/>
          </w:tcPr>
          <w:p w14:paraId="03122842" w14:textId="77777777" w:rsidR="00004F8A" w:rsidRDefault="00004F8A" w:rsidP="00004F8A">
            <w:pPr>
              <w:spacing w:line="240" w:lineRule="auto"/>
              <w:jc w:val="center"/>
            </w:pPr>
            <w:r>
              <w:t>Consequent</w:t>
            </w:r>
          </w:p>
        </w:tc>
      </w:tr>
      <w:tr w:rsidR="00004F8A" w14:paraId="65EFA6B5" w14:textId="77777777" w:rsidTr="00DE1B10">
        <w:tc>
          <w:tcPr>
            <w:tcW w:w="1998" w:type="dxa"/>
            <w:tcBorders>
              <w:top w:val="nil"/>
              <w:left w:val="nil"/>
              <w:bottom w:val="nil"/>
              <w:right w:val="nil"/>
            </w:tcBorders>
            <w:vAlign w:val="center"/>
          </w:tcPr>
          <w:p w14:paraId="74C5DF7A" w14:textId="183DFE09" w:rsidR="00004F8A" w:rsidRDefault="00004F8A" w:rsidP="00DE1B10">
            <w:pPr>
              <w:spacing w:line="240" w:lineRule="auto"/>
              <w:ind w:right="-108"/>
              <w:jc w:val="center"/>
            </w:pPr>
          </w:p>
        </w:tc>
        <w:tc>
          <w:tcPr>
            <w:tcW w:w="360" w:type="dxa"/>
            <w:tcBorders>
              <w:top w:val="nil"/>
              <w:left w:val="nil"/>
              <w:bottom w:val="nil"/>
              <w:right w:val="nil"/>
            </w:tcBorders>
            <w:vAlign w:val="center"/>
          </w:tcPr>
          <w:p w14:paraId="661B4347" w14:textId="77777777" w:rsidR="00004F8A" w:rsidRDefault="00004F8A" w:rsidP="00004F8A">
            <w:pPr>
              <w:spacing w:line="240" w:lineRule="auto"/>
              <w:jc w:val="center"/>
            </w:pPr>
          </w:p>
        </w:tc>
        <w:tc>
          <w:tcPr>
            <w:tcW w:w="2610" w:type="dxa"/>
            <w:gridSpan w:val="3"/>
            <w:tcBorders>
              <w:left w:val="nil"/>
              <w:right w:val="nil"/>
            </w:tcBorders>
            <w:vAlign w:val="center"/>
          </w:tcPr>
          <w:p w14:paraId="3EF0F3A7" w14:textId="77777777" w:rsidR="00004F8A" w:rsidRPr="00200855" w:rsidRDefault="00004F8A" w:rsidP="00004F8A">
            <w:pPr>
              <w:spacing w:line="240" w:lineRule="auto"/>
              <w:jc w:val="center"/>
            </w:pPr>
            <w:r>
              <w:rPr>
                <w:i/>
              </w:rPr>
              <w:t>M</w:t>
            </w:r>
            <w:r>
              <w:t xml:space="preserve"> (Social distance)</w:t>
            </w:r>
          </w:p>
        </w:tc>
        <w:tc>
          <w:tcPr>
            <w:tcW w:w="360" w:type="dxa"/>
            <w:tcBorders>
              <w:left w:val="nil"/>
              <w:bottom w:val="nil"/>
              <w:right w:val="nil"/>
            </w:tcBorders>
            <w:vAlign w:val="center"/>
          </w:tcPr>
          <w:p w14:paraId="3CC026FC" w14:textId="77777777" w:rsidR="00004F8A" w:rsidRDefault="00004F8A" w:rsidP="00004F8A">
            <w:pPr>
              <w:spacing w:line="240" w:lineRule="auto"/>
              <w:jc w:val="center"/>
            </w:pPr>
          </w:p>
        </w:tc>
        <w:tc>
          <w:tcPr>
            <w:tcW w:w="3060" w:type="dxa"/>
            <w:gridSpan w:val="3"/>
            <w:tcBorders>
              <w:left w:val="nil"/>
              <w:right w:val="nil"/>
            </w:tcBorders>
            <w:vAlign w:val="center"/>
          </w:tcPr>
          <w:p w14:paraId="32A458CE" w14:textId="77777777" w:rsidR="00004F8A" w:rsidRDefault="00004F8A" w:rsidP="00004F8A">
            <w:pPr>
              <w:spacing w:line="240" w:lineRule="auto"/>
              <w:jc w:val="center"/>
            </w:pPr>
            <w:r>
              <w:t>Y (Risk discrepancy)</w:t>
            </w:r>
          </w:p>
        </w:tc>
      </w:tr>
      <w:tr w:rsidR="00DE1B10" w14:paraId="6B52927E" w14:textId="77777777" w:rsidTr="00DE1B10">
        <w:tc>
          <w:tcPr>
            <w:tcW w:w="1998" w:type="dxa"/>
            <w:tcBorders>
              <w:top w:val="nil"/>
              <w:left w:val="nil"/>
              <w:bottom w:val="single" w:sz="4" w:space="0" w:color="auto"/>
              <w:right w:val="nil"/>
            </w:tcBorders>
            <w:vAlign w:val="center"/>
          </w:tcPr>
          <w:p w14:paraId="35DB5FB9" w14:textId="77777777" w:rsidR="00004F8A" w:rsidRDefault="00004F8A" w:rsidP="00DE1B10">
            <w:pPr>
              <w:spacing w:line="240" w:lineRule="auto"/>
              <w:ind w:right="-108"/>
              <w:jc w:val="center"/>
            </w:pPr>
            <w:r>
              <w:t>Antecedent</w:t>
            </w:r>
          </w:p>
        </w:tc>
        <w:tc>
          <w:tcPr>
            <w:tcW w:w="360" w:type="dxa"/>
            <w:tcBorders>
              <w:top w:val="nil"/>
              <w:left w:val="nil"/>
              <w:bottom w:val="single" w:sz="4" w:space="0" w:color="auto"/>
              <w:right w:val="nil"/>
            </w:tcBorders>
            <w:vAlign w:val="center"/>
          </w:tcPr>
          <w:p w14:paraId="3BF3FA40" w14:textId="77777777" w:rsidR="00004F8A" w:rsidRDefault="00004F8A" w:rsidP="00004F8A">
            <w:pPr>
              <w:spacing w:line="240" w:lineRule="auto"/>
              <w:jc w:val="center"/>
            </w:pPr>
          </w:p>
        </w:tc>
        <w:tc>
          <w:tcPr>
            <w:tcW w:w="810" w:type="dxa"/>
            <w:tcBorders>
              <w:left w:val="nil"/>
              <w:bottom w:val="single" w:sz="4" w:space="0" w:color="auto"/>
              <w:right w:val="nil"/>
            </w:tcBorders>
            <w:vAlign w:val="center"/>
          </w:tcPr>
          <w:p w14:paraId="19D42C04" w14:textId="23CEA945" w:rsidR="00004F8A" w:rsidRPr="00E43DF2" w:rsidRDefault="00E0145E" w:rsidP="00DE1B10">
            <w:pPr>
              <w:spacing w:line="240" w:lineRule="auto"/>
              <w:ind w:right="-108"/>
              <w:jc w:val="center"/>
              <w:rPr>
                <w:i/>
                <w:vertAlign w:val="superscript"/>
              </w:rPr>
            </w:pPr>
            <w:r>
              <w:rPr>
                <w:i/>
              </w:rPr>
              <w:t>B</w:t>
            </w:r>
          </w:p>
        </w:tc>
        <w:tc>
          <w:tcPr>
            <w:tcW w:w="540" w:type="dxa"/>
            <w:tcBorders>
              <w:left w:val="nil"/>
              <w:bottom w:val="single" w:sz="4" w:space="0" w:color="auto"/>
              <w:right w:val="nil"/>
            </w:tcBorders>
            <w:vAlign w:val="center"/>
          </w:tcPr>
          <w:p w14:paraId="7BA942DB" w14:textId="77777777" w:rsidR="00004F8A" w:rsidRPr="0028716B" w:rsidRDefault="00004F8A" w:rsidP="00DE1B10">
            <w:pPr>
              <w:spacing w:line="240" w:lineRule="auto"/>
              <w:ind w:right="-108"/>
              <w:jc w:val="center"/>
              <w:rPr>
                <w:i/>
              </w:rPr>
            </w:pPr>
            <w:r w:rsidRPr="0028716B">
              <w:rPr>
                <w:i/>
              </w:rPr>
              <w:t>SE</w:t>
            </w:r>
          </w:p>
        </w:tc>
        <w:tc>
          <w:tcPr>
            <w:tcW w:w="1260" w:type="dxa"/>
            <w:tcBorders>
              <w:left w:val="nil"/>
              <w:bottom w:val="single" w:sz="4" w:space="0" w:color="auto"/>
              <w:right w:val="nil"/>
            </w:tcBorders>
            <w:vAlign w:val="center"/>
          </w:tcPr>
          <w:p w14:paraId="2776CE9C" w14:textId="28DB9627" w:rsidR="00004F8A" w:rsidRPr="0028716B" w:rsidRDefault="00DC6CAD" w:rsidP="00DE1B10">
            <w:pPr>
              <w:spacing w:line="240" w:lineRule="auto"/>
              <w:ind w:right="-108"/>
              <w:jc w:val="center"/>
              <w:rPr>
                <w:i/>
              </w:rPr>
            </w:pPr>
            <w:r>
              <w:t>BCa CI</w:t>
            </w:r>
          </w:p>
        </w:tc>
        <w:tc>
          <w:tcPr>
            <w:tcW w:w="360" w:type="dxa"/>
            <w:tcBorders>
              <w:top w:val="nil"/>
              <w:left w:val="nil"/>
              <w:bottom w:val="single" w:sz="4" w:space="0" w:color="auto"/>
              <w:right w:val="nil"/>
            </w:tcBorders>
            <w:vAlign w:val="center"/>
          </w:tcPr>
          <w:p w14:paraId="13E104AD" w14:textId="77777777" w:rsidR="00004F8A" w:rsidRDefault="00004F8A" w:rsidP="00004F8A">
            <w:pPr>
              <w:spacing w:line="240" w:lineRule="auto"/>
              <w:jc w:val="center"/>
            </w:pPr>
          </w:p>
        </w:tc>
        <w:tc>
          <w:tcPr>
            <w:tcW w:w="900" w:type="dxa"/>
            <w:tcBorders>
              <w:left w:val="nil"/>
              <w:bottom w:val="single" w:sz="4" w:space="0" w:color="auto"/>
              <w:right w:val="nil"/>
            </w:tcBorders>
            <w:vAlign w:val="center"/>
          </w:tcPr>
          <w:p w14:paraId="3A7D17B2" w14:textId="4A408186" w:rsidR="00004F8A" w:rsidRPr="00E43DF2" w:rsidRDefault="00E0145E" w:rsidP="00DE1B10">
            <w:pPr>
              <w:spacing w:line="240" w:lineRule="auto"/>
              <w:ind w:right="-156"/>
              <w:jc w:val="center"/>
              <w:rPr>
                <w:i/>
              </w:rPr>
            </w:pPr>
            <w:r>
              <w:rPr>
                <w:i/>
              </w:rPr>
              <w:t>B</w:t>
            </w:r>
          </w:p>
        </w:tc>
        <w:tc>
          <w:tcPr>
            <w:tcW w:w="810" w:type="dxa"/>
            <w:tcBorders>
              <w:left w:val="nil"/>
              <w:bottom w:val="single" w:sz="4" w:space="0" w:color="auto"/>
              <w:right w:val="nil"/>
            </w:tcBorders>
            <w:vAlign w:val="center"/>
          </w:tcPr>
          <w:p w14:paraId="6C02E001" w14:textId="77777777" w:rsidR="00004F8A" w:rsidRDefault="00004F8A" w:rsidP="00DE1B10">
            <w:pPr>
              <w:spacing w:line="240" w:lineRule="auto"/>
              <w:ind w:right="-83"/>
              <w:jc w:val="center"/>
            </w:pPr>
            <w:r w:rsidRPr="0028716B">
              <w:rPr>
                <w:i/>
              </w:rPr>
              <w:t>SE</w:t>
            </w:r>
          </w:p>
        </w:tc>
        <w:tc>
          <w:tcPr>
            <w:tcW w:w="1350" w:type="dxa"/>
            <w:tcBorders>
              <w:left w:val="nil"/>
              <w:bottom w:val="single" w:sz="4" w:space="0" w:color="auto"/>
              <w:right w:val="nil"/>
            </w:tcBorders>
            <w:vAlign w:val="center"/>
          </w:tcPr>
          <w:p w14:paraId="4558661F" w14:textId="5250DB12" w:rsidR="00004F8A" w:rsidRDefault="00DC6CAD" w:rsidP="00DE1B10">
            <w:pPr>
              <w:spacing w:line="240" w:lineRule="auto"/>
              <w:ind w:right="-60"/>
              <w:jc w:val="center"/>
            </w:pPr>
            <w:r>
              <w:t>BCa CI</w:t>
            </w:r>
          </w:p>
        </w:tc>
      </w:tr>
      <w:tr w:rsidR="00DE1B10" w14:paraId="2E968052" w14:textId="77777777" w:rsidTr="00DE1B10">
        <w:tc>
          <w:tcPr>
            <w:tcW w:w="1998" w:type="dxa"/>
            <w:tcBorders>
              <w:left w:val="nil"/>
              <w:bottom w:val="nil"/>
              <w:right w:val="nil"/>
            </w:tcBorders>
            <w:vAlign w:val="center"/>
          </w:tcPr>
          <w:p w14:paraId="59CAE6CE" w14:textId="64EDBC43" w:rsidR="00004F8A" w:rsidRPr="00200855" w:rsidRDefault="00004F8A" w:rsidP="00DE1B10">
            <w:pPr>
              <w:spacing w:line="240" w:lineRule="auto"/>
              <w:ind w:right="-108"/>
              <w:jc w:val="right"/>
            </w:pPr>
            <w:r>
              <w:rPr>
                <w:i/>
              </w:rPr>
              <w:t xml:space="preserve">X </w:t>
            </w:r>
            <w:r>
              <w:t>(</w:t>
            </w:r>
            <w:r w:rsidR="00791503">
              <w:t>Cognitive PSI</w:t>
            </w:r>
            <w:r>
              <w:t>)</w:t>
            </w:r>
          </w:p>
        </w:tc>
        <w:tc>
          <w:tcPr>
            <w:tcW w:w="360" w:type="dxa"/>
            <w:tcBorders>
              <w:left w:val="nil"/>
              <w:bottom w:val="nil"/>
              <w:right w:val="nil"/>
            </w:tcBorders>
            <w:vAlign w:val="center"/>
          </w:tcPr>
          <w:p w14:paraId="58055090" w14:textId="77777777" w:rsidR="00004F8A" w:rsidRPr="00200855" w:rsidRDefault="00004F8A" w:rsidP="00DE1B10">
            <w:pPr>
              <w:spacing w:line="240" w:lineRule="auto"/>
              <w:ind w:right="-108"/>
              <w:jc w:val="center"/>
              <w:rPr>
                <w:i/>
              </w:rPr>
            </w:pPr>
            <w:r>
              <w:rPr>
                <w:i/>
              </w:rPr>
              <w:t>a</w:t>
            </w:r>
          </w:p>
        </w:tc>
        <w:tc>
          <w:tcPr>
            <w:tcW w:w="810" w:type="dxa"/>
            <w:tcBorders>
              <w:left w:val="nil"/>
              <w:bottom w:val="nil"/>
              <w:right w:val="nil"/>
            </w:tcBorders>
            <w:vAlign w:val="center"/>
          </w:tcPr>
          <w:p w14:paraId="5EF09B72" w14:textId="69975598" w:rsidR="00004F8A" w:rsidRDefault="00004F8A" w:rsidP="00DE1B10">
            <w:pPr>
              <w:spacing w:line="240" w:lineRule="auto"/>
              <w:ind w:right="-108"/>
              <w:jc w:val="center"/>
            </w:pPr>
            <w:r>
              <w:t>-0.</w:t>
            </w:r>
            <w:r w:rsidR="00791503">
              <w:t>0</w:t>
            </w:r>
            <w:r w:rsidR="00D33835">
              <w:t>7</w:t>
            </w:r>
          </w:p>
        </w:tc>
        <w:tc>
          <w:tcPr>
            <w:tcW w:w="540" w:type="dxa"/>
            <w:tcBorders>
              <w:left w:val="nil"/>
              <w:bottom w:val="nil"/>
              <w:right w:val="nil"/>
            </w:tcBorders>
            <w:vAlign w:val="center"/>
          </w:tcPr>
          <w:p w14:paraId="4F885D46" w14:textId="1EFCF49A" w:rsidR="00004F8A" w:rsidRDefault="00D33835" w:rsidP="00DE1B10">
            <w:pPr>
              <w:spacing w:line="240" w:lineRule="auto"/>
              <w:ind w:right="-108"/>
              <w:jc w:val="center"/>
            </w:pPr>
            <w:r>
              <w:t>0.05</w:t>
            </w:r>
          </w:p>
        </w:tc>
        <w:tc>
          <w:tcPr>
            <w:tcW w:w="1260" w:type="dxa"/>
            <w:tcBorders>
              <w:left w:val="nil"/>
              <w:bottom w:val="nil"/>
              <w:right w:val="nil"/>
            </w:tcBorders>
            <w:vAlign w:val="center"/>
          </w:tcPr>
          <w:p w14:paraId="3D6F1FBF" w14:textId="1582019F" w:rsidR="00004F8A" w:rsidRDefault="00DC6CAD" w:rsidP="00DE1B10">
            <w:pPr>
              <w:spacing w:line="240" w:lineRule="auto"/>
              <w:ind w:right="-108"/>
              <w:jc w:val="center"/>
            </w:pPr>
            <w:r>
              <w:t>-0.17, 0.03</w:t>
            </w:r>
          </w:p>
        </w:tc>
        <w:tc>
          <w:tcPr>
            <w:tcW w:w="360" w:type="dxa"/>
            <w:tcBorders>
              <w:left w:val="nil"/>
              <w:bottom w:val="nil"/>
              <w:right w:val="nil"/>
            </w:tcBorders>
            <w:vAlign w:val="center"/>
          </w:tcPr>
          <w:p w14:paraId="6B21A9A4" w14:textId="77777777" w:rsidR="00004F8A" w:rsidRPr="00200855" w:rsidRDefault="00004F8A" w:rsidP="00DE1B10">
            <w:pPr>
              <w:spacing w:line="240" w:lineRule="auto"/>
              <w:ind w:right="-108"/>
              <w:jc w:val="center"/>
              <w:rPr>
                <w:i/>
              </w:rPr>
            </w:pPr>
            <w:r>
              <w:rPr>
                <w:i/>
              </w:rPr>
              <w:t>c'</w:t>
            </w:r>
          </w:p>
        </w:tc>
        <w:tc>
          <w:tcPr>
            <w:tcW w:w="900" w:type="dxa"/>
            <w:tcBorders>
              <w:left w:val="nil"/>
              <w:bottom w:val="nil"/>
              <w:right w:val="nil"/>
            </w:tcBorders>
            <w:vAlign w:val="center"/>
          </w:tcPr>
          <w:p w14:paraId="0575EED2" w14:textId="384A8C81" w:rsidR="00004F8A" w:rsidRDefault="00D33835" w:rsidP="00DE1B10">
            <w:pPr>
              <w:spacing w:line="240" w:lineRule="auto"/>
              <w:ind w:right="-156"/>
              <w:jc w:val="center"/>
            </w:pPr>
            <w:r>
              <w:t>0.09</w:t>
            </w:r>
          </w:p>
        </w:tc>
        <w:tc>
          <w:tcPr>
            <w:tcW w:w="810" w:type="dxa"/>
            <w:tcBorders>
              <w:left w:val="nil"/>
              <w:bottom w:val="nil"/>
              <w:right w:val="nil"/>
            </w:tcBorders>
            <w:vAlign w:val="center"/>
          </w:tcPr>
          <w:p w14:paraId="185793AE" w14:textId="6DBB904B" w:rsidR="00004F8A" w:rsidRDefault="00D33835" w:rsidP="00DE1B10">
            <w:pPr>
              <w:spacing w:line="240" w:lineRule="auto"/>
              <w:ind w:right="-83"/>
              <w:jc w:val="center"/>
            </w:pPr>
            <w:r>
              <w:t>0.06</w:t>
            </w:r>
          </w:p>
        </w:tc>
        <w:tc>
          <w:tcPr>
            <w:tcW w:w="1350" w:type="dxa"/>
            <w:tcBorders>
              <w:left w:val="nil"/>
              <w:bottom w:val="nil"/>
              <w:right w:val="nil"/>
            </w:tcBorders>
            <w:vAlign w:val="center"/>
          </w:tcPr>
          <w:p w14:paraId="72C9462F" w14:textId="2625DC52" w:rsidR="00004F8A" w:rsidRDefault="00DE1B10" w:rsidP="00DE1B10">
            <w:pPr>
              <w:spacing w:line="240" w:lineRule="auto"/>
              <w:ind w:right="-60"/>
              <w:jc w:val="center"/>
            </w:pPr>
            <w:r>
              <w:t>-0.02, 0.21</w:t>
            </w:r>
          </w:p>
        </w:tc>
      </w:tr>
      <w:tr w:rsidR="00DE1B10" w14:paraId="1957E903" w14:textId="77777777" w:rsidTr="00DE1B10">
        <w:tc>
          <w:tcPr>
            <w:tcW w:w="1998" w:type="dxa"/>
            <w:tcBorders>
              <w:top w:val="nil"/>
              <w:left w:val="nil"/>
              <w:bottom w:val="nil"/>
              <w:right w:val="nil"/>
            </w:tcBorders>
            <w:vAlign w:val="center"/>
          </w:tcPr>
          <w:p w14:paraId="5EC59E62" w14:textId="77777777" w:rsidR="00004F8A" w:rsidRDefault="00004F8A" w:rsidP="00DE1B10">
            <w:pPr>
              <w:spacing w:line="240" w:lineRule="auto"/>
              <w:ind w:right="-108"/>
              <w:jc w:val="right"/>
            </w:pPr>
            <w:r>
              <w:rPr>
                <w:i/>
              </w:rPr>
              <w:t>M</w:t>
            </w:r>
            <w:r>
              <w:t xml:space="preserve"> (Social distance)</w:t>
            </w:r>
          </w:p>
        </w:tc>
        <w:tc>
          <w:tcPr>
            <w:tcW w:w="360" w:type="dxa"/>
            <w:tcBorders>
              <w:top w:val="nil"/>
              <w:left w:val="nil"/>
              <w:bottom w:val="nil"/>
              <w:right w:val="nil"/>
            </w:tcBorders>
            <w:vAlign w:val="center"/>
          </w:tcPr>
          <w:p w14:paraId="5E59F236" w14:textId="77777777" w:rsidR="00004F8A" w:rsidRPr="00200855" w:rsidRDefault="00004F8A" w:rsidP="00DE1B10">
            <w:pPr>
              <w:spacing w:line="240" w:lineRule="auto"/>
              <w:ind w:right="-108"/>
              <w:jc w:val="center"/>
              <w:rPr>
                <w:i/>
                <w:vertAlign w:val="subscript"/>
              </w:rPr>
            </w:pPr>
          </w:p>
        </w:tc>
        <w:tc>
          <w:tcPr>
            <w:tcW w:w="810" w:type="dxa"/>
            <w:tcBorders>
              <w:top w:val="nil"/>
              <w:left w:val="nil"/>
              <w:bottom w:val="nil"/>
              <w:right w:val="nil"/>
            </w:tcBorders>
            <w:vAlign w:val="center"/>
          </w:tcPr>
          <w:p w14:paraId="3BADEEF0" w14:textId="77777777" w:rsidR="00004F8A" w:rsidRDefault="00004F8A" w:rsidP="00DE1B10">
            <w:pPr>
              <w:spacing w:line="240" w:lineRule="auto"/>
              <w:ind w:right="-108"/>
              <w:jc w:val="center"/>
            </w:pPr>
            <w:r>
              <w:t>—</w:t>
            </w:r>
          </w:p>
        </w:tc>
        <w:tc>
          <w:tcPr>
            <w:tcW w:w="540" w:type="dxa"/>
            <w:tcBorders>
              <w:top w:val="nil"/>
              <w:left w:val="nil"/>
              <w:bottom w:val="nil"/>
              <w:right w:val="nil"/>
            </w:tcBorders>
            <w:vAlign w:val="center"/>
          </w:tcPr>
          <w:p w14:paraId="1AB4478E" w14:textId="77777777" w:rsidR="00004F8A" w:rsidRDefault="00004F8A" w:rsidP="00DE1B10">
            <w:pPr>
              <w:spacing w:line="240" w:lineRule="auto"/>
              <w:ind w:right="-108"/>
              <w:jc w:val="center"/>
            </w:pPr>
            <w:r>
              <w:t>—</w:t>
            </w:r>
          </w:p>
        </w:tc>
        <w:tc>
          <w:tcPr>
            <w:tcW w:w="1260" w:type="dxa"/>
            <w:tcBorders>
              <w:top w:val="nil"/>
              <w:left w:val="nil"/>
              <w:bottom w:val="nil"/>
              <w:right w:val="nil"/>
            </w:tcBorders>
            <w:vAlign w:val="center"/>
          </w:tcPr>
          <w:p w14:paraId="1129C850" w14:textId="77777777" w:rsidR="00004F8A" w:rsidRDefault="00004F8A" w:rsidP="00DE1B10">
            <w:pPr>
              <w:spacing w:line="240" w:lineRule="auto"/>
              <w:ind w:right="-108"/>
              <w:jc w:val="center"/>
            </w:pPr>
            <w:r>
              <w:t>—</w:t>
            </w:r>
          </w:p>
        </w:tc>
        <w:tc>
          <w:tcPr>
            <w:tcW w:w="360" w:type="dxa"/>
            <w:tcBorders>
              <w:top w:val="nil"/>
              <w:left w:val="nil"/>
              <w:bottom w:val="nil"/>
              <w:right w:val="nil"/>
            </w:tcBorders>
            <w:vAlign w:val="center"/>
          </w:tcPr>
          <w:p w14:paraId="0AF6619C" w14:textId="77777777" w:rsidR="00004F8A" w:rsidRPr="00200855" w:rsidRDefault="00004F8A" w:rsidP="00DE1B10">
            <w:pPr>
              <w:spacing w:line="240" w:lineRule="auto"/>
              <w:ind w:right="-108"/>
              <w:jc w:val="center"/>
              <w:rPr>
                <w:i/>
              </w:rPr>
            </w:pPr>
            <w:r>
              <w:rPr>
                <w:i/>
              </w:rPr>
              <w:t>b</w:t>
            </w:r>
          </w:p>
        </w:tc>
        <w:tc>
          <w:tcPr>
            <w:tcW w:w="900" w:type="dxa"/>
            <w:tcBorders>
              <w:top w:val="nil"/>
              <w:left w:val="nil"/>
              <w:bottom w:val="nil"/>
              <w:right w:val="nil"/>
            </w:tcBorders>
            <w:vAlign w:val="center"/>
          </w:tcPr>
          <w:p w14:paraId="290B4828" w14:textId="08879C8C" w:rsidR="00004F8A" w:rsidRDefault="00D33835" w:rsidP="00DE1B10">
            <w:pPr>
              <w:spacing w:line="240" w:lineRule="auto"/>
              <w:ind w:right="-156"/>
              <w:jc w:val="center"/>
            </w:pPr>
            <w:r>
              <w:t>0.26</w:t>
            </w:r>
            <w:r w:rsidR="00DE1B10">
              <w:t>***</w:t>
            </w:r>
          </w:p>
        </w:tc>
        <w:tc>
          <w:tcPr>
            <w:tcW w:w="810" w:type="dxa"/>
            <w:tcBorders>
              <w:top w:val="nil"/>
              <w:left w:val="nil"/>
              <w:bottom w:val="nil"/>
              <w:right w:val="nil"/>
            </w:tcBorders>
            <w:vAlign w:val="center"/>
          </w:tcPr>
          <w:p w14:paraId="30DBFFFF" w14:textId="5173046B" w:rsidR="00004F8A" w:rsidRDefault="00D33835" w:rsidP="00DE1B10">
            <w:pPr>
              <w:spacing w:line="240" w:lineRule="auto"/>
              <w:ind w:right="-83"/>
              <w:jc w:val="center"/>
            </w:pPr>
            <w:r>
              <w:t>0.07</w:t>
            </w:r>
          </w:p>
        </w:tc>
        <w:tc>
          <w:tcPr>
            <w:tcW w:w="1350" w:type="dxa"/>
            <w:tcBorders>
              <w:top w:val="nil"/>
              <w:left w:val="nil"/>
              <w:bottom w:val="nil"/>
              <w:right w:val="nil"/>
            </w:tcBorders>
            <w:vAlign w:val="center"/>
          </w:tcPr>
          <w:p w14:paraId="02F8AED6" w14:textId="62E1BBD3" w:rsidR="00004F8A" w:rsidRDefault="00DE1B10" w:rsidP="00DE1B10">
            <w:pPr>
              <w:spacing w:line="240" w:lineRule="auto"/>
              <w:ind w:right="-60"/>
              <w:jc w:val="center"/>
            </w:pPr>
            <w:r>
              <w:t>0.12, 0.40</w:t>
            </w:r>
          </w:p>
        </w:tc>
      </w:tr>
      <w:tr w:rsidR="00DE1B10" w14:paraId="055B42FD" w14:textId="77777777" w:rsidTr="00DE1B10">
        <w:tc>
          <w:tcPr>
            <w:tcW w:w="1998" w:type="dxa"/>
            <w:tcBorders>
              <w:top w:val="nil"/>
              <w:left w:val="nil"/>
              <w:bottom w:val="nil"/>
              <w:right w:val="nil"/>
            </w:tcBorders>
            <w:vAlign w:val="center"/>
          </w:tcPr>
          <w:p w14:paraId="5C92E471" w14:textId="77777777" w:rsidR="00004F8A" w:rsidRDefault="00004F8A" w:rsidP="00DE1B10">
            <w:pPr>
              <w:spacing w:line="240" w:lineRule="auto"/>
              <w:ind w:right="-108"/>
              <w:jc w:val="right"/>
            </w:pPr>
            <w:r>
              <w:t>Constant</w:t>
            </w:r>
          </w:p>
        </w:tc>
        <w:tc>
          <w:tcPr>
            <w:tcW w:w="360" w:type="dxa"/>
            <w:tcBorders>
              <w:top w:val="nil"/>
              <w:left w:val="nil"/>
              <w:bottom w:val="nil"/>
              <w:right w:val="nil"/>
            </w:tcBorders>
            <w:vAlign w:val="center"/>
          </w:tcPr>
          <w:p w14:paraId="0A52B76B" w14:textId="77777777" w:rsidR="00004F8A" w:rsidRPr="00200855" w:rsidRDefault="00004F8A" w:rsidP="00DE1B10">
            <w:pPr>
              <w:spacing w:line="240" w:lineRule="auto"/>
              <w:ind w:right="-108"/>
              <w:jc w:val="center"/>
              <w:rPr>
                <w:i/>
              </w:rPr>
            </w:pPr>
            <w:r>
              <w:rPr>
                <w:i/>
              </w:rPr>
              <w:t>i</w:t>
            </w:r>
            <w:r>
              <w:rPr>
                <w:i/>
                <w:vertAlign w:val="subscript"/>
              </w:rPr>
              <w:t>1</w:t>
            </w:r>
          </w:p>
        </w:tc>
        <w:tc>
          <w:tcPr>
            <w:tcW w:w="810" w:type="dxa"/>
            <w:tcBorders>
              <w:top w:val="nil"/>
              <w:left w:val="nil"/>
              <w:bottom w:val="nil"/>
              <w:right w:val="nil"/>
            </w:tcBorders>
            <w:vAlign w:val="center"/>
          </w:tcPr>
          <w:p w14:paraId="22533AB9" w14:textId="5AF44752" w:rsidR="00004F8A" w:rsidRDefault="00D33835" w:rsidP="00DE1B10">
            <w:pPr>
              <w:spacing w:line="240" w:lineRule="auto"/>
              <w:ind w:right="-108"/>
              <w:jc w:val="center"/>
            </w:pPr>
            <w:r>
              <w:t>-0.81</w:t>
            </w:r>
            <w:r w:rsidR="00DE1B10">
              <w:t>*</w:t>
            </w:r>
          </w:p>
        </w:tc>
        <w:tc>
          <w:tcPr>
            <w:tcW w:w="540" w:type="dxa"/>
            <w:tcBorders>
              <w:top w:val="nil"/>
              <w:left w:val="nil"/>
              <w:bottom w:val="nil"/>
              <w:right w:val="nil"/>
            </w:tcBorders>
            <w:vAlign w:val="center"/>
          </w:tcPr>
          <w:p w14:paraId="6E007D2F" w14:textId="188E091E" w:rsidR="00004F8A" w:rsidRDefault="00D33835" w:rsidP="00DE1B10">
            <w:pPr>
              <w:spacing w:line="240" w:lineRule="auto"/>
              <w:ind w:right="-108"/>
              <w:jc w:val="center"/>
            </w:pPr>
            <w:r>
              <w:t>0.40</w:t>
            </w:r>
          </w:p>
        </w:tc>
        <w:tc>
          <w:tcPr>
            <w:tcW w:w="1260" w:type="dxa"/>
            <w:tcBorders>
              <w:top w:val="nil"/>
              <w:left w:val="nil"/>
              <w:bottom w:val="nil"/>
              <w:right w:val="nil"/>
            </w:tcBorders>
            <w:vAlign w:val="center"/>
          </w:tcPr>
          <w:p w14:paraId="23CF53D6" w14:textId="67FCA96B" w:rsidR="00004F8A" w:rsidRDefault="00DE1B10" w:rsidP="00DE1B10">
            <w:pPr>
              <w:spacing w:line="240" w:lineRule="auto"/>
              <w:ind w:right="-108"/>
              <w:jc w:val="center"/>
            </w:pPr>
            <w:r>
              <w:t>-1.59, -0.02</w:t>
            </w:r>
          </w:p>
        </w:tc>
        <w:tc>
          <w:tcPr>
            <w:tcW w:w="360" w:type="dxa"/>
            <w:tcBorders>
              <w:top w:val="nil"/>
              <w:left w:val="nil"/>
              <w:bottom w:val="nil"/>
              <w:right w:val="nil"/>
            </w:tcBorders>
            <w:vAlign w:val="center"/>
          </w:tcPr>
          <w:p w14:paraId="63CFF19C" w14:textId="77777777" w:rsidR="00004F8A" w:rsidRPr="00200855" w:rsidRDefault="00004F8A" w:rsidP="00DE1B10">
            <w:pPr>
              <w:spacing w:line="240" w:lineRule="auto"/>
              <w:ind w:right="-108"/>
              <w:jc w:val="center"/>
              <w:rPr>
                <w:i/>
              </w:rPr>
            </w:pPr>
            <w:r>
              <w:rPr>
                <w:i/>
              </w:rPr>
              <w:t>i</w:t>
            </w:r>
            <w:r>
              <w:rPr>
                <w:i/>
                <w:vertAlign w:val="subscript"/>
              </w:rPr>
              <w:t>2</w:t>
            </w:r>
          </w:p>
        </w:tc>
        <w:tc>
          <w:tcPr>
            <w:tcW w:w="900" w:type="dxa"/>
            <w:tcBorders>
              <w:top w:val="nil"/>
              <w:left w:val="nil"/>
              <w:bottom w:val="nil"/>
              <w:right w:val="nil"/>
            </w:tcBorders>
            <w:vAlign w:val="center"/>
          </w:tcPr>
          <w:p w14:paraId="3B74E8B4" w14:textId="43DDC572" w:rsidR="00004F8A" w:rsidRDefault="00D33835" w:rsidP="00DE1B10">
            <w:pPr>
              <w:spacing w:line="240" w:lineRule="auto"/>
              <w:ind w:right="-156"/>
              <w:jc w:val="center"/>
            </w:pPr>
            <w:r>
              <w:t>-0.64</w:t>
            </w:r>
          </w:p>
        </w:tc>
        <w:tc>
          <w:tcPr>
            <w:tcW w:w="810" w:type="dxa"/>
            <w:tcBorders>
              <w:top w:val="nil"/>
              <w:left w:val="nil"/>
              <w:bottom w:val="nil"/>
              <w:right w:val="nil"/>
            </w:tcBorders>
            <w:vAlign w:val="center"/>
          </w:tcPr>
          <w:p w14:paraId="0F1024F9" w14:textId="2DEC8054" w:rsidR="00004F8A" w:rsidRDefault="00D33835" w:rsidP="00DE1B10">
            <w:pPr>
              <w:spacing w:line="240" w:lineRule="auto"/>
              <w:ind w:right="-83"/>
              <w:jc w:val="center"/>
            </w:pPr>
            <w:r>
              <w:t>0.46</w:t>
            </w:r>
          </w:p>
        </w:tc>
        <w:tc>
          <w:tcPr>
            <w:tcW w:w="1350" w:type="dxa"/>
            <w:tcBorders>
              <w:top w:val="nil"/>
              <w:left w:val="nil"/>
              <w:bottom w:val="nil"/>
              <w:right w:val="nil"/>
            </w:tcBorders>
            <w:vAlign w:val="center"/>
          </w:tcPr>
          <w:p w14:paraId="7967274A" w14:textId="62FC6BF9" w:rsidR="00004F8A" w:rsidRDefault="00DE1B10" w:rsidP="00DE1B10">
            <w:pPr>
              <w:spacing w:line="240" w:lineRule="auto"/>
              <w:ind w:right="-60"/>
              <w:jc w:val="center"/>
            </w:pPr>
            <w:r>
              <w:t>-1.54, 0.26</w:t>
            </w:r>
          </w:p>
        </w:tc>
      </w:tr>
      <w:tr w:rsidR="00004F8A" w14:paraId="423BA127" w14:textId="77777777" w:rsidTr="00DE1B10">
        <w:tc>
          <w:tcPr>
            <w:tcW w:w="1998" w:type="dxa"/>
            <w:tcBorders>
              <w:top w:val="nil"/>
              <w:left w:val="nil"/>
              <w:bottom w:val="nil"/>
              <w:right w:val="nil"/>
            </w:tcBorders>
            <w:vAlign w:val="center"/>
          </w:tcPr>
          <w:p w14:paraId="19259631" w14:textId="77777777" w:rsidR="00004F8A" w:rsidRDefault="00004F8A" w:rsidP="00004F8A">
            <w:pPr>
              <w:spacing w:line="240" w:lineRule="auto"/>
              <w:jc w:val="right"/>
            </w:pPr>
          </w:p>
        </w:tc>
        <w:tc>
          <w:tcPr>
            <w:tcW w:w="360" w:type="dxa"/>
            <w:tcBorders>
              <w:top w:val="nil"/>
              <w:left w:val="nil"/>
              <w:bottom w:val="nil"/>
              <w:right w:val="nil"/>
            </w:tcBorders>
            <w:vAlign w:val="center"/>
          </w:tcPr>
          <w:p w14:paraId="51FF84B5" w14:textId="77777777" w:rsidR="00004F8A" w:rsidRDefault="00004F8A" w:rsidP="00004F8A">
            <w:pPr>
              <w:spacing w:line="240" w:lineRule="auto"/>
              <w:jc w:val="center"/>
              <w:rPr>
                <w:i/>
              </w:rPr>
            </w:pPr>
          </w:p>
        </w:tc>
        <w:tc>
          <w:tcPr>
            <w:tcW w:w="2610" w:type="dxa"/>
            <w:gridSpan w:val="3"/>
            <w:tcBorders>
              <w:top w:val="nil"/>
              <w:left w:val="nil"/>
              <w:bottom w:val="nil"/>
              <w:right w:val="nil"/>
            </w:tcBorders>
            <w:vAlign w:val="center"/>
          </w:tcPr>
          <w:p w14:paraId="5292E25A" w14:textId="62FAA6CC" w:rsidR="00004F8A" w:rsidRPr="00D75028" w:rsidRDefault="00004F8A" w:rsidP="00004F8A">
            <w:pPr>
              <w:spacing w:line="240" w:lineRule="auto"/>
              <w:jc w:val="center"/>
            </w:pPr>
            <w:r>
              <w:rPr>
                <w:i/>
              </w:rPr>
              <w:t>R</w:t>
            </w:r>
            <w:r>
              <w:rPr>
                <w:i/>
                <w:vertAlign w:val="superscript"/>
              </w:rPr>
              <w:t>2</w:t>
            </w:r>
            <w:r>
              <w:rPr>
                <w:vertAlign w:val="superscript"/>
              </w:rPr>
              <w:t xml:space="preserve"> </w:t>
            </w:r>
            <w:r>
              <w:t>= .</w:t>
            </w:r>
            <w:r w:rsidR="00791503">
              <w:t>4</w:t>
            </w:r>
            <w:r w:rsidR="00D33835">
              <w:t>2</w:t>
            </w:r>
          </w:p>
        </w:tc>
        <w:tc>
          <w:tcPr>
            <w:tcW w:w="360" w:type="dxa"/>
            <w:tcBorders>
              <w:top w:val="nil"/>
              <w:left w:val="nil"/>
              <w:bottom w:val="nil"/>
              <w:right w:val="nil"/>
            </w:tcBorders>
            <w:vAlign w:val="center"/>
          </w:tcPr>
          <w:p w14:paraId="6802854A" w14:textId="77777777" w:rsidR="00004F8A" w:rsidRDefault="00004F8A" w:rsidP="00004F8A">
            <w:pPr>
              <w:spacing w:line="240" w:lineRule="auto"/>
              <w:jc w:val="center"/>
              <w:rPr>
                <w:i/>
              </w:rPr>
            </w:pPr>
          </w:p>
        </w:tc>
        <w:tc>
          <w:tcPr>
            <w:tcW w:w="3060" w:type="dxa"/>
            <w:gridSpan w:val="3"/>
            <w:tcBorders>
              <w:top w:val="nil"/>
              <w:left w:val="nil"/>
              <w:bottom w:val="nil"/>
              <w:right w:val="nil"/>
            </w:tcBorders>
            <w:vAlign w:val="center"/>
          </w:tcPr>
          <w:p w14:paraId="43C0459E" w14:textId="320620D0" w:rsidR="00004F8A" w:rsidRDefault="00004F8A" w:rsidP="00004F8A">
            <w:pPr>
              <w:spacing w:line="240" w:lineRule="auto"/>
              <w:jc w:val="center"/>
            </w:pPr>
            <w:r>
              <w:rPr>
                <w:i/>
              </w:rPr>
              <w:t>R</w:t>
            </w:r>
            <w:r>
              <w:rPr>
                <w:i/>
                <w:vertAlign w:val="superscript"/>
              </w:rPr>
              <w:t>2</w:t>
            </w:r>
            <w:r>
              <w:rPr>
                <w:vertAlign w:val="superscript"/>
              </w:rPr>
              <w:t xml:space="preserve"> </w:t>
            </w:r>
            <w:r>
              <w:t>= .</w:t>
            </w:r>
            <w:r w:rsidR="00791503">
              <w:t>25</w:t>
            </w:r>
          </w:p>
        </w:tc>
      </w:tr>
      <w:tr w:rsidR="00004F8A" w14:paraId="79ACC894" w14:textId="77777777" w:rsidTr="00DE1B10">
        <w:tc>
          <w:tcPr>
            <w:tcW w:w="1998" w:type="dxa"/>
            <w:tcBorders>
              <w:top w:val="nil"/>
              <w:left w:val="nil"/>
              <w:right w:val="nil"/>
            </w:tcBorders>
            <w:vAlign w:val="center"/>
          </w:tcPr>
          <w:p w14:paraId="04A23E72" w14:textId="77777777" w:rsidR="00004F8A" w:rsidRDefault="00004F8A" w:rsidP="00004F8A">
            <w:pPr>
              <w:spacing w:line="240" w:lineRule="auto"/>
              <w:jc w:val="center"/>
            </w:pPr>
          </w:p>
        </w:tc>
        <w:tc>
          <w:tcPr>
            <w:tcW w:w="360" w:type="dxa"/>
            <w:tcBorders>
              <w:top w:val="nil"/>
              <w:left w:val="nil"/>
              <w:right w:val="nil"/>
            </w:tcBorders>
            <w:vAlign w:val="center"/>
          </w:tcPr>
          <w:p w14:paraId="5F4256C1" w14:textId="77777777" w:rsidR="00004F8A" w:rsidRDefault="00004F8A" w:rsidP="00004F8A">
            <w:pPr>
              <w:spacing w:line="240" w:lineRule="auto"/>
              <w:jc w:val="center"/>
              <w:rPr>
                <w:i/>
              </w:rPr>
            </w:pPr>
          </w:p>
        </w:tc>
        <w:tc>
          <w:tcPr>
            <w:tcW w:w="2610" w:type="dxa"/>
            <w:gridSpan w:val="3"/>
            <w:tcBorders>
              <w:top w:val="nil"/>
              <w:left w:val="nil"/>
              <w:right w:val="nil"/>
            </w:tcBorders>
            <w:vAlign w:val="center"/>
          </w:tcPr>
          <w:p w14:paraId="74936CC3" w14:textId="38FA1EC0" w:rsidR="00791503" w:rsidRDefault="00004F8A" w:rsidP="00B430D4">
            <w:pPr>
              <w:spacing w:line="240" w:lineRule="auto"/>
              <w:jc w:val="center"/>
            </w:pPr>
            <w:r>
              <w:rPr>
                <w:i/>
              </w:rPr>
              <w:t>F(</w:t>
            </w:r>
            <w:r>
              <w:t>1</w:t>
            </w:r>
            <w:r w:rsidR="00D33835">
              <w:t>5</w:t>
            </w:r>
            <w:r>
              <w:t>, 25</w:t>
            </w:r>
            <w:r w:rsidR="00D33835">
              <w:t>6</w:t>
            </w:r>
            <w:r>
              <w:rPr>
                <w:i/>
              </w:rPr>
              <w:t xml:space="preserve">) </w:t>
            </w:r>
            <w:r>
              <w:t xml:space="preserve">= </w:t>
            </w:r>
            <w:r w:rsidR="00D33835">
              <w:t>12.46</w:t>
            </w:r>
            <w:r>
              <w:t>,</w:t>
            </w:r>
          </w:p>
          <w:p w14:paraId="0F0724ED" w14:textId="20DB5FB8" w:rsidR="00004F8A" w:rsidRPr="0028716B" w:rsidRDefault="00004F8A" w:rsidP="00B430D4">
            <w:pPr>
              <w:spacing w:line="240" w:lineRule="auto"/>
              <w:jc w:val="center"/>
            </w:pPr>
            <w:r>
              <w:rPr>
                <w:i/>
              </w:rPr>
              <w:t>p</w:t>
            </w:r>
            <w:r>
              <w:t xml:space="preserve"> &lt; .001</w:t>
            </w:r>
          </w:p>
        </w:tc>
        <w:tc>
          <w:tcPr>
            <w:tcW w:w="360" w:type="dxa"/>
            <w:tcBorders>
              <w:top w:val="nil"/>
              <w:left w:val="nil"/>
              <w:right w:val="nil"/>
            </w:tcBorders>
            <w:vAlign w:val="center"/>
          </w:tcPr>
          <w:p w14:paraId="20204069" w14:textId="77777777" w:rsidR="00004F8A" w:rsidRDefault="00004F8A" w:rsidP="00004F8A">
            <w:pPr>
              <w:spacing w:line="240" w:lineRule="auto"/>
              <w:jc w:val="center"/>
              <w:rPr>
                <w:i/>
              </w:rPr>
            </w:pPr>
          </w:p>
        </w:tc>
        <w:tc>
          <w:tcPr>
            <w:tcW w:w="3060" w:type="dxa"/>
            <w:gridSpan w:val="3"/>
            <w:tcBorders>
              <w:top w:val="nil"/>
              <w:left w:val="nil"/>
              <w:right w:val="nil"/>
            </w:tcBorders>
            <w:vAlign w:val="center"/>
          </w:tcPr>
          <w:p w14:paraId="2D7FB98A" w14:textId="752CF180" w:rsidR="00791503" w:rsidRDefault="00004F8A" w:rsidP="00B430D4">
            <w:pPr>
              <w:spacing w:line="240" w:lineRule="auto"/>
              <w:jc w:val="center"/>
            </w:pPr>
            <w:r w:rsidRPr="00F5725D">
              <w:rPr>
                <w:i/>
              </w:rPr>
              <w:t>F(</w:t>
            </w:r>
            <w:r w:rsidRPr="00F5725D">
              <w:t>1</w:t>
            </w:r>
            <w:r w:rsidR="00D33835">
              <w:t>6</w:t>
            </w:r>
            <w:r w:rsidRPr="00F5725D">
              <w:t>, 25</w:t>
            </w:r>
            <w:r w:rsidR="00D33835">
              <w:t>5</w:t>
            </w:r>
            <w:r w:rsidRPr="00F5725D">
              <w:t xml:space="preserve">) = </w:t>
            </w:r>
            <w:r w:rsidR="00791503">
              <w:t>5.</w:t>
            </w:r>
            <w:r w:rsidR="00D33835">
              <w:t>33</w:t>
            </w:r>
            <w:r>
              <w:t>,</w:t>
            </w:r>
          </w:p>
          <w:p w14:paraId="1053CB59" w14:textId="1AF3DBE7" w:rsidR="00004F8A" w:rsidRPr="003B0399" w:rsidRDefault="00004F8A" w:rsidP="00B430D4">
            <w:pPr>
              <w:spacing w:line="240" w:lineRule="auto"/>
              <w:jc w:val="center"/>
              <w:rPr>
                <w:highlight w:val="yellow"/>
              </w:rPr>
            </w:pPr>
            <w:r w:rsidRPr="00F5725D">
              <w:rPr>
                <w:i/>
              </w:rPr>
              <w:t>p</w:t>
            </w:r>
            <w:r w:rsidRPr="00F5725D">
              <w:t xml:space="preserve"> &lt; .001</w:t>
            </w:r>
          </w:p>
        </w:tc>
      </w:tr>
    </w:tbl>
    <w:p w14:paraId="30BD6563" w14:textId="10F12089" w:rsidR="00F22617" w:rsidRDefault="00F22617" w:rsidP="00F22617">
      <w:pPr>
        <w:spacing w:line="240" w:lineRule="auto"/>
      </w:pPr>
      <w:r w:rsidRPr="00C650C9">
        <w:rPr>
          <w:i/>
        </w:rPr>
        <w:t>N</w:t>
      </w:r>
      <w:r w:rsidRPr="00C650C9">
        <w:t xml:space="preserve"> = 272</w:t>
      </w:r>
      <w:r w:rsidR="00CF0AC3">
        <w:t xml:space="preserve">. </w:t>
      </w:r>
      <w:r w:rsidR="00CF0AC3" w:rsidRPr="0000336B">
        <w:t xml:space="preserve">* </w:t>
      </w:r>
      <w:r w:rsidR="00CF0AC3" w:rsidRPr="0000336B">
        <w:rPr>
          <w:i/>
        </w:rPr>
        <w:t>p</w:t>
      </w:r>
      <w:r w:rsidR="00CF0AC3" w:rsidRPr="0000336B">
        <w:t xml:space="preserve"> &lt;</w:t>
      </w:r>
      <w:r w:rsidR="00CF0AC3">
        <w:t xml:space="preserve"> </w:t>
      </w:r>
      <w:r w:rsidR="00CF0AC3" w:rsidRPr="0000336B">
        <w:t xml:space="preserve">.05, *** </w:t>
      </w:r>
      <w:r w:rsidR="00CF0AC3" w:rsidRPr="0000336B">
        <w:rPr>
          <w:i/>
        </w:rPr>
        <w:t>p</w:t>
      </w:r>
      <w:r w:rsidR="00CF0AC3" w:rsidRPr="0000336B">
        <w:t xml:space="preserve"> &lt;</w:t>
      </w:r>
      <w:r w:rsidR="00CF0AC3">
        <w:t xml:space="preserve"> </w:t>
      </w:r>
      <w:r w:rsidR="00CF0AC3" w:rsidRPr="0000336B">
        <w:t>.001.</w:t>
      </w:r>
    </w:p>
    <w:p w14:paraId="64189633" w14:textId="77777777" w:rsidR="009D33C4" w:rsidRDefault="009D33C4" w:rsidP="00F22617">
      <w:pPr>
        <w:spacing w:line="240" w:lineRule="auto"/>
      </w:pPr>
    </w:p>
    <w:p w14:paraId="74D9E2FA" w14:textId="56E8CFBC" w:rsidR="009D33C4" w:rsidRPr="00F65260" w:rsidRDefault="00791503" w:rsidP="009D33C4">
      <w:pPr>
        <w:ind w:firstLine="720"/>
        <w:rPr>
          <w:b/>
          <w:i/>
        </w:rPr>
      </w:pPr>
      <w:r>
        <w:rPr>
          <w:i/>
        </w:rPr>
        <w:t>Affective</w:t>
      </w:r>
      <w:r w:rsidRPr="00892348">
        <w:rPr>
          <w:i/>
        </w:rPr>
        <w:t xml:space="preserve"> PSI. </w:t>
      </w:r>
      <w:r w:rsidRPr="00892348">
        <w:t>Perceived social distance (indirect effect = -</w:t>
      </w:r>
      <w:r>
        <w:t>0</w:t>
      </w:r>
      <w:r w:rsidR="00B323F2">
        <w:t>.</w:t>
      </w:r>
      <w:r w:rsidR="00E0145E">
        <w:t>01</w:t>
      </w:r>
      <w:r w:rsidR="00B323F2">
        <w:t>1</w:t>
      </w:r>
      <w:r w:rsidRPr="00892348">
        <w:t xml:space="preserve">, SE = </w:t>
      </w:r>
      <w:r>
        <w:t>0</w:t>
      </w:r>
      <w:r w:rsidR="00B323F2">
        <w:t>.</w:t>
      </w:r>
      <w:r w:rsidR="00E0145E">
        <w:t>02</w:t>
      </w:r>
      <w:r w:rsidRPr="00892348">
        <w:t xml:space="preserve">) did not mediate the relationship between </w:t>
      </w:r>
      <w:r>
        <w:t>affective PSI</w:t>
      </w:r>
      <w:r w:rsidRPr="00892348">
        <w:t xml:space="preserve"> and risk discrepancy, controlling for covariates. The generated bootstrap confidence </w:t>
      </w:r>
      <w:r w:rsidR="00E0145E">
        <w:t xml:space="preserve">[-0.04, 0.02] </w:t>
      </w:r>
      <w:r w:rsidRPr="00892348">
        <w:t xml:space="preserve">interval </w:t>
      </w:r>
      <w:r w:rsidR="009D33C4">
        <w:t>in</w:t>
      </w:r>
      <w:r w:rsidRPr="00892348">
        <w:t>clude</w:t>
      </w:r>
      <w:r w:rsidR="00E0145E">
        <w:t>d</w:t>
      </w:r>
      <w:r w:rsidRPr="00892348">
        <w:t xml:space="preserve"> zero and t</w:t>
      </w:r>
      <w:r w:rsidRPr="00892348">
        <w:rPr>
          <w:rFonts w:eastAsia="Cambria"/>
        </w:rPr>
        <w:t>he Sobel test was not significant (indirect effect = -</w:t>
      </w:r>
      <w:r>
        <w:rPr>
          <w:rFonts w:eastAsia="Cambria"/>
        </w:rPr>
        <w:t>0</w:t>
      </w:r>
      <w:r w:rsidR="00B323F2">
        <w:rPr>
          <w:rFonts w:eastAsia="Cambria"/>
        </w:rPr>
        <w:t>.</w:t>
      </w:r>
      <w:r w:rsidR="00E0145E">
        <w:rPr>
          <w:rFonts w:eastAsia="Cambria"/>
        </w:rPr>
        <w:t>01</w:t>
      </w:r>
      <w:r w:rsidRPr="00892348">
        <w:rPr>
          <w:rFonts w:eastAsia="Cambria"/>
        </w:rPr>
        <w:t xml:space="preserve">, SE = </w:t>
      </w:r>
      <w:r>
        <w:rPr>
          <w:rFonts w:eastAsia="Cambria"/>
        </w:rPr>
        <w:t>0</w:t>
      </w:r>
      <w:r w:rsidR="00B323F2">
        <w:rPr>
          <w:rFonts w:eastAsia="Cambria"/>
        </w:rPr>
        <w:t>.</w:t>
      </w:r>
      <w:r w:rsidR="00E0145E">
        <w:rPr>
          <w:rFonts w:eastAsia="Cambria"/>
        </w:rPr>
        <w:t>02</w:t>
      </w:r>
      <w:r w:rsidRPr="00892348">
        <w:rPr>
          <w:rFonts w:eastAsia="Cambria"/>
        </w:rPr>
        <w:t>, Z = -</w:t>
      </w:r>
      <w:r w:rsidR="00B323F2">
        <w:rPr>
          <w:rFonts w:eastAsia="Cambria"/>
        </w:rPr>
        <w:t>0.5</w:t>
      </w:r>
      <w:r w:rsidR="00E0145E">
        <w:rPr>
          <w:rFonts w:eastAsia="Cambria"/>
        </w:rPr>
        <w:t>1</w:t>
      </w:r>
      <w:r w:rsidR="00B323F2">
        <w:rPr>
          <w:rFonts w:eastAsia="Cambria"/>
        </w:rPr>
        <w:t>, p = .6</w:t>
      </w:r>
      <w:r w:rsidR="00E0145E">
        <w:rPr>
          <w:rFonts w:eastAsia="Cambria"/>
        </w:rPr>
        <w:t>1</w:t>
      </w:r>
      <w:r w:rsidRPr="00892348">
        <w:rPr>
          <w:rFonts w:eastAsia="Cambria"/>
        </w:rPr>
        <w:t>).</w:t>
      </w:r>
      <w:r w:rsidRPr="00892348">
        <w:t xml:space="preserve"> As can be seen in </w:t>
      </w:r>
      <w:r w:rsidR="009D33C4" w:rsidRPr="001F7708">
        <w:t>Figure 10</w:t>
      </w:r>
      <w:r w:rsidRPr="001F7708">
        <w:t xml:space="preserve">, there was not a significant direct relationship between </w:t>
      </w:r>
      <w:r w:rsidR="00B323F2" w:rsidRPr="001F7708">
        <w:t>affective</w:t>
      </w:r>
      <w:r w:rsidRPr="001F7708">
        <w:t xml:space="preserve"> PSI and perceived social distance; however</w:t>
      </w:r>
      <w:r w:rsidR="00A72674">
        <w:t>,</w:t>
      </w:r>
      <w:r w:rsidRPr="001F7708">
        <w:t xml:space="preserve"> the relationship between perceived social distance and risk discrepancy was significant</w:t>
      </w:r>
      <w:r w:rsidRPr="001F7708">
        <w:rPr>
          <w:i/>
        </w:rPr>
        <w:t xml:space="preserve">. </w:t>
      </w:r>
      <w:r w:rsidRPr="001F7708">
        <w:t xml:space="preserve">Table </w:t>
      </w:r>
      <w:r w:rsidR="001F7708" w:rsidRPr="001F7708">
        <w:t>21</w:t>
      </w:r>
      <w:r w:rsidRPr="001F7708">
        <w:t xml:space="preserve"> shows</w:t>
      </w:r>
      <w:r w:rsidRPr="00892348">
        <w:t xml:space="preserve"> that the direct effect of the mediation was </w:t>
      </w:r>
      <w:r>
        <w:t xml:space="preserve">not </w:t>
      </w:r>
      <w:r w:rsidRPr="00892348">
        <w:t xml:space="preserve">significant </w:t>
      </w:r>
      <w:r w:rsidR="00A72674">
        <w:t>[</w:t>
      </w:r>
      <w:r w:rsidR="00E0145E">
        <w:rPr>
          <w:i/>
          <w:color w:val="000000"/>
        </w:rPr>
        <w:t>B =</w:t>
      </w:r>
      <w:r w:rsidR="00E0145E">
        <w:rPr>
          <w:color w:val="000000"/>
        </w:rPr>
        <w:t xml:space="preserve">-0.08, </w:t>
      </w:r>
      <w:r w:rsidR="00E0145E">
        <w:rPr>
          <w:i/>
          <w:color w:val="000000"/>
        </w:rPr>
        <w:t>t</w:t>
      </w:r>
      <w:r w:rsidR="00E4529C">
        <w:rPr>
          <w:color w:val="000000"/>
        </w:rPr>
        <w:t xml:space="preserve"> (255) = -1.13</w:t>
      </w:r>
      <w:r w:rsidR="00E0145E">
        <w:rPr>
          <w:color w:val="000000"/>
        </w:rPr>
        <w:t xml:space="preserve">, </w:t>
      </w:r>
      <w:r w:rsidR="00E0145E">
        <w:rPr>
          <w:i/>
          <w:color w:val="000000"/>
        </w:rPr>
        <w:t>p</w:t>
      </w:r>
      <w:r w:rsidR="00E4529C">
        <w:rPr>
          <w:color w:val="000000"/>
        </w:rPr>
        <w:t xml:space="preserve"> = .26</w:t>
      </w:r>
      <w:r w:rsidR="00A72674">
        <w:rPr>
          <w:color w:val="000000"/>
        </w:rPr>
        <w:t>]</w:t>
      </w:r>
      <w:r w:rsidRPr="00892348">
        <w:rPr>
          <w:color w:val="000000"/>
        </w:rPr>
        <w:t xml:space="preserve">, </w:t>
      </w:r>
      <w:r w:rsidR="00E4529C">
        <w:rPr>
          <w:color w:val="000000"/>
        </w:rPr>
        <w:t>nor</w:t>
      </w:r>
      <w:r w:rsidR="00E4529C" w:rsidRPr="00892348">
        <w:rPr>
          <w:color w:val="000000"/>
        </w:rPr>
        <w:t xml:space="preserve"> </w:t>
      </w:r>
      <w:r w:rsidRPr="00892348">
        <w:rPr>
          <w:color w:val="000000"/>
        </w:rPr>
        <w:t>was the total effect</w:t>
      </w:r>
      <w:r w:rsidRPr="00892348">
        <w:t xml:space="preserve"> of </w:t>
      </w:r>
      <w:r w:rsidR="00B323F2">
        <w:t>affective</w:t>
      </w:r>
      <w:r>
        <w:t xml:space="preserve"> PSI</w:t>
      </w:r>
      <w:r w:rsidRPr="00892348">
        <w:t xml:space="preserve"> on risk discrepancy </w:t>
      </w:r>
      <w:r w:rsidR="00A72674">
        <w:t>[</w:t>
      </w:r>
      <w:r w:rsidR="00E4529C">
        <w:rPr>
          <w:i/>
          <w:color w:val="000000"/>
        </w:rPr>
        <w:t>B = -</w:t>
      </w:r>
      <w:r w:rsidR="00E4529C">
        <w:rPr>
          <w:color w:val="000000"/>
        </w:rPr>
        <w:t xml:space="preserve">0.08, </w:t>
      </w:r>
      <w:r w:rsidR="00E4529C">
        <w:rPr>
          <w:i/>
          <w:color w:val="000000"/>
        </w:rPr>
        <w:t>t</w:t>
      </w:r>
      <w:r w:rsidR="00E4529C">
        <w:rPr>
          <w:color w:val="000000"/>
        </w:rPr>
        <w:t xml:space="preserve"> (256) = -1.22, </w:t>
      </w:r>
      <w:r w:rsidR="00E4529C">
        <w:rPr>
          <w:i/>
          <w:color w:val="000000"/>
        </w:rPr>
        <w:lastRenderedPageBreak/>
        <w:t>p</w:t>
      </w:r>
      <w:r w:rsidR="00E4529C">
        <w:rPr>
          <w:color w:val="000000"/>
        </w:rPr>
        <w:t xml:space="preserve"> = .22</w:t>
      </w:r>
      <w:r w:rsidR="00A72674">
        <w:rPr>
          <w:color w:val="000000"/>
        </w:rPr>
        <w:t>]</w:t>
      </w:r>
      <w:r w:rsidRPr="00892348">
        <w:rPr>
          <w:color w:val="000000"/>
        </w:rPr>
        <w:t xml:space="preserve">, indicating that </w:t>
      </w:r>
      <w:r w:rsidRPr="00892348">
        <w:rPr>
          <w:rFonts w:eastAsia="Cambria"/>
        </w:rPr>
        <w:t xml:space="preserve">perceived social distance </w:t>
      </w:r>
      <w:r w:rsidR="00A72674">
        <w:rPr>
          <w:rFonts w:eastAsia="Cambria"/>
        </w:rPr>
        <w:t>did</w:t>
      </w:r>
      <w:r w:rsidR="00A72674" w:rsidRPr="00892348">
        <w:rPr>
          <w:rFonts w:eastAsia="Cambria"/>
        </w:rPr>
        <w:t xml:space="preserve"> </w:t>
      </w:r>
      <w:r w:rsidRPr="00892348">
        <w:rPr>
          <w:rFonts w:eastAsia="Cambria"/>
        </w:rPr>
        <w:t xml:space="preserve">not mediate the relationship between </w:t>
      </w:r>
      <w:r w:rsidR="00B323F2">
        <w:t>affective</w:t>
      </w:r>
      <w:r>
        <w:t xml:space="preserve"> PSI</w:t>
      </w:r>
      <w:r w:rsidRPr="00892348">
        <w:t xml:space="preserve"> </w:t>
      </w:r>
      <w:r w:rsidRPr="00892348">
        <w:rPr>
          <w:rFonts w:eastAsia="Cambria"/>
        </w:rPr>
        <w:t>and risk discrepancy.</w:t>
      </w:r>
      <w:r w:rsidR="009D33C4">
        <w:rPr>
          <w:rFonts w:eastAsia="Cambria"/>
        </w:rPr>
        <w:t xml:space="preserve"> Thus, H6 was not supported for </w:t>
      </w:r>
      <w:r w:rsidR="00A72674">
        <w:rPr>
          <w:rFonts w:eastAsia="Cambria"/>
        </w:rPr>
        <w:t xml:space="preserve">either </w:t>
      </w:r>
      <w:r w:rsidR="009D33C4">
        <w:rPr>
          <w:rFonts w:eastAsia="Cambria"/>
        </w:rPr>
        <w:t xml:space="preserve">cognitive </w:t>
      </w:r>
      <w:r w:rsidR="00A72674">
        <w:rPr>
          <w:rFonts w:eastAsia="Cambria"/>
        </w:rPr>
        <w:t xml:space="preserve">or </w:t>
      </w:r>
      <w:r w:rsidR="009D33C4">
        <w:rPr>
          <w:rFonts w:eastAsia="Cambria"/>
        </w:rPr>
        <w:t>affective PSI.</w:t>
      </w:r>
    </w:p>
    <w:p w14:paraId="2FC34C4C" w14:textId="77777777" w:rsidR="00791503" w:rsidRDefault="00791503" w:rsidP="00791503">
      <w:pPr>
        <w:keepNext/>
        <w:tabs>
          <w:tab w:val="left" w:pos="4140"/>
        </w:tabs>
        <w:spacing w:line="240" w:lineRule="auto"/>
      </w:pPr>
      <w:r w:rsidRPr="00D339D0">
        <w:rPr>
          <w:noProof/>
          <w:lang w:bidi="ar-SA"/>
        </w:rPr>
        <mc:AlternateContent>
          <mc:Choice Requires="wpg">
            <w:drawing>
              <wp:inline distT="0" distB="0" distL="0" distR="0" wp14:anchorId="55EC04BF" wp14:editId="74E2FDD1">
                <wp:extent cx="5135896" cy="1757128"/>
                <wp:effectExtent l="0" t="0" r="20320" b="0"/>
                <wp:docPr id="429" name="Group 64"/>
                <wp:cNvGraphicFramePr/>
                <a:graphic xmlns:a="http://schemas.openxmlformats.org/drawingml/2006/main">
                  <a:graphicData uri="http://schemas.microsoft.com/office/word/2010/wordprocessingGroup">
                    <wpg:wgp>
                      <wpg:cNvGrpSpPr/>
                      <wpg:grpSpPr>
                        <a:xfrm>
                          <a:off x="0" y="0"/>
                          <a:ext cx="5135896" cy="1757128"/>
                          <a:chOff x="-117921" y="0"/>
                          <a:chExt cx="5135896" cy="1390985"/>
                        </a:xfrm>
                      </wpg:grpSpPr>
                      <wps:wsp>
                        <wps:cNvPr id="430" name="Straight Arrow Connector 430"/>
                        <wps:cNvCnPr/>
                        <wps:spPr>
                          <a:xfrm flipV="1">
                            <a:off x="624022" y="230833"/>
                            <a:ext cx="1260826" cy="72414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31" name="Text Box 431"/>
                        <wps:cNvSpPr txBox="1"/>
                        <wps:spPr>
                          <a:xfrm>
                            <a:off x="-117921" y="954836"/>
                            <a:ext cx="1365250" cy="211126"/>
                          </a:xfrm>
                          <a:prstGeom prst="rect">
                            <a:avLst/>
                          </a:prstGeom>
                          <a:noFill/>
                          <a:ln>
                            <a:solidFill>
                              <a:schemeClr val="tx1"/>
                            </a:solidFill>
                          </a:ln>
                        </wps:spPr>
                        <wps:txbx>
                          <w:txbxContent>
                            <w:p w14:paraId="01D61DEF" w14:textId="1FAB67A5" w:rsidR="00FA6A9B" w:rsidRDefault="00FA6A9B" w:rsidP="00791503">
                              <w:pPr>
                                <w:pStyle w:val="NormalWeb"/>
                                <w:spacing w:before="0" w:beforeAutospacing="0" w:after="0" w:afterAutospacing="0"/>
                                <w:jc w:val="center"/>
                              </w:pPr>
                              <w:r>
                                <w:rPr>
                                  <w:rFonts w:ascii="Times New Roman" w:hAnsi="Times New Roman"/>
                                  <w:color w:val="000000" w:themeColor="text1"/>
                                  <w:kern w:val="24"/>
                                  <w:sz w:val="24"/>
                                  <w:szCs w:val="24"/>
                                </w:rPr>
                                <w:t>Affective PSI</w:t>
                              </w:r>
                            </w:p>
                          </w:txbxContent>
                        </wps:txbx>
                        <wps:bodyPr wrap="square" rtlCol="0" anchor="ctr">
                          <a:spAutoFit/>
                        </wps:bodyPr>
                      </wps:wsp>
                      <wps:wsp>
                        <wps:cNvPr id="432" name="Text Box 432"/>
                        <wps:cNvSpPr txBox="1"/>
                        <wps:spPr>
                          <a:xfrm>
                            <a:off x="1884561" y="0"/>
                            <a:ext cx="1247140" cy="488606"/>
                          </a:xfrm>
                          <a:prstGeom prst="rect">
                            <a:avLst/>
                          </a:prstGeom>
                          <a:noFill/>
                          <a:ln>
                            <a:solidFill>
                              <a:schemeClr val="tx1"/>
                            </a:solidFill>
                          </a:ln>
                        </wps:spPr>
                        <wps:txbx>
                          <w:txbxContent>
                            <w:p w14:paraId="57F86795" w14:textId="77777777" w:rsidR="00FA6A9B" w:rsidRDefault="00FA6A9B" w:rsidP="00791503">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wps:txbx>
                        <wps:bodyPr wrap="square" rtlCol="0">
                          <a:spAutoFit/>
                        </wps:bodyPr>
                      </wps:wsp>
                      <wps:wsp>
                        <wps:cNvPr id="433" name="Text Box 433"/>
                        <wps:cNvSpPr txBox="1"/>
                        <wps:spPr>
                          <a:xfrm>
                            <a:off x="3770200" y="945174"/>
                            <a:ext cx="1247775" cy="211126"/>
                          </a:xfrm>
                          <a:prstGeom prst="rect">
                            <a:avLst/>
                          </a:prstGeom>
                          <a:noFill/>
                          <a:ln>
                            <a:solidFill>
                              <a:schemeClr val="tx1"/>
                            </a:solidFill>
                          </a:ln>
                        </wps:spPr>
                        <wps:txbx>
                          <w:txbxContent>
                            <w:p w14:paraId="02F9C2E2" w14:textId="77777777" w:rsidR="00FA6A9B" w:rsidRDefault="00FA6A9B" w:rsidP="00791503">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wps:txbx>
                        <wps:bodyPr wrap="square" rtlCol="0" anchor="ctr">
                          <a:spAutoFit/>
                        </wps:bodyPr>
                      </wps:wsp>
                      <wps:wsp>
                        <wps:cNvPr id="434" name="Straight Arrow Connector 434"/>
                        <wps:cNvCnPr/>
                        <wps:spPr>
                          <a:xfrm flipV="1">
                            <a:off x="1248044" y="1083723"/>
                            <a:ext cx="2522698" cy="975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35" name="Straight Arrow Connector 435"/>
                        <wps:cNvCnPr/>
                        <wps:spPr>
                          <a:xfrm>
                            <a:off x="3132892" y="230833"/>
                            <a:ext cx="1261872" cy="714390"/>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36" name="Text Box 436"/>
                        <wps:cNvSpPr txBox="1"/>
                        <wps:spPr>
                          <a:xfrm>
                            <a:off x="465557" y="351397"/>
                            <a:ext cx="998220" cy="211126"/>
                          </a:xfrm>
                          <a:prstGeom prst="rect">
                            <a:avLst/>
                          </a:prstGeom>
                          <a:noFill/>
                        </wps:spPr>
                        <wps:txbx>
                          <w:txbxContent>
                            <w:p w14:paraId="5F1A6517" w14:textId="60244E82" w:rsidR="00FA6A9B" w:rsidRDefault="00FA6A9B" w:rsidP="00791503">
                              <w:pPr>
                                <w:pStyle w:val="NormalWeb"/>
                                <w:spacing w:before="0" w:beforeAutospacing="0" w:after="0" w:afterAutospacing="0"/>
                                <w:jc w:val="center"/>
                              </w:pPr>
                              <w:r>
                                <w:rPr>
                                  <w:rFonts w:ascii="Times New Roman" w:hAnsi="Times New Roman"/>
                                  <w:color w:val="000000" w:themeColor="text1"/>
                                  <w:kern w:val="24"/>
                                  <w:sz w:val="24"/>
                                  <w:szCs w:val="24"/>
                                </w:rPr>
                                <w:t>-0.03</w:t>
                              </w:r>
                            </w:p>
                          </w:txbxContent>
                        </wps:txbx>
                        <wps:bodyPr wrap="square" rtlCol="0">
                          <a:spAutoFit/>
                        </wps:bodyPr>
                      </wps:wsp>
                      <wps:wsp>
                        <wps:cNvPr id="437" name="Text Box 437"/>
                        <wps:cNvSpPr txBox="1"/>
                        <wps:spPr>
                          <a:xfrm>
                            <a:off x="1821564" y="1179859"/>
                            <a:ext cx="1371600" cy="211126"/>
                          </a:xfrm>
                          <a:prstGeom prst="rect">
                            <a:avLst/>
                          </a:prstGeom>
                          <a:noFill/>
                        </wps:spPr>
                        <wps:txbx>
                          <w:txbxContent>
                            <w:p w14:paraId="61A2F587" w14:textId="6323669C" w:rsidR="00FA6A9B" w:rsidRPr="009C0EF2" w:rsidRDefault="00FA6A9B" w:rsidP="00791503">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-0.08</w:t>
                              </w:r>
                              <w:r w:rsidRPr="009C0EF2">
                                <w:rPr>
                                  <w:rFonts w:ascii="Times New Roman" w:hAnsi="Times New Roman"/>
                                  <w:sz w:val="24"/>
                                  <w:szCs w:val="24"/>
                                </w:rPr>
                                <w:t xml:space="preserve"> </w:t>
                              </w:r>
                              <w:r>
                                <w:rPr>
                                  <w:rFonts w:ascii="Times New Roman" w:hAnsi="Times New Roman"/>
                                  <w:color w:val="000000" w:themeColor="text1"/>
                                  <w:kern w:val="24"/>
                                  <w:sz w:val="24"/>
                                  <w:szCs w:val="24"/>
                                </w:rPr>
                                <w:t>(-0.08</w:t>
                              </w:r>
                              <w:r w:rsidRPr="009C0EF2">
                                <w:rPr>
                                  <w:rFonts w:ascii="Times New Roman" w:hAnsi="Times New Roman"/>
                                  <w:color w:val="000000" w:themeColor="text1"/>
                                  <w:kern w:val="24"/>
                                  <w:sz w:val="24"/>
                                  <w:szCs w:val="24"/>
                                </w:rPr>
                                <w:t>)</w:t>
                              </w:r>
                            </w:p>
                          </w:txbxContent>
                        </wps:txbx>
                        <wps:bodyPr wrap="square" rtlCol="0">
                          <a:spAutoFit/>
                        </wps:bodyPr>
                      </wps:wsp>
                      <wps:wsp>
                        <wps:cNvPr id="438" name="Text Box 438"/>
                        <wps:cNvSpPr txBox="1"/>
                        <wps:spPr>
                          <a:xfrm>
                            <a:off x="3498191" y="351381"/>
                            <a:ext cx="997585" cy="211126"/>
                          </a:xfrm>
                          <a:prstGeom prst="rect">
                            <a:avLst/>
                          </a:prstGeom>
                          <a:noFill/>
                        </wps:spPr>
                        <wps:txbx>
                          <w:txbxContent>
                            <w:p w14:paraId="25CCC4EF" w14:textId="3E0AC248" w:rsidR="00FA6A9B" w:rsidRDefault="00FA6A9B" w:rsidP="00791503">
                              <w:pPr>
                                <w:pStyle w:val="NormalWeb"/>
                                <w:spacing w:before="0" w:beforeAutospacing="0" w:after="0" w:afterAutospacing="0"/>
                                <w:jc w:val="center"/>
                              </w:pPr>
                              <w:r>
                                <w:rPr>
                                  <w:rFonts w:ascii="Times New Roman" w:hAnsi="Times New Roman"/>
                                  <w:color w:val="000000" w:themeColor="text1"/>
                                  <w:kern w:val="24"/>
                                  <w:sz w:val="24"/>
                                  <w:szCs w:val="24"/>
                                </w:rPr>
                                <w:t>0.26**</w:t>
                              </w:r>
                            </w:p>
                          </w:txbxContent>
                        </wps:txbx>
                        <wps:bodyPr wrap="square" rtlCol="0">
                          <a:spAutoFit/>
                        </wps:bodyPr>
                      </wps:wsp>
                    </wpg:wgp>
                  </a:graphicData>
                </a:graphic>
              </wp:inline>
            </w:drawing>
          </mc:Choice>
          <mc:Fallback>
            <w:pict>
              <v:group id="_x0000_s1116" style="width:404.4pt;height:138.35pt;mso-position-horizontal-relative:char;mso-position-vertical-relative:line" coordorigin="-117921" coordsize="5135896,13909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">
                <v:shape id="Straight Arrow Connector 430" o:spid="_x0000_s1117" type="#_x0000_t32" style="position:absolute;left:624022;top:230833;width:1260826;height:72414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WN+zcEAAADcAAAADwAAAGRycy9kb3ducmV2LnhtbERPy4rCMBTdC/MP4Q7MTlMfyFBNRYSC&#10;M6Co48Llpbltis1NaaJ2/t4sBJeH816uetuIO3W+dqxgPEpAEBdO11wpOP/lw28QPiBrbByTgn/y&#10;sMo+BktMtXvwke6nUIkYwj5FBSaENpXSF4Ys+pFriSNXus5iiLCrpO7wEcNtIydJMpcWa44NBlva&#10;GCqup5tVEPbmcrgU8/L3Z6Nz3k0PkzxZK/X12a8XIAL14S1+ubdawWwa58cz8QjI7Ak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ZY37NwQAAANwAAAAPAAAAAAAAAAAAAAAA&#10;AKECAABkcnMvZG93bnJldi54bWxQSwUGAAAAAAQABAD5AAAAjwMAAAAA&#10;" strokecolor="black [3213]" strokeweight="1pt">
                  <v:stroke endarrow="block"/>
                </v:shape>
                <v:shape id="Text Box 431" o:spid="_x0000_s1118" type="#_x0000_t202" style="position:absolute;left:-117921;top:954836;width:1365250;height:21112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FzJPxAAA&#10;ANwAAAAPAAAAZHJzL2Rvd25yZXYueG1sRI9Ba8JAFITvgv9heYI33diGWlJXkYI1V6OIx9fsazaY&#10;fRuyq4n/vlsQehxm5htmtRlsI+7U+dqxgsU8AUFcOl1zpeB03M3eQfiArLFxTAoe5GGzHo9WmGnX&#10;84HuRahEhLDPUIEJoc2k9KUhi37uWuLo/bjOYoiyq6TusI9w28iXJHmTFmuOCwZb+jRUXoubVVDs&#10;l8MjN7tzXrvbV9pX3+nlslRqOhm2HyACDeE//GznWkH6uoC/M/EIyPU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hcyT8QAAADcAAAADwAAAAAAAAAAAAAAAACXAgAAZHJzL2Rv&#10;d25yZXYueG1sUEsFBgAAAAAEAAQA9QAAAIgDAAAAAA==&#10;" filled="f" strokecolor="black [3213]">
                  <v:textbox style="mso-fit-shape-to-text:t">
                    <w:txbxContent>
                      <w:p w14:paraId="01D61DEF" w14:textId="1FAB67A5" w:rsidR="00FA6A9B" w:rsidRDefault="00FA6A9B" w:rsidP="00791503">
                        <w:pPr>
                          <w:pStyle w:val="NormalWeb"/>
                          <w:spacing w:before="0" w:beforeAutospacing="0" w:after="0" w:afterAutospacing="0"/>
                          <w:jc w:val="center"/>
                        </w:pPr>
                        <w:r>
                          <w:rPr>
                            <w:rFonts w:ascii="Times New Roman" w:hAnsi="Times New Roman"/>
                            <w:color w:val="000000" w:themeColor="text1"/>
                            <w:kern w:val="24"/>
                            <w:sz w:val="24"/>
                            <w:szCs w:val="24"/>
                          </w:rPr>
                          <w:t>Affective PSI</w:t>
                        </w:r>
                      </w:p>
                    </w:txbxContent>
                  </v:textbox>
                </v:shape>
                <v:shape id="Text Box 432" o:spid="_x0000_s1119" type="#_x0000_t202" style="position:absolute;left:1884561;width:1247140;height:488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2O4YxAAA&#10;ANwAAAAPAAAAZHJzL2Rvd25yZXYueG1sRI9Ba8JAFITvgv9heUJvutFaKdFVRFrxYAWtpddH9pkN&#10;Zt+G7CbGf98tCB6HmfmGWaw6W4qWal84VjAeJSCIM6cLzhWcvz+H7yB8QNZYOiYFd/KwWvZ7C0y1&#10;u/GR2lPIRYSwT1GBCaFKpfSZIYt+5Cri6F1cbTFEWedS13iLcFvKSZLMpMWC44LBijaGsuupsQq2&#10;18O+3SfNhzznlyZ7+9X8Y76Uehl06zmIQF14hh/tnVYwfZ3A/5l4BOTy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XNjuGMQAAADcAAAADwAAAAAAAAAAAAAAAACXAgAAZHJzL2Rv&#10;d25yZXYueG1sUEsFBgAAAAAEAAQA9QAAAIgDAAAAAA==&#10;" filled="f" strokecolor="black [3213]">
                  <v:textbox style="mso-fit-shape-to-text:t">
                    <w:txbxContent>
                      <w:p w14:paraId="57F86795" w14:textId="77777777" w:rsidR="00FA6A9B" w:rsidRDefault="00FA6A9B" w:rsidP="00791503">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v:textbox>
                </v:shape>
                <v:shape id="Text Box 433" o:spid="_x0000_s1120" type="#_x0000_t202" style="position:absolute;left:3770200;top:945174;width:1247775;height:21112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iQmjxAAA&#10;ANwAAAAPAAAAZHJzL2Rvd25yZXYueG1sRI9Ba8JAFITvBf/D8oTe6kYNtaSuIoI210YRj6/Z12ww&#10;+zZkVxP/vSsUehxm5htmuR5sI27U+dqxgukkAUFcOl1zpeB42L19gPABWWPjmBTcycN6NXpZYqZd&#10;z990K0IlIoR9hgpMCG0mpS8NWfQT1xJH79d1FkOUXSV1h32E20bOkuRdWqw5LhhsaWuovBRXq6D4&#10;Wgz33OxOee2u+7SvftLzeaHU63jYfIIINIT/8F871wrS+RyeZ+IRkKs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pYkJo8QAAADcAAAADwAAAAAAAAAAAAAAAACXAgAAZHJzL2Rv&#10;d25yZXYueG1sUEsFBgAAAAAEAAQA9QAAAIgDAAAAAA==&#10;" filled="f" strokecolor="black [3213]">
                  <v:textbox style="mso-fit-shape-to-text:t">
                    <w:txbxContent>
                      <w:p w14:paraId="02F9C2E2" w14:textId="77777777" w:rsidR="00FA6A9B" w:rsidRDefault="00FA6A9B" w:rsidP="00791503">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v:textbox>
                </v:shape>
                <v:shape id="Straight Arrow Connector 434" o:spid="_x0000_s1121" type="#_x0000_t32" style="position:absolute;left:1248044;top:1083723;width:2522698;height:975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lh4zsQAAADcAAAADwAAAGRycy9kb3ducmV2LnhtbESPT4vCMBTE78J+h/AWvGnqH2SpRhGh&#10;sAou2vXg8dE8m2LzUpqs1m9vFgSPw8z8hlmsOluLG7W+cqxgNExAEBdOV1wqOP1mgy8QPiBrrB2T&#10;ggd5WC0/egtMtbvzkW55KEWEsE9RgQmhSaX0hSGLfuga4uhdXGsxRNmWUrd4j3Bby3GSzKTFiuOC&#10;wYY2hopr/mcVhB9zPpyL2WW33eiM95PDOEvWSvU/u/UcRKAuvMOv9rdWMJ1M4f9MPAJy+QQ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mWHjOxAAAANwAAAAPAAAAAAAAAAAA&#10;AAAAAKECAABkcnMvZG93bnJldi54bWxQSwUGAAAAAAQABAD5AAAAkgMAAAAA&#10;" strokecolor="black [3213]" strokeweight="1pt">
                  <v:stroke endarrow="block"/>
                </v:shape>
                <v:shape id="Straight Arrow Connector 435" o:spid="_x0000_s1122" type="#_x0000_t32" style="position:absolute;left:3132892;top:230833;width:1261872;height:7143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4t6cMAAADcAAAADwAAAGRycy9kb3ducmV2LnhtbESPQYvCMBSE74L/ITzB25qqVZdqFFFk&#10;Bb3U3b0/mmdbbF5KE7XurzfCgsdhZr5hFqvWVOJGjSstKxgOIhDEmdUl5wp+vncfnyCcR9ZYWSYF&#10;D3KwWnY7C0y0vXNKt5PPRYCwS1BB4X2dSOmyggy6ga2Jg3e2jUEfZJNL3eA9wE0lR1E0lQZLDgsF&#10;1rQpKLucrkbBl8bx7zmemCxNd/l2djjGsz+nVL/XrucgPLX+Hf5v77WCeDyB15lwBOTyC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i+LenDAAAA3AAAAA8AAAAAAAAAAAAA&#10;AAAAoQIAAGRycy9kb3ducmV2LnhtbFBLBQYAAAAABAAEAPkAAACRAwAAAAA=&#10;" strokecolor="black [3213]" strokeweight="1pt">
                  <v:stroke endarrow="block"/>
                </v:shape>
                <v:shape id="Text Box 436" o:spid="_x0000_s1123" type="#_x0000_t202" style="position:absolute;left:465557;top:351397;width:99822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c+YvwwAA&#10;ANwAAAAPAAAAZHJzL2Rvd25yZXYueG1sRI9Ba8JAFITvgv9heUJvutFWKamriG3BQy/GeH9kX7Oh&#10;2bch+2riv+8WCj0OM/MNs92PvlU36mMT2MBykYEiroJtuDZQXt7nz6CiIFtsA5OBO0XY76aTLeY2&#10;DHymWyG1ShCOORpwIl2udawceYyL0BEn7zP0HiXJvta2xyHBfatXWbbRHhtOCw47Ojqqvopvb0DE&#10;Hpb38s3H03X8eB1cVq2xNOZhNh5eQAmN8h/+a5+sgafHDfyeSUdA73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dc+YvwwAAANwAAAAPAAAAAAAAAAAAAAAAAJcCAABkcnMvZG93&#10;bnJldi54bWxQSwUGAAAAAAQABAD1AAAAhwMAAAAA&#10;" filled="f" stroked="f">
                  <v:textbox style="mso-fit-shape-to-text:t">
                    <w:txbxContent>
                      <w:p w14:paraId="5F1A6517" w14:textId="60244E82" w:rsidR="00FA6A9B" w:rsidRDefault="00FA6A9B" w:rsidP="00791503">
                        <w:pPr>
                          <w:pStyle w:val="NormalWeb"/>
                          <w:spacing w:before="0" w:beforeAutospacing="0" w:after="0" w:afterAutospacing="0"/>
                          <w:jc w:val="center"/>
                        </w:pPr>
                        <w:r>
                          <w:rPr>
                            <w:rFonts w:ascii="Times New Roman" w:hAnsi="Times New Roman"/>
                            <w:color w:val="000000" w:themeColor="text1"/>
                            <w:kern w:val="24"/>
                            <w:sz w:val="24"/>
                            <w:szCs w:val="24"/>
                          </w:rPr>
                          <w:t>-0.03</w:t>
                        </w:r>
                      </w:p>
                    </w:txbxContent>
                  </v:textbox>
                </v:shape>
                <v:shape id="Text Box 437" o:spid="_x0000_s1124" type="#_x0000_t202" style="position:absolute;left:1821564;top:1179859;width:137160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P0O0wwAA&#10;ANwAAAAPAAAAZHJzL2Rvd25yZXYueG1sRI9Ba8JAFITvhf6H5Qne6sbaVkldRaqCh16q8f7IvmaD&#10;2bch+2riv3cLhR6HmfmGWa4H36grdbEObGA6yUARl8HWXBkoTvunBagoyBabwGTgRhHWq8eHJeY2&#10;9PxF16NUKkE45mjAibS51rF05DFOQkucvO/QeZQku0rbDvsE941+zrI37bHmtOCwpQ9H5eX44w2I&#10;2M30Vux8PJyHz23vsvIVC2PGo2HzDkpokP/wX/tgDbzM5vB7Jh0Bvbo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yP0O0wwAAANwAAAAPAAAAAAAAAAAAAAAAAJcCAABkcnMvZG93&#10;bnJldi54bWxQSwUGAAAAAAQABAD1AAAAhwMAAAAA&#10;" filled="f" stroked="f">
                  <v:textbox style="mso-fit-shape-to-text:t">
                    <w:txbxContent>
                      <w:p w14:paraId="61A2F587" w14:textId="6323669C" w:rsidR="00FA6A9B" w:rsidRPr="009C0EF2" w:rsidRDefault="00FA6A9B" w:rsidP="00791503">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-0.08</w:t>
                        </w:r>
                        <w:r w:rsidRPr="009C0EF2">
                          <w:rPr>
                            <w:rFonts w:ascii="Times New Roman" w:hAnsi="Times New Roman"/>
                            <w:sz w:val="24"/>
                            <w:szCs w:val="24"/>
                          </w:rPr>
                          <w:t xml:space="preserve"> </w:t>
                        </w:r>
                        <w:r>
                          <w:rPr>
                            <w:rFonts w:ascii="Times New Roman" w:hAnsi="Times New Roman"/>
                            <w:color w:val="000000" w:themeColor="text1"/>
                            <w:kern w:val="24"/>
                            <w:sz w:val="24"/>
                            <w:szCs w:val="24"/>
                          </w:rPr>
                          <w:t>(-0.08</w:t>
                        </w:r>
                        <w:r w:rsidRPr="009C0EF2">
                          <w:rPr>
                            <w:rFonts w:ascii="Times New Roman" w:hAnsi="Times New Roman"/>
                            <w:color w:val="000000" w:themeColor="text1"/>
                            <w:kern w:val="24"/>
                            <w:sz w:val="24"/>
                            <w:szCs w:val="24"/>
                          </w:rPr>
                          <w:t>)</w:t>
                        </w:r>
                      </w:p>
                    </w:txbxContent>
                  </v:textbox>
                </v:shape>
                <v:shape id="Text Box 438" o:spid="_x0000_s1125" type="#_x0000_t202" style="position:absolute;left:3498191;top:351381;width:997585;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oNfGwAAA&#10;ANwAAAAPAAAAZHJzL2Rvd25yZXYueG1sRE9Na8JAEL0X/A/LFHrTjW2VErMRUQseeqmm9yE7ZkOz&#10;syE7NfHfdw+FHh/vu9hOvlM3GmIb2MBykYEiroNtuTFQXd7nb6CiIFvsApOBO0XYlrOHAnMbRv6k&#10;21kalUI45mjAifS51rF25DEuQk+cuGsYPEqCQ6PtgGMK951+zrK19thyanDY095R/X3+8QZE7G55&#10;r44+nr6mj8PosnqFlTFPj9NuA0pokn/xn/tkDby+pLXpTDoCuvw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DoNfGwAAAANwAAAAPAAAAAAAAAAAAAAAAAJcCAABkcnMvZG93bnJl&#10;di54bWxQSwUGAAAAAAQABAD1AAAAhAMAAAAA&#10;" filled="f" stroked="f">
                  <v:textbox style="mso-fit-shape-to-text:t">
                    <w:txbxContent>
                      <w:p w14:paraId="25CCC4EF" w14:textId="3E0AC248" w:rsidR="00FA6A9B" w:rsidRDefault="00FA6A9B" w:rsidP="00791503">
                        <w:pPr>
                          <w:pStyle w:val="NormalWeb"/>
                          <w:spacing w:before="0" w:beforeAutospacing="0" w:after="0" w:afterAutospacing="0"/>
                          <w:jc w:val="center"/>
                        </w:pPr>
                        <w:r>
                          <w:rPr>
                            <w:rFonts w:ascii="Times New Roman" w:hAnsi="Times New Roman"/>
                            <w:color w:val="000000" w:themeColor="text1"/>
                            <w:kern w:val="24"/>
                            <w:sz w:val="24"/>
                            <w:szCs w:val="24"/>
                          </w:rPr>
                          <w:t>0.26**</w:t>
                        </w:r>
                      </w:p>
                    </w:txbxContent>
                  </v:textbox>
                </v:shape>
                <w10:anchorlock/>
              </v:group>
            </w:pict>
          </mc:Fallback>
        </mc:AlternateContent>
      </w:r>
    </w:p>
    <w:p w14:paraId="7252C883" w14:textId="27B3F3A0" w:rsidR="00791503" w:rsidRPr="00CD45ED" w:rsidRDefault="00791503" w:rsidP="00791503">
      <w:pPr>
        <w:pStyle w:val="Caption"/>
      </w:pPr>
      <w:bookmarkStart w:id="95" w:name="_Toc362097912"/>
      <w:r w:rsidRPr="00606FAF">
        <w:rPr>
          <w:b w:val="0"/>
          <w:i/>
        </w:rPr>
        <w:t xml:space="preserve">Figure </w:t>
      </w:r>
      <w:r w:rsidRPr="00606FAF">
        <w:rPr>
          <w:b w:val="0"/>
          <w:i/>
        </w:rPr>
        <w:fldChar w:fldCharType="begin"/>
      </w:r>
      <w:r w:rsidRPr="00606FAF">
        <w:rPr>
          <w:b w:val="0"/>
          <w:i/>
        </w:rPr>
        <w:instrText xml:space="preserve"> SEQ Figure \* ARABIC </w:instrText>
      </w:r>
      <w:r w:rsidRPr="00606FAF">
        <w:rPr>
          <w:b w:val="0"/>
          <w:i/>
        </w:rPr>
        <w:fldChar w:fldCharType="separate"/>
      </w:r>
      <w:r w:rsidR="0036642E">
        <w:rPr>
          <w:b w:val="0"/>
          <w:i/>
          <w:noProof/>
        </w:rPr>
        <w:t>10</w:t>
      </w:r>
      <w:r w:rsidRPr="00606FAF">
        <w:rPr>
          <w:b w:val="0"/>
          <w:i/>
        </w:rPr>
        <w:fldChar w:fldCharType="end"/>
      </w:r>
      <w:r w:rsidRPr="00606FAF">
        <w:rPr>
          <w:b w:val="0"/>
          <w:i/>
        </w:rPr>
        <w:t>.</w:t>
      </w:r>
      <w:r>
        <w:rPr>
          <w:b w:val="0"/>
        </w:rPr>
        <w:t xml:space="preserve"> M</w:t>
      </w:r>
      <w:r w:rsidRPr="00606FAF">
        <w:rPr>
          <w:b w:val="0"/>
        </w:rPr>
        <w:t xml:space="preserve">ediation of perceived social distance on the relationship between </w:t>
      </w:r>
      <w:r w:rsidR="00B323F2">
        <w:rPr>
          <w:b w:val="0"/>
        </w:rPr>
        <w:t>affective</w:t>
      </w:r>
      <w:r>
        <w:rPr>
          <w:b w:val="0"/>
        </w:rPr>
        <w:t xml:space="preserve"> </w:t>
      </w:r>
      <w:r w:rsidRPr="00606FAF">
        <w:rPr>
          <w:b w:val="0"/>
        </w:rPr>
        <w:t>PSI and risk discrepancy.</w:t>
      </w:r>
      <w:bookmarkEnd w:id="95"/>
      <w:r>
        <w:t xml:space="preserve"> </w:t>
      </w:r>
      <w:r w:rsidRPr="0000336B">
        <w:rPr>
          <w:b w:val="0"/>
        </w:rPr>
        <w:t>The direct effect (i.e., unstandardized regression coefficient between PSI and risk discrepancy, controlling for perceived social distance) is in parentheses. **</w:t>
      </w:r>
      <w:r w:rsidRPr="0000336B">
        <w:rPr>
          <w:b w:val="0"/>
          <w:i/>
        </w:rPr>
        <w:t xml:space="preserve"> p</w:t>
      </w:r>
      <w:r w:rsidRPr="0000336B">
        <w:rPr>
          <w:b w:val="0"/>
        </w:rPr>
        <w:t xml:space="preserve"> &lt; .01</w:t>
      </w:r>
      <w:r w:rsidR="00A72674">
        <w:rPr>
          <w:b w:val="0"/>
        </w:rPr>
        <w:t>.</w:t>
      </w:r>
    </w:p>
    <w:p w14:paraId="6CE33FAD" w14:textId="77777777" w:rsidR="00791503" w:rsidRPr="00CD45ED" w:rsidRDefault="00791503" w:rsidP="00791503">
      <w:pPr>
        <w:spacing w:line="240" w:lineRule="auto"/>
      </w:pPr>
    </w:p>
    <w:p w14:paraId="0017851A" w14:textId="27A50061" w:rsidR="00791503" w:rsidRPr="00F22617" w:rsidRDefault="00791503" w:rsidP="00791503">
      <w:pPr>
        <w:pStyle w:val="Caption"/>
        <w:keepNext/>
        <w:rPr>
          <w:b w:val="0"/>
        </w:rPr>
      </w:pPr>
      <w:bookmarkStart w:id="96" w:name="_Toc362095742"/>
      <w:r w:rsidRPr="00526876">
        <w:rPr>
          <w:b w:val="0"/>
        </w:rPr>
        <w:t xml:space="preserve">Table </w:t>
      </w:r>
      <w:r w:rsidRPr="00526876">
        <w:rPr>
          <w:b w:val="0"/>
        </w:rPr>
        <w:fldChar w:fldCharType="begin"/>
      </w:r>
      <w:r w:rsidRPr="00526876">
        <w:rPr>
          <w:b w:val="0"/>
        </w:rPr>
        <w:instrText xml:space="preserve"> SEQ Table \* ARABIC </w:instrText>
      </w:r>
      <w:r w:rsidRPr="00526876">
        <w:rPr>
          <w:b w:val="0"/>
        </w:rPr>
        <w:fldChar w:fldCharType="separate"/>
      </w:r>
      <w:r w:rsidR="0036642E">
        <w:rPr>
          <w:b w:val="0"/>
          <w:noProof/>
        </w:rPr>
        <w:t>21</w:t>
      </w:r>
      <w:r w:rsidRPr="00526876">
        <w:rPr>
          <w:b w:val="0"/>
        </w:rPr>
        <w:fldChar w:fldCharType="end"/>
      </w:r>
      <w:r w:rsidR="00DF50E7">
        <w:rPr>
          <w:b w:val="0"/>
        </w:rPr>
        <w:t xml:space="preserve">. </w:t>
      </w:r>
      <w:r w:rsidRPr="00952DA0">
        <w:rPr>
          <w:b w:val="0"/>
          <w:i/>
        </w:rPr>
        <w:t xml:space="preserve">Model Coefficients for Mediation of Perceived Social Distance on the Relationship between </w:t>
      </w:r>
      <w:r w:rsidR="00B323F2">
        <w:rPr>
          <w:b w:val="0"/>
          <w:i/>
        </w:rPr>
        <w:t>Affective</w:t>
      </w:r>
      <w:r>
        <w:rPr>
          <w:b w:val="0"/>
          <w:i/>
        </w:rPr>
        <w:t xml:space="preserve"> </w:t>
      </w:r>
      <w:r w:rsidRPr="00952DA0">
        <w:rPr>
          <w:b w:val="0"/>
          <w:i/>
        </w:rPr>
        <w:t>PSI and Risk Discrepancy</w:t>
      </w:r>
      <w:bookmarkEnd w:id="96"/>
    </w:p>
    <w:tbl>
      <w:tblPr>
        <w:tblStyle w:val="TableGrid"/>
        <w:tblW w:w="8478" w:type="dxa"/>
        <w:tblLayout w:type="fixed"/>
        <w:tblLook w:val="04A0" w:firstRow="1" w:lastRow="0" w:firstColumn="1" w:lastColumn="0" w:noHBand="0" w:noVBand="1"/>
      </w:tblPr>
      <w:tblGrid>
        <w:gridCol w:w="2178"/>
        <w:gridCol w:w="360"/>
        <w:gridCol w:w="810"/>
        <w:gridCol w:w="540"/>
        <w:gridCol w:w="1260"/>
        <w:gridCol w:w="630"/>
        <w:gridCol w:w="900"/>
        <w:gridCol w:w="607"/>
        <w:gridCol w:w="1193"/>
      </w:tblGrid>
      <w:tr w:rsidR="00791503" w14:paraId="352BD80D" w14:textId="77777777" w:rsidTr="00DE1B10">
        <w:tc>
          <w:tcPr>
            <w:tcW w:w="2178" w:type="dxa"/>
            <w:tcBorders>
              <w:left w:val="nil"/>
              <w:bottom w:val="nil"/>
              <w:right w:val="nil"/>
            </w:tcBorders>
            <w:vAlign w:val="center"/>
          </w:tcPr>
          <w:p w14:paraId="2159D910" w14:textId="77777777" w:rsidR="00791503" w:rsidRDefault="00791503" w:rsidP="00791503">
            <w:pPr>
              <w:spacing w:line="240" w:lineRule="auto"/>
              <w:jc w:val="center"/>
            </w:pPr>
          </w:p>
        </w:tc>
        <w:tc>
          <w:tcPr>
            <w:tcW w:w="360" w:type="dxa"/>
            <w:tcBorders>
              <w:left w:val="nil"/>
              <w:bottom w:val="nil"/>
              <w:right w:val="nil"/>
            </w:tcBorders>
            <w:vAlign w:val="center"/>
          </w:tcPr>
          <w:p w14:paraId="0EE91182" w14:textId="77777777" w:rsidR="00791503" w:rsidRDefault="00791503" w:rsidP="00791503">
            <w:pPr>
              <w:spacing w:line="240" w:lineRule="auto"/>
              <w:jc w:val="center"/>
            </w:pPr>
          </w:p>
        </w:tc>
        <w:tc>
          <w:tcPr>
            <w:tcW w:w="5940" w:type="dxa"/>
            <w:gridSpan w:val="7"/>
            <w:tcBorders>
              <w:left w:val="nil"/>
              <w:right w:val="nil"/>
            </w:tcBorders>
            <w:vAlign w:val="center"/>
          </w:tcPr>
          <w:p w14:paraId="1E516F69" w14:textId="77777777" w:rsidR="00791503" w:rsidRDefault="00791503" w:rsidP="00791503">
            <w:pPr>
              <w:spacing w:line="240" w:lineRule="auto"/>
              <w:jc w:val="center"/>
            </w:pPr>
            <w:r>
              <w:t>Consequent</w:t>
            </w:r>
          </w:p>
        </w:tc>
      </w:tr>
      <w:tr w:rsidR="00791503" w14:paraId="40503627" w14:textId="77777777" w:rsidTr="00DE1B10">
        <w:tc>
          <w:tcPr>
            <w:tcW w:w="2178" w:type="dxa"/>
            <w:tcBorders>
              <w:top w:val="nil"/>
              <w:left w:val="nil"/>
              <w:bottom w:val="nil"/>
              <w:right w:val="nil"/>
            </w:tcBorders>
            <w:vAlign w:val="center"/>
          </w:tcPr>
          <w:p w14:paraId="6E0C3A72" w14:textId="77777777" w:rsidR="00791503" w:rsidRDefault="00791503" w:rsidP="00791503">
            <w:pPr>
              <w:spacing w:line="240" w:lineRule="auto"/>
              <w:jc w:val="center"/>
            </w:pPr>
          </w:p>
        </w:tc>
        <w:tc>
          <w:tcPr>
            <w:tcW w:w="360" w:type="dxa"/>
            <w:tcBorders>
              <w:top w:val="nil"/>
              <w:left w:val="nil"/>
              <w:bottom w:val="nil"/>
              <w:right w:val="nil"/>
            </w:tcBorders>
            <w:vAlign w:val="center"/>
          </w:tcPr>
          <w:p w14:paraId="662B0B71" w14:textId="77777777" w:rsidR="00791503" w:rsidRDefault="00791503" w:rsidP="00791503">
            <w:pPr>
              <w:spacing w:line="240" w:lineRule="auto"/>
              <w:jc w:val="center"/>
            </w:pPr>
          </w:p>
        </w:tc>
        <w:tc>
          <w:tcPr>
            <w:tcW w:w="2610" w:type="dxa"/>
            <w:gridSpan w:val="3"/>
            <w:tcBorders>
              <w:left w:val="nil"/>
              <w:right w:val="nil"/>
            </w:tcBorders>
            <w:vAlign w:val="center"/>
          </w:tcPr>
          <w:p w14:paraId="1C62DAC6" w14:textId="77777777" w:rsidR="00791503" w:rsidRPr="00200855" w:rsidRDefault="00791503" w:rsidP="00791503">
            <w:pPr>
              <w:spacing w:line="240" w:lineRule="auto"/>
              <w:jc w:val="center"/>
            </w:pPr>
            <w:r>
              <w:rPr>
                <w:i/>
              </w:rPr>
              <w:t>M</w:t>
            </w:r>
            <w:r>
              <w:t xml:space="preserve"> (Social distance)</w:t>
            </w:r>
          </w:p>
        </w:tc>
        <w:tc>
          <w:tcPr>
            <w:tcW w:w="630" w:type="dxa"/>
            <w:tcBorders>
              <w:left w:val="nil"/>
              <w:bottom w:val="nil"/>
              <w:right w:val="nil"/>
            </w:tcBorders>
            <w:vAlign w:val="center"/>
          </w:tcPr>
          <w:p w14:paraId="176FA6EA" w14:textId="77777777" w:rsidR="00791503" w:rsidRDefault="00791503" w:rsidP="00791503">
            <w:pPr>
              <w:spacing w:line="240" w:lineRule="auto"/>
              <w:jc w:val="center"/>
            </w:pPr>
          </w:p>
        </w:tc>
        <w:tc>
          <w:tcPr>
            <w:tcW w:w="2700" w:type="dxa"/>
            <w:gridSpan w:val="3"/>
            <w:tcBorders>
              <w:left w:val="nil"/>
              <w:right w:val="nil"/>
            </w:tcBorders>
            <w:vAlign w:val="center"/>
          </w:tcPr>
          <w:p w14:paraId="31630F56" w14:textId="77777777" w:rsidR="00791503" w:rsidRDefault="00791503" w:rsidP="00791503">
            <w:pPr>
              <w:spacing w:line="240" w:lineRule="auto"/>
              <w:jc w:val="center"/>
            </w:pPr>
            <w:r>
              <w:t>Y (Risk discrepancy)</w:t>
            </w:r>
          </w:p>
        </w:tc>
      </w:tr>
      <w:tr w:rsidR="00DE1B10" w14:paraId="46664A32" w14:textId="77777777" w:rsidTr="00DE1B10">
        <w:tc>
          <w:tcPr>
            <w:tcW w:w="2178" w:type="dxa"/>
            <w:tcBorders>
              <w:top w:val="nil"/>
              <w:left w:val="nil"/>
              <w:bottom w:val="single" w:sz="4" w:space="0" w:color="auto"/>
              <w:right w:val="nil"/>
            </w:tcBorders>
            <w:vAlign w:val="center"/>
          </w:tcPr>
          <w:p w14:paraId="603A3CD3" w14:textId="77777777" w:rsidR="00791503" w:rsidRDefault="00791503" w:rsidP="00DE1B10">
            <w:pPr>
              <w:spacing w:line="240" w:lineRule="auto"/>
              <w:ind w:right="-108"/>
              <w:jc w:val="center"/>
            </w:pPr>
            <w:r>
              <w:t>Antecedent</w:t>
            </w:r>
          </w:p>
        </w:tc>
        <w:tc>
          <w:tcPr>
            <w:tcW w:w="360" w:type="dxa"/>
            <w:tcBorders>
              <w:top w:val="nil"/>
              <w:left w:val="nil"/>
              <w:bottom w:val="single" w:sz="4" w:space="0" w:color="auto"/>
              <w:right w:val="nil"/>
            </w:tcBorders>
            <w:vAlign w:val="center"/>
          </w:tcPr>
          <w:p w14:paraId="353C4F82" w14:textId="77777777" w:rsidR="00791503" w:rsidRDefault="00791503" w:rsidP="00791503">
            <w:pPr>
              <w:spacing w:line="240" w:lineRule="auto"/>
              <w:jc w:val="center"/>
            </w:pPr>
          </w:p>
        </w:tc>
        <w:tc>
          <w:tcPr>
            <w:tcW w:w="810" w:type="dxa"/>
            <w:tcBorders>
              <w:left w:val="nil"/>
              <w:bottom w:val="single" w:sz="4" w:space="0" w:color="auto"/>
              <w:right w:val="nil"/>
            </w:tcBorders>
            <w:vAlign w:val="center"/>
          </w:tcPr>
          <w:p w14:paraId="65C2F46F" w14:textId="537B946E" w:rsidR="00791503" w:rsidRPr="00E43DF2" w:rsidRDefault="00E4529C" w:rsidP="00DE1B10">
            <w:pPr>
              <w:spacing w:line="240" w:lineRule="auto"/>
              <w:ind w:right="-108"/>
              <w:jc w:val="center"/>
              <w:rPr>
                <w:i/>
                <w:vertAlign w:val="superscript"/>
              </w:rPr>
            </w:pPr>
            <w:r>
              <w:rPr>
                <w:i/>
              </w:rPr>
              <w:t>B</w:t>
            </w:r>
          </w:p>
        </w:tc>
        <w:tc>
          <w:tcPr>
            <w:tcW w:w="540" w:type="dxa"/>
            <w:tcBorders>
              <w:left w:val="nil"/>
              <w:bottom w:val="single" w:sz="4" w:space="0" w:color="auto"/>
              <w:right w:val="nil"/>
            </w:tcBorders>
            <w:vAlign w:val="center"/>
          </w:tcPr>
          <w:p w14:paraId="032827BC" w14:textId="77777777" w:rsidR="00791503" w:rsidRPr="0028716B" w:rsidRDefault="00791503" w:rsidP="00DE1B10">
            <w:pPr>
              <w:spacing w:line="240" w:lineRule="auto"/>
              <w:ind w:right="-108"/>
              <w:jc w:val="center"/>
              <w:rPr>
                <w:i/>
              </w:rPr>
            </w:pPr>
            <w:r w:rsidRPr="0028716B">
              <w:rPr>
                <w:i/>
              </w:rPr>
              <w:t>SE</w:t>
            </w:r>
          </w:p>
        </w:tc>
        <w:tc>
          <w:tcPr>
            <w:tcW w:w="1260" w:type="dxa"/>
            <w:tcBorders>
              <w:left w:val="nil"/>
              <w:bottom w:val="single" w:sz="4" w:space="0" w:color="auto"/>
              <w:right w:val="nil"/>
            </w:tcBorders>
            <w:vAlign w:val="center"/>
          </w:tcPr>
          <w:p w14:paraId="36890FDE" w14:textId="68C54EEB" w:rsidR="00791503" w:rsidRPr="0028716B" w:rsidRDefault="00DE1B10" w:rsidP="00DE1B10">
            <w:pPr>
              <w:spacing w:line="240" w:lineRule="auto"/>
              <w:ind w:left="-108" w:right="-108"/>
              <w:jc w:val="center"/>
              <w:rPr>
                <w:i/>
              </w:rPr>
            </w:pPr>
            <w:r>
              <w:t>BCa CI</w:t>
            </w:r>
          </w:p>
        </w:tc>
        <w:tc>
          <w:tcPr>
            <w:tcW w:w="630" w:type="dxa"/>
            <w:tcBorders>
              <w:top w:val="nil"/>
              <w:left w:val="nil"/>
              <w:bottom w:val="single" w:sz="4" w:space="0" w:color="auto"/>
              <w:right w:val="nil"/>
            </w:tcBorders>
            <w:vAlign w:val="center"/>
          </w:tcPr>
          <w:p w14:paraId="433296CF" w14:textId="77777777" w:rsidR="00791503" w:rsidRDefault="00791503" w:rsidP="00791503">
            <w:pPr>
              <w:spacing w:line="240" w:lineRule="auto"/>
              <w:jc w:val="center"/>
            </w:pPr>
          </w:p>
        </w:tc>
        <w:tc>
          <w:tcPr>
            <w:tcW w:w="900" w:type="dxa"/>
            <w:tcBorders>
              <w:left w:val="nil"/>
              <w:bottom w:val="single" w:sz="4" w:space="0" w:color="auto"/>
              <w:right w:val="nil"/>
            </w:tcBorders>
            <w:vAlign w:val="center"/>
          </w:tcPr>
          <w:p w14:paraId="06D067E8" w14:textId="46FA1E4C" w:rsidR="00791503" w:rsidRPr="00E43DF2" w:rsidRDefault="00E4529C" w:rsidP="00DE1B10">
            <w:pPr>
              <w:spacing w:line="240" w:lineRule="auto"/>
              <w:ind w:left="-108"/>
              <w:jc w:val="center"/>
              <w:rPr>
                <w:i/>
              </w:rPr>
            </w:pPr>
            <w:r>
              <w:rPr>
                <w:i/>
              </w:rPr>
              <w:t>B</w:t>
            </w:r>
          </w:p>
        </w:tc>
        <w:tc>
          <w:tcPr>
            <w:tcW w:w="607" w:type="dxa"/>
            <w:tcBorders>
              <w:left w:val="nil"/>
              <w:bottom w:val="single" w:sz="4" w:space="0" w:color="auto"/>
              <w:right w:val="nil"/>
            </w:tcBorders>
            <w:vAlign w:val="center"/>
          </w:tcPr>
          <w:p w14:paraId="042EE78E" w14:textId="77777777" w:rsidR="00791503" w:rsidRDefault="00791503" w:rsidP="00DE1B10">
            <w:pPr>
              <w:spacing w:line="240" w:lineRule="auto"/>
              <w:ind w:left="-60"/>
              <w:jc w:val="center"/>
            </w:pPr>
            <w:r w:rsidRPr="0028716B">
              <w:rPr>
                <w:i/>
              </w:rPr>
              <w:t>SE</w:t>
            </w:r>
          </w:p>
        </w:tc>
        <w:tc>
          <w:tcPr>
            <w:tcW w:w="1193" w:type="dxa"/>
            <w:tcBorders>
              <w:left w:val="nil"/>
              <w:bottom w:val="single" w:sz="4" w:space="0" w:color="auto"/>
              <w:right w:val="nil"/>
            </w:tcBorders>
            <w:vAlign w:val="center"/>
          </w:tcPr>
          <w:p w14:paraId="1675F5E0" w14:textId="40C48F6E" w:rsidR="00791503" w:rsidRDefault="00DE1B10" w:rsidP="00DE1B10">
            <w:pPr>
              <w:spacing w:line="240" w:lineRule="auto"/>
              <w:ind w:right="-108"/>
              <w:jc w:val="center"/>
            </w:pPr>
            <w:r>
              <w:t>BCa CI</w:t>
            </w:r>
          </w:p>
        </w:tc>
      </w:tr>
      <w:tr w:rsidR="00DE1B10" w14:paraId="781F89EA" w14:textId="77777777" w:rsidTr="00DE1B10">
        <w:tc>
          <w:tcPr>
            <w:tcW w:w="2178" w:type="dxa"/>
            <w:tcBorders>
              <w:left w:val="nil"/>
              <w:bottom w:val="nil"/>
              <w:right w:val="nil"/>
            </w:tcBorders>
            <w:vAlign w:val="center"/>
          </w:tcPr>
          <w:p w14:paraId="5D39465D" w14:textId="03940BE6" w:rsidR="00791503" w:rsidRPr="00200855" w:rsidRDefault="00791503" w:rsidP="00DE1B10">
            <w:pPr>
              <w:spacing w:line="240" w:lineRule="auto"/>
              <w:ind w:right="-108"/>
              <w:jc w:val="right"/>
            </w:pPr>
            <w:r>
              <w:rPr>
                <w:i/>
              </w:rPr>
              <w:t xml:space="preserve">X </w:t>
            </w:r>
            <w:r>
              <w:t>(</w:t>
            </w:r>
            <w:r w:rsidR="00B323F2">
              <w:t>Affective</w:t>
            </w:r>
            <w:r>
              <w:t xml:space="preserve"> PSI)</w:t>
            </w:r>
          </w:p>
        </w:tc>
        <w:tc>
          <w:tcPr>
            <w:tcW w:w="360" w:type="dxa"/>
            <w:tcBorders>
              <w:left w:val="nil"/>
              <w:bottom w:val="nil"/>
              <w:right w:val="nil"/>
            </w:tcBorders>
            <w:vAlign w:val="center"/>
          </w:tcPr>
          <w:p w14:paraId="794D54B1" w14:textId="77777777" w:rsidR="00791503" w:rsidRPr="00200855" w:rsidRDefault="00791503" w:rsidP="00DE1B10">
            <w:pPr>
              <w:spacing w:line="240" w:lineRule="auto"/>
              <w:ind w:right="-108"/>
              <w:jc w:val="center"/>
              <w:rPr>
                <w:i/>
              </w:rPr>
            </w:pPr>
            <w:r>
              <w:rPr>
                <w:i/>
              </w:rPr>
              <w:t>a</w:t>
            </w:r>
          </w:p>
        </w:tc>
        <w:tc>
          <w:tcPr>
            <w:tcW w:w="810" w:type="dxa"/>
            <w:tcBorders>
              <w:left w:val="nil"/>
              <w:bottom w:val="nil"/>
              <w:right w:val="nil"/>
            </w:tcBorders>
            <w:vAlign w:val="center"/>
          </w:tcPr>
          <w:p w14:paraId="26B7149F" w14:textId="2E5D837F" w:rsidR="00791503" w:rsidRDefault="00791503" w:rsidP="00DE1B10">
            <w:pPr>
              <w:spacing w:line="240" w:lineRule="auto"/>
              <w:ind w:right="-108"/>
              <w:jc w:val="center"/>
            </w:pPr>
            <w:r>
              <w:t>-0.</w:t>
            </w:r>
            <w:r w:rsidR="00B323F2">
              <w:t>0</w:t>
            </w:r>
            <w:r w:rsidR="00D33835">
              <w:t>3</w:t>
            </w:r>
          </w:p>
        </w:tc>
        <w:tc>
          <w:tcPr>
            <w:tcW w:w="540" w:type="dxa"/>
            <w:tcBorders>
              <w:left w:val="nil"/>
              <w:bottom w:val="nil"/>
              <w:right w:val="nil"/>
            </w:tcBorders>
            <w:vAlign w:val="center"/>
          </w:tcPr>
          <w:p w14:paraId="589ED73A" w14:textId="15C12963" w:rsidR="00791503" w:rsidRDefault="00D33835" w:rsidP="00DE1B10">
            <w:pPr>
              <w:spacing w:line="240" w:lineRule="auto"/>
              <w:ind w:right="-108"/>
              <w:jc w:val="center"/>
            </w:pPr>
            <w:r>
              <w:t>0.06</w:t>
            </w:r>
          </w:p>
        </w:tc>
        <w:tc>
          <w:tcPr>
            <w:tcW w:w="1260" w:type="dxa"/>
            <w:tcBorders>
              <w:left w:val="nil"/>
              <w:bottom w:val="nil"/>
              <w:right w:val="nil"/>
            </w:tcBorders>
            <w:vAlign w:val="center"/>
          </w:tcPr>
          <w:p w14:paraId="60B3A023" w14:textId="0E9D10A5" w:rsidR="00791503" w:rsidRDefault="00DE1B10" w:rsidP="00DE1B10">
            <w:pPr>
              <w:spacing w:line="240" w:lineRule="auto"/>
              <w:ind w:left="-108" w:right="-108"/>
              <w:jc w:val="center"/>
            </w:pPr>
            <w:r>
              <w:t>-0.15, 0.08</w:t>
            </w:r>
          </w:p>
        </w:tc>
        <w:tc>
          <w:tcPr>
            <w:tcW w:w="630" w:type="dxa"/>
            <w:tcBorders>
              <w:left w:val="nil"/>
              <w:bottom w:val="nil"/>
              <w:right w:val="nil"/>
            </w:tcBorders>
            <w:vAlign w:val="center"/>
          </w:tcPr>
          <w:p w14:paraId="66135746" w14:textId="77777777" w:rsidR="00791503" w:rsidRPr="00200855" w:rsidRDefault="00791503" w:rsidP="00DE1B10">
            <w:pPr>
              <w:spacing w:line="240" w:lineRule="auto"/>
              <w:ind w:left="-108" w:right="-108"/>
              <w:jc w:val="center"/>
              <w:rPr>
                <w:i/>
              </w:rPr>
            </w:pPr>
            <w:r>
              <w:rPr>
                <w:i/>
              </w:rPr>
              <w:t>c'</w:t>
            </w:r>
          </w:p>
        </w:tc>
        <w:tc>
          <w:tcPr>
            <w:tcW w:w="900" w:type="dxa"/>
            <w:tcBorders>
              <w:left w:val="nil"/>
              <w:bottom w:val="nil"/>
              <w:right w:val="nil"/>
            </w:tcBorders>
            <w:vAlign w:val="center"/>
          </w:tcPr>
          <w:p w14:paraId="0F07FC3D" w14:textId="53DEBED1" w:rsidR="00791503" w:rsidRDefault="00D33835" w:rsidP="00DE1B10">
            <w:pPr>
              <w:spacing w:line="240" w:lineRule="auto"/>
              <w:ind w:left="-108"/>
              <w:jc w:val="center"/>
            </w:pPr>
            <w:r>
              <w:t>-0.08</w:t>
            </w:r>
          </w:p>
        </w:tc>
        <w:tc>
          <w:tcPr>
            <w:tcW w:w="607" w:type="dxa"/>
            <w:tcBorders>
              <w:left w:val="nil"/>
              <w:bottom w:val="nil"/>
              <w:right w:val="nil"/>
            </w:tcBorders>
            <w:vAlign w:val="center"/>
          </w:tcPr>
          <w:p w14:paraId="4064618A" w14:textId="208CC7EE" w:rsidR="00791503" w:rsidRDefault="00D33835" w:rsidP="00DE1B10">
            <w:pPr>
              <w:spacing w:line="240" w:lineRule="auto"/>
              <w:ind w:left="-60"/>
              <w:jc w:val="center"/>
            </w:pPr>
            <w:r>
              <w:t>0.07</w:t>
            </w:r>
          </w:p>
        </w:tc>
        <w:tc>
          <w:tcPr>
            <w:tcW w:w="1193" w:type="dxa"/>
            <w:tcBorders>
              <w:left w:val="nil"/>
              <w:bottom w:val="nil"/>
              <w:right w:val="nil"/>
            </w:tcBorders>
            <w:vAlign w:val="center"/>
          </w:tcPr>
          <w:p w14:paraId="65FEB981" w14:textId="214C8C87" w:rsidR="00791503" w:rsidRDefault="00F72C6F" w:rsidP="00DE1B10">
            <w:pPr>
              <w:spacing w:line="240" w:lineRule="auto"/>
              <w:ind w:right="-108"/>
              <w:jc w:val="center"/>
            </w:pPr>
            <w:r>
              <w:t>-0.21</w:t>
            </w:r>
            <w:r w:rsidR="00DE1B10">
              <w:t>, 0.06</w:t>
            </w:r>
          </w:p>
        </w:tc>
      </w:tr>
      <w:tr w:rsidR="00DE1B10" w14:paraId="2F6209B9" w14:textId="77777777" w:rsidTr="00DE1B10">
        <w:tc>
          <w:tcPr>
            <w:tcW w:w="2178" w:type="dxa"/>
            <w:tcBorders>
              <w:top w:val="nil"/>
              <w:left w:val="nil"/>
              <w:bottom w:val="nil"/>
              <w:right w:val="nil"/>
            </w:tcBorders>
            <w:vAlign w:val="center"/>
          </w:tcPr>
          <w:p w14:paraId="6CFAC01B" w14:textId="77777777" w:rsidR="00791503" w:rsidRDefault="00791503" w:rsidP="00DE1B10">
            <w:pPr>
              <w:spacing w:line="240" w:lineRule="auto"/>
              <w:ind w:right="-108"/>
              <w:jc w:val="right"/>
            </w:pPr>
            <w:r>
              <w:rPr>
                <w:i/>
              </w:rPr>
              <w:t>M</w:t>
            </w:r>
            <w:r>
              <w:t xml:space="preserve"> (Social distance)</w:t>
            </w:r>
          </w:p>
        </w:tc>
        <w:tc>
          <w:tcPr>
            <w:tcW w:w="360" w:type="dxa"/>
            <w:tcBorders>
              <w:top w:val="nil"/>
              <w:left w:val="nil"/>
              <w:bottom w:val="nil"/>
              <w:right w:val="nil"/>
            </w:tcBorders>
            <w:vAlign w:val="center"/>
          </w:tcPr>
          <w:p w14:paraId="6AA8AD70" w14:textId="77777777" w:rsidR="00791503" w:rsidRPr="00200855" w:rsidRDefault="00791503" w:rsidP="00DE1B10">
            <w:pPr>
              <w:spacing w:line="240" w:lineRule="auto"/>
              <w:ind w:right="-108"/>
              <w:jc w:val="center"/>
              <w:rPr>
                <w:i/>
                <w:vertAlign w:val="subscript"/>
              </w:rPr>
            </w:pPr>
          </w:p>
        </w:tc>
        <w:tc>
          <w:tcPr>
            <w:tcW w:w="810" w:type="dxa"/>
            <w:tcBorders>
              <w:top w:val="nil"/>
              <w:left w:val="nil"/>
              <w:bottom w:val="nil"/>
              <w:right w:val="nil"/>
            </w:tcBorders>
            <w:vAlign w:val="center"/>
          </w:tcPr>
          <w:p w14:paraId="6412959A" w14:textId="77777777" w:rsidR="00791503" w:rsidRDefault="00791503" w:rsidP="00DE1B10">
            <w:pPr>
              <w:spacing w:line="240" w:lineRule="auto"/>
              <w:ind w:right="-108"/>
              <w:jc w:val="center"/>
            </w:pPr>
            <w:r>
              <w:t>—</w:t>
            </w:r>
          </w:p>
        </w:tc>
        <w:tc>
          <w:tcPr>
            <w:tcW w:w="540" w:type="dxa"/>
            <w:tcBorders>
              <w:top w:val="nil"/>
              <w:left w:val="nil"/>
              <w:bottom w:val="nil"/>
              <w:right w:val="nil"/>
            </w:tcBorders>
            <w:vAlign w:val="center"/>
          </w:tcPr>
          <w:p w14:paraId="38020EB6" w14:textId="77777777" w:rsidR="00791503" w:rsidRDefault="00791503" w:rsidP="00DE1B10">
            <w:pPr>
              <w:spacing w:line="240" w:lineRule="auto"/>
              <w:ind w:right="-108"/>
              <w:jc w:val="center"/>
            </w:pPr>
            <w:r>
              <w:t>—</w:t>
            </w:r>
          </w:p>
        </w:tc>
        <w:tc>
          <w:tcPr>
            <w:tcW w:w="1260" w:type="dxa"/>
            <w:tcBorders>
              <w:top w:val="nil"/>
              <w:left w:val="nil"/>
              <w:bottom w:val="nil"/>
              <w:right w:val="nil"/>
            </w:tcBorders>
            <w:vAlign w:val="center"/>
          </w:tcPr>
          <w:p w14:paraId="41FB26D2" w14:textId="77777777" w:rsidR="00791503" w:rsidRDefault="00791503" w:rsidP="00DE1B10">
            <w:pPr>
              <w:spacing w:line="240" w:lineRule="auto"/>
              <w:ind w:left="-108" w:right="-108"/>
              <w:jc w:val="center"/>
            </w:pPr>
            <w:r>
              <w:t>—</w:t>
            </w:r>
          </w:p>
        </w:tc>
        <w:tc>
          <w:tcPr>
            <w:tcW w:w="630" w:type="dxa"/>
            <w:tcBorders>
              <w:top w:val="nil"/>
              <w:left w:val="nil"/>
              <w:bottom w:val="nil"/>
              <w:right w:val="nil"/>
            </w:tcBorders>
            <w:vAlign w:val="center"/>
          </w:tcPr>
          <w:p w14:paraId="5B0D23CC" w14:textId="77777777" w:rsidR="00791503" w:rsidRPr="00200855" w:rsidRDefault="00791503" w:rsidP="00DE1B10">
            <w:pPr>
              <w:spacing w:line="240" w:lineRule="auto"/>
              <w:ind w:left="-108" w:right="-108"/>
              <w:jc w:val="center"/>
              <w:rPr>
                <w:i/>
              </w:rPr>
            </w:pPr>
            <w:r>
              <w:rPr>
                <w:i/>
              </w:rPr>
              <w:t>b</w:t>
            </w:r>
          </w:p>
        </w:tc>
        <w:tc>
          <w:tcPr>
            <w:tcW w:w="900" w:type="dxa"/>
            <w:tcBorders>
              <w:top w:val="nil"/>
              <w:left w:val="nil"/>
              <w:bottom w:val="nil"/>
              <w:right w:val="nil"/>
            </w:tcBorders>
            <w:vAlign w:val="center"/>
          </w:tcPr>
          <w:p w14:paraId="22233D53" w14:textId="0BE7CD5F" w:rsidR="00791503" w:rsidRDefault="00D33835" w:rsidP="00DE1B10">
            <w:pPr>
              <w:spacing w:line="240" w:lineRule="auto"/>
              <w:ind w:left="-108"/>
              <w:jc w:val="center"/>
            </w:pPr>
            <w:r>
              <w:t>0.26</w:t>
            </w:r>
            <w:r w:rsidR="00DE1B10">
              <w:t>***</w:t>
            </w:r>
          </w:p>
        </w:tc>
        <w:tc>
          <w:tcPr>
            <w:tcW w:w="607" w:type="dxa"/>
            <w:tcBorders>
              <w:top w:val="nil"/>
              <w:left w:val="nil"/>
              <w:bottom w:val="nil"/>
              <w:right w:val="nil"/>
            </w:tcBorders>
            <w:vAlign w:val="center"/>
          </w:tcPr>
          <w:p w14:paraId="3CF4686D" w14:textId="5CDA0816" w:rsidR="00791503" w:rsidRDefault="00D33835" w:rsidP="00DE1B10">
            <w:pPr>
              <w:spacing w:line="240" w:lineRule="auto"/>
              <w:ind w:left="-60"/>
              <w:jc w:val="center"/>
            </w:pPr>
            <w:r>
              <w:t>0.07</w:t>
            </w:r>
          </w:p>
        </w:tc>
        <w:tc>
          <w:tcPr>
            <w:tcW w:w="1193" w:type="dxa"/>
            <w:tcBorders>
              <w:top w:val="nil"/>
              <w:left w:val="nil"/>
              <w:bottom w:val="nil"/>
              <w:right w:val="nil"/>
            </w:tcBorders>
            <w:vAlign w:val="center"/>
          </w:tcPr>
          <w:p w14:paraId="0756FE2F" w14:textId="75AA6933" w:rsidR="00791503" w:rsidRDefault="00DE1B10" w:rsidP="00DE1B10">
            <w:pPr>
              <w:spacing w:line="240" w:lineRule="auto"/>
              <w:ind w:right="-108"/>
              <w:jc w:val="center"/>
            </w:pPr>
            <w:r>
              <w:t>0.12, 0.40</w:t>
            </w:r>
          </w:p>
        </w:tc>
      </w:tr>
      <w:tr w:rsidR="00DE1B10" w14:paraId="65B7FD17" w14:textId="77777777" w:rsidTr="00DE1B10">
        <w:tc>
          <w:tcPr>
            <w:tcW w:w="2178" w:type="dxa"/>
            <w:tcBorders>
              <w:top w:val="nil"/>
              <w:left w:val="nil"/>
              <w:bottom w:val="nil"/>
              <w:right w:val="nil"/>
            </w:tcBorders>
            <w:vAlign w:val="center"/>
          </w:tcPr>
          <w:p w14:paraId="5F1BBDF8" w14:textId="77777777" w:rsidR="00791503" w:rsidRDefault="00791503" w:rsidP="00DE1B10">
            <w:pPr>
              <w:spacing w:line="240" w:lineRule="auto"/>
              <w:ind w:right="-108"/>
              <w:jc w:val="right"/>
            </w:pPr>
            <w:r>
              <w:t>Constant</w:t>
            </w:r>
          </w:p>
        </w:tc>
        <w:tc>
          <w:tcPr>
            <w:tcW w:w="360" w:type="dxa"/>
            <w:tcBorders>
              <w:top w:val="nil"/>
              <w:left w:val="nil"/>
              <w:bottom w:val="nil"/>
              <w:right w:val="nil"/>
            </w:tcBorders>
            <w:vAlign w:val="center"/>
          </w:tcPr>
          <w:p w14:paraId="4653C309" w14:textId="77777777" w:rsidR="00791503" w:rsidRPr="00200855" w:rsidRDefault="00791503" w:rsidP="00DE1B10">
            <w:pPr>
              <w:spacing w:line="240" w:lineRule="auto"/>
              <w:ind w:right="-108"/>
              <w:jc w:val="center"/>
              <w:rPr>
                <w:i/>
              </w:rPr>
            </w:pPr>
            <w:r>
              <w:rPr>
                <w:i/>
              </w:rPr>
              <w:t>i</w:t>
            </w:r>
            <w:r>
              <w:rPr>
                <w:i/>
                <w:vertAlign w:val="subscript"/>
              </w:rPr>
              <w:t>1</w:t>
            </w:r>
          </w:p>
        </w:tc>
        <w:tc>
          <w:tcPr>
            <w:tcW w:w="810" w:type="dxa"/>
            <w:tcBorders>
              <w:top w:val="nil"/>
              <w:left w:val="nil"/>
              <w:bottom w:val="nil"/>
              <w:right w:val="nil"/>
            </w:tcBorders>
            <w:vAlign w:val="center"/>
          </w:tcPr>
          <w:p w14:paraId="166E1859" w14:textId="59CC7C62" w:rsidR="00791503" w:rsidRDefault="00D33835" w:rsidP="00DE1B10">
            <w:pPr>
              <w:spacing w:line="240" w:lineRule="auto"/>
              <w:ind w:right="-108"/>
              <w:jc w:val="center"/>
            </w:pPr>
            <w:r>
              <w:t>-0.81</w:t>
            </w:r>
            <w:r w:rsidR="00DE1B10">
              <w:t>*</w:t>
            </w:r>
          </w:p>
        </w:tc>
        <w:tc>
          <w:tcPr>
            <w:tcW w:w="540" w:type="dxa"/>
            <w:tcBorders>
              <w:top w:val="nil"/>
              <w:left w:val="nil"/>
              <w:bottom w:val="nil"/>
              <w:right w:val="nil"/>
            </w:tcBorders>
            <w:vAlign w:val="center"/>
          </w:tcPr>
          <w:p w14:paraId="18A8CD46" w14:textId="773756A3" w:rsidR="00791503" w:rsidRDefault="00D33835" w:rsidP="00DE1B10">
            <w:pPr>
              <w:spacing w:line="240" w:lineRule="auto"/>
              <w:ind w:right="-108"/>
              <w:jc w:val="center"/>
            </w:pPr>
            <w:r>
              <w:t>0.40</w:t>
            </w:r>
          </w:p>
        </w:tc>
        <w:tc>
          <w:tcPr>
            <w:tcW w:w="1260" w:type="dxa"/>
            <w:tcBorders>
              <w:top w:val="nil"/>
              <w:left w:val="nil"/>
              <w:bottom w:val="nil"/>
              <w:right w:val="nil"/>
            </w:tcBorders>
            <w:vAlign w:val="center"/>
          </w:tcPr>
          <w:p w14:paraId="1ED7C016" w14:textId="68A601EC" w:rsidR="00791503" w:rsidRDefault="00DE1B10" w:rsidP="00DE1B10">
            <w:pPr>
              <w:spacing w:line="240" w:lineRule="auto"/>
              <w:ind w:left="-108" w:right="-108"/>
              <w:jc w:val="center"/>
            </w:pPr>
            <w:r>
              <w:t>-1.59, -0.02</w:t>
            </w:r>
          </w:p>
        </w:tc>
        <w:tc>
          <w:tcPr>
            <w:tcW w:w="630" w:type="dxa"/>
            <w:tcBorders>
              <w:top w:val="nil"/>
              <w:left w:val="nil"/>
              <w:bottom w:val="nil"/>
              <w:right w:val="nil"/>
            </w:tcBorders>
            <w:vAlign w:val="center"/>
          </w:tcPr>
          <w:p w14:paraId="55F0D4AC" w14:textId="77777777" w:rsidR="00791503" w:rsidRPr="00200855" w:rsidRDefault="00791503" w:rsidP="00DE1B10">
            <w:pPr>
              <w:spacing w:line="240" w:lineRule="auto"/>
              <w:ind w:left="-108" w:right="-108"/>
              <w:jc w:val="center"/>
              <w:rPr>
                <w:i/>
              </w:rPr>
            </w:pPr>
            <w:r>
              <w:rPr>
                <w:i/>
              </w:rPr>
              <w:t>i</w:t>
            </w:r>
            <w:r>
              <w:rPr>
                <w:i/>
                <w:vertAlign w:val="subscript"/>
              </w:rPr>
              <w:t>2</w:t>
            </w:r>
          </w:p>
        </w:tc>
        <w:tc>
          <w:tcPr>
            <w:tcW w:w="900" w:type="dxa"/>
            <w:tcBorders>
              <w:top w:val="nil"/>
              <w:left w:val="nil"/>
              <w:bottom w:val="nil"/>
              <w:right w:val="nil"/>
            </w:tcBorders>
            <w:vAlign w:val="center"/>
          </w:tcPr>
          <w:p w14:paraId="131BABAB" w14:textId="548A7262" w:rsidR="00791503" w:rsidRDefault="00D33835" w:rsidP="00DE1B10">
            <w:pPr>
              <w:spacing w:line="240" w:lineRule="auto"/>
              <w:ind w:left="-108"/>
              <w:jc w:val="center"/>
            </w:pPr>
            <w:r>
              <w:t>-0.64</w:t>
            </w:r>
          </w:p>
        </w:tc>
        <w:tc>
          <w:tcPr>
            <w:tcW w:w="607" w:type="dxa"/>
            <w:tcBorders>
              <w:top w:val="nil"/>
              <w:left w:val="nil"/>
              <w:bottom w:val="nil"/>
              <w:right w:val="nil"/>
            </w:tcBorders>
            <w:vAlign w:val="center"/>
          </w:tcPr>
          <w:p w14:paraId="27958927" w14:textId="232A8CC3" w:rsidR="00791503" w:rsidRDefault="00D33835" w:rsidP="00DE1B10">
            <w:pPr>
              <w:spacing w:line="240" w:lineRule="auto"/>
              <w:ind w:left="-60"/>
              <w:jc w:val="center"/>
            </w:pPr>
            <w:r>
              <w:t>0.46</w:t>
            </w:r>
          </w:p>
        </w:tc>
        <w:tc>
          <w:tcPr>
            <w:tcW w:w="1193" w:type="dxa"/>
            <w:tcBorders>
              <w:top w:val="nil"/>
              <w:left w:val="nil"/>
              <w:bottom w:val="nil"/>
              <w:right w:val="nil"/>
            </w:tcBorders>
            <w:vAlign w:val="center"/>
          </w:tcPr>
          <w:p w14:paraId="2EBB6254" w14:textId="28CCF6B3" w:rsidR="00791503" w:rsidRDefault="00DE1B10" w:rsidP="00DE1B10">
            <w:pPr>
              <w:spacing w:line="240" w:lineRule="auto"/>
              <w:ind w:right="-108"/>
              <w:jc w:val="center"/>
            </w:pPr>
            <w:r>
              <w:t>-1.54, 0.26</w:t>
            </w:r>
          </w:p>
        </w:tc>
      </w:tr>
      <w:tr w:rsidR="00791503" w14:paraId="6F241FCA" w14:textId="77777777" w:rsidTr="00DE1B10">
        <w:tc>
          <w:tcPr>
            <w:tcW w:w="2178" w:type="dxa"/>
            <w:tcBorders>
              <w:top w:val="nil"/>
              <w:left w:val="nil"/>
              <w:bottom w:val="nil"/>
              <w:right w:val="nil"/>
            </w:tcBorders>
            <w:vAlign w:val="center"/>
          </w:tcPr>
          <w:p w14:paraId="5E754D9F" w14:textId="77777777" w:rsidR="00791503" w:rsidRDefault="00791503" w:rsidP="00791503">
            <w:pPr>
              <w:spacing w:line="240" w:lineRule="auto"/>
              <w:jc w:val="right"/>
            </w:pPr>
          </w:p>
        </w:tc>
        <w:tc>
          <w:tcPr>
            <w:tcW w:w="360" w:type="dxa"/>
            <w:tcBorders>
              <w:top w:val="nil"/>
              <w:left w:val="nil"/>
              <w:bottom w:val="nil"/>
              <w:right w:val="nil"/>
            </w:tcBorders>
            <w:vAlign w:val="center"/>
          </w:tcPr>
          <w:p w14:paraId="552FA6AD" w14:textId="77777777" w:rsidR="00791503" w:rsidRDefault="00791503" w:rsidP="00791503">
            <w:pPr>
              <w:spacing w:line="240" w:lineRule="auto"/>
              <w:jc w:val="center"/>
              <w:rPr>
                <w:i/>
              </w:rPr>
            </w:pPr>
          </w:p>
        </w:tc>
        <w:tc>
          <w:tcPr>
            <w:tcW w:w="2610" w:type="dxa"/>
            <w:gridSpan w:val="3"/>
            <w:tcBorders>
              <w:top w:val="nil"/>
              <w:left w:val="nil"/>
              <w:bottom w:val="nil"/>
              <w:right w:val="nil"/>
            </w:tcBorders>
            <w:vAlign w:val="center"/>
          </w:tcPr>
          <w:p w14:paraId="201A137D" w14:textId="2C843893" w:rsidR="00791503" w:rsidRPr="00D75028" w:rsidRDefault="00791503" w:rsidP="00791503">
            <w:pPr>
              <w:spacing w:line="240" w:lineRule="auto"/>
              <w:jc w:val="center"/>
            </w:pPr>
            <w:r>
              <w:rPr>
                <w:i/>
              </w:rPr>
              <w:t>R</w:t>
            </w:r>
            <w:r>
              <w:rPr>
                <w:i/>
                <w:vertAlign w:val="superscript"/>
              </w:rPr>
              <w:t>2</w:t>
            </w:r>
            <w:r>
              <w:rPr>
                <w:vertAlign w:val="superscript"/>
              </w:rPr>
              <w:t xml:space="preserve"> </w:t>
            </w:r>
            <w:r>
              <w:t>= .4</w:t>
            </w:r>
            <w:r w:rsidR="00D33835">
              <w:t>2</w:t>
            </w:r>
          </w:p>
        </w:tc>
        <w:tc>
          <w:tcPr>
            <w:tcW w:w="630" w:type="dxa"/>
            <w:tcBorders>
              <w:top w:val="nil"/>
              <w:left w:val="nil"/>
              <w:bottom w:val="nil"/>
              <w:right w:val="nil"/>
            </w:tcBorders>
            <w:vAlign w:val="center"/>
          </w:tcPr>
          <w:p w14:paraId="236A77AE" w14:textId="77777777" w:rsidR="00791503" w:rsidRDefault="00791503" w:rsidP="00791503">
            <w:pPr>
              <w:spacing w:line="240" w:lineRule="auto"/>
              <w:jc w:val="center"/>
              <w:rPr>
                <w:i/>
              </w:rPr>
            </w:pPr>
          </w:p>
        </w:tc>
        <w:tc>
          <w:tcPr>
            <w:tcW w:w="2700" w:type="dxa"/>
            <w:gridSpan w:val="3"/>
            <w:tcBorders>
              <w:top w:val="nil"/>
              <w:left w:val="nil"/>
              <w:bottom w:val="nil"/>
              <w:right w:val="nil"/>
            </w:tcBorders>
            <w:vAlign w:val="center"/>
          </w:tcPr>
          <w:p w14:paraId="467E1CD0" w14:textId="77777777" w:rsidR="00791503" w:rsidRDefault="00791503" w:rsidP="00791503">
            <w:pPr>
              <w:spacing w:line="240" w:lineRule="auto"/>
              <w:jc w:val="center"/>
            </w:pPr>
            <w:r>
              <w:rPr>
                <w:i/>
              </w:rPr>
              <w:t>R</w:t>
            </w:r>
            <w:r>
              <w:rPr>
                <w:i/>
                <w:vertAlign w:val="superscript"/>
              </w:rPr>
              <w:t>2</w:t>
            </w:r>
            <w:r>
              <w:rPr>
                <w:vertAlign w:val="superscript"/>
              </w:rPr>
              <w:t xml:space="preserve"> </w:t>
            </w:r>
            <w:r>
              <w:t>= .25</w:t>
            </w:r>
          </w:p>
        </w:tc>
      </w:tr>
      <w:tr w:rsidR="00791503" w14:paraId="2E5B3A9B" w14:textId="77777777" w:rsidTr="00DE1B10">
        <w:tc>
          <w:tcPr>
            <w:tcW w:w="2178" w:type="dxa"/>
            <w:tcBorders>
              <w:top w:val="nil"/>
              <w:left w:val="nil"/>
              <w:right w:val="nil"/>
            </w:tcBorders>
            <w:vAlign w:val="center"/>
          </w:tcPr>
          <w:p w14:paraId="57E48C7B" w14:textId="77777777" w:rsidR="00791503" w:rsidRDefault="00791503" w:rsidP="00791503">
            <w:pPr>
              <w:spacing w:line="240" w:lineRule="auto"/>
              <w:jc w:val="center"/>
            </w:pPr>
          </w:p>
        </w:tc>
        <w:tc>
          <w:tcPr>
            <w:tcW w:w="360" w:type="dxa"/>
            <w:tcBorders>
              <w:top w:val="nil"/>
              <w:left w:val="nil"/>
              <w:right w:val="nil"/>
            </w:tcBorders>
            <w:vAlign w:val="center"/>
          </w:tcPr>
          <w:p w14:paraId="75EE2D83" w14:textId="77777777" w:rsidR="00791503" w:rsidRDefault="00791503" w:rsidP="00791503">
            <w:pPr>
              <w:spacing w:line="240" w:lineRule="auto"/>
              <w:jc w:val="center"/>
              <w:rPr>
                <w:i/>
              </w:rPr>
            </w:pPr>
          </w:p>
        </w:tc>
        <w:tc>
          <w:tcPr>
            <w:tcW w:w="2610" w:type="dxa"/>
            <w:gridSpan w:val="3"/>
            <w:tcBorders>
              <w:top w:val="nil"/>
              <w:left w:val="nil"/>
              <w:right w:val="nil"/>
            </w:tcBorders>
            <w:vAlign w:val="center"/>
          </w:tcPr>
          <w:p w14:paraId="4D54EAD5" w14:textId="5373E1BE" w:rsidR="00791503" w:rsidRDefault="00791503" w:rsidP="00791503">
            <w:pPr>
              <w:spacing w:line="240" w:lineRule="auto"/>
              <w:jc w:val="center"/>
            </w:pPr>
            <w:r>
              <w:rPr>
                <w:i/>
              </w:rPr>
              <w:t>F(</w:t>
            </w:r>
            <w:r>
              <w:t>1</w:t>
            </w:r>
            <w:r w:rsidR="00D33835">
              <w:t>5</w:t>
            </w:r>
            <w:r>
              <w:t>, 25</w:t>
            </w:r>
            <w:r w:rsidR="00D33835">
              <w:t>6</w:t>
            </w:r>
            <w:r>
              <w:rPr>
                <w:i/>
              </w:rPr>
              <w:t xml:space="preserve">) </w:t>
            </w:r>
            <w:r>
              <w:t xml:space="preserve">= </w:t>
            </w:r>
            <w:r w:rsidR="00D33835">
              <w:t>12.46</w:t>
            </w:r>
            <w:r>
              <w:t>,</w:t>
            </w:r>
          </w:p>
          <w:p w14:paraId="4DC1CB1D" w14:textId="77777777" w:rsidR="00791503" w:rsidRPr="0028716B" w:rsidRDefault="00791503" w:rsidP="00791503">
            <w:pPr>
              <w:spacing w:line="240" w:lineRule="auto"/>
              <w:jc w:val="center"/>
            </w:pPr>
            <w:r>
              <w:rPr>
                <w:i/>
              </w:rPr>
              <w:t>p</w:t>
            </w:r>
            <w:r>
              <w:t xml:space="preserve"> &lt; .001</w:t>
            </w:r>
          </w:p>
        </w:tc>
        <w:tc>
          <w:tcPr>
            <w:tcW w:w="630" w:type="dxa"/>
            <w:tcBorders>
              <w:top w:val="nil"/>
              <w:left w:val="nil"/>
              <w:right w:val="nil"/>
            </w:tcBorders>
            <w:vAlign w:val="center"/>
          </w:tcPr>
          <w:p w14:paraId="1E99FA4B" w14:textId="77777777" w:rsidR="00791503" w:rsidRDefault="00791503" w:rsidP="00791503">
            <w:pPr>
              <w:spacing w:line="240" w:lineRule="auto"/>
              <w:jc w:val="center"/>
              <w:rPr>
                <w:i/>
              </w:rPr>
            </w:pPr>
          </w:p>
        </w:tc>
        <w:tc>
          <w:tcPr>
            <w:tcW w:w="2700" w:type="dxa"/>
            <w:gridSpan w:val="3"/>
            <w:tcBorders>
              <w:top w:val="nil"/>
              <w:left w:val="nil"/>
              <w:right w:val="nil"/>
            </w:tcBorders>
            <w:vAlign w:val="center"/>
          </w:tcPr>
          <w:p w14:paraId="1423D229" w14:textId="282822B2" w:rsidR="00791503" w:rsidRDefault="00791503" w:rsidP="00791503">
            <w:pPr>
              <w:spacing w:line="240" w:lineRule="auto"/>
              <w:jc w:val="center"/>
            </w:pPr>
            <w:r w:rsidRPr="00F5725D">
              <w:rPr>
                <w:i/>
              </w:rPr>
              <w:t>F(</w:t>
            </w:r>
            <w:r w:rsidRPr="00F5725D">
              <w:t>1</w:t>
            </w:r>
            <w:r w:rsidR="00D33835">
              <w:t>6</w:t>
            </w:r>
            <w:r w:rsidRPr="00F5725D">
              <w:t>, 25</w:t>
            </w:r>
            <w:r w:rsidR="00D33835">
              <w:t>5</w:t>
            </w:r>
            <w:r w:rsidRPr="00F5725D">
              <w:t xml:space="preserve">) = </w:t>
            </w:r>
            <w:r>
              <w:t>5.</w:t>
            </w:r>
            <w:r w:rsidR="00D33835">
              <w:t>33</w:t>
            </w:r>
            <w:r>
              <w:t>,</w:t>
            </w:r>
          </w:p>
          <w:p w14:paraId="3D422A3D" w14:textId="77777777" w:rsidR="00791503" w:rsidRPr="003B0399" w:rsidRDefault="00791503" w:rsidP="00791503">
            <w:pPr>
              <w:spacing w:line="240" w:lineRule="auto"/>
              <w:jc w:val="center"/>
              <w:rPr>
                <w:highlight w:val="yellow"/>
              </w:rPr>
            </w:pPr>
            <w:r w:rsidRPr="00F5725D">
              <w:rPr>
                <w:i/>
              </w:rPr>
              <w:t>p</w:t>
            </w:r>
            <w:r w:rsidRPr="00F5725D">
              <w:t xml:space="preserve"> &lt; .001</w:t>
            </w:r>
          </w:p>
        </w:tc>
      </w:tr>
    </w:tbl>
    <w:p w14:paraId="7CE41AFB" w14:textId="36CA922A" w:rsidR="00791503" w:rsidRDefault="00791503" w:rsidP="00791503">
      <w:pPr>
        <w:spacing w:line="240" w:lineRule="auto"/>
      </w:pPr>
      <w:r w:rsidRPr="00C650C9">
        <w:rPr>
          <w:i/>
        </w:rPr>
        <w:t>N</w:t>
      </w:r>
      <w:r w:rsidRPr="00C650C9">
        <w:t xml:space="preserve"> = 272</w:t>
      </w:r>
      <w:r w:rsidR="00CF0AC3">
        <w:t xml:space="preserve">. </w:t>
      </w:r>
      <w:r w:rsidR="00CF0AC3" w:rsidRPr="0000336B">
        <w:t xml:space="preserve">* </w:t>
      </w:r>
      <w:r w:rsidR="00CF0AC3" w:rsidRPr="0000336B">
        <w:rPr>
          <w:i/>
        </w:rPr>
        <w:t>p</w:t>
      </w:r>
      <w:r w:rsidR="00CF0AC3" w:rsidRPr="0000336B">
        <w:t xml:space="preserve"> &lt;</w:t>
      </w:r>
      <w:r w:rsidR="00CF0AC3">
        <w:t xml:space="preserve"> </w:t>
      </w:r>
      <w:r w:rsidR="00CF0AC3" w:rsidRPr="0000336B">
        <w:t xml:space="preserve">.05, *** </w:t>
      </w:r>
      <w:r w:rsidR="00CF0AC3" w:rsidRPr="0000336B">
        <w:rPr>
          <w:i/>
        </w:rPr>
        <w:t>p</w:t>
      </w:r>
      <w:r w:rsidR="00CF0AC3" w:rsidRPr="0000336B">
        <w:t xml:space="preserve"> &lt;</w:t>
      </w:r>
      <w:r w:rsidR="00CF0AC3">
        <w:t xml:space="preserve"> </w:t>
      </w:r>
      <w:r w:rsidR="00CF0AC3" w:rsidRPr="0000336B">
        <w:t>.001.</w:t>
      </w:r>
    </w:p>
    <w:p w14:paraId="305365C1" w14:textId="77777777" w:rsidR="009C5898" w:rsidRDefault="009C5898" w:rsidP="009C5898">
      <w:pPr>
        <w:spacing w:line="240" w:lineRule="auto"/>
      </w:pPr>
    </w:p>
    <w:p w14:paraId="3FFD0505" w14:textId="5D865469" w:rsidR="007F29C7" w:rsidRPr="00004F8A" w:rsidRDefault="002E58AE" w:rsidP="007F29C7">
      <w:pPr>
        <w:ind w:firstLine="720"/>
        <w:rPr>
          <w:highlight w:val="yellow"/>
        </w:rPr>
      </w:pPr>
      <w:r>
        <w:t xml:space="preserve">Similar to H6, </w:t>
      </w:r>
      <w:r w:rsidR="007F29C7">
        <w:t xml:space="preserve">H9 </w:t>
      </w:r>
      <w:r w:rsidR="007F29C7" w:rsidRPr="00E91E05">
        <w:t xml:space="preserve">predicted </w:t>
      </w:r>
      <w:r w:rsidR="00A72674">
        <w:t xml:space="preserve">that </w:t>
      </w:r>
      <w:r w:rsidR="007F29C7" w:rsidRPr="00E91E05">
        <w:t>perceived social distance toward an at-risk character media</w:t>
      </w:r>
      <w:r w:rsidR="007F29C7">
        <w:t>te</w:t>
      </w:r>
      <w:r w:rsidR="00A72674">
        <w:t>d</w:t>
      </w:r>
      <w:r w:rsidR="007F29C7">
        <w:t xml:space="preserve"> the relationship between PSR with the at-risk character</w:t>
      </w:r>
      <w:r w:rsidR="007F29C7" w:rsidRPr="00E91E05">
        <w:t xml:space="preserve"> and risk discrepancy, controlling for valence</w:t>
      </w:r>
      <w:r w:rsidR="00A72674">
        <w:t>,</w:t>
      </w:r>
      <w:r w:rsidR="007F29C7" w:rsidRPr="00E91E05">
        <w:t xml:space="preserve"> in addition to the covariates used in the other mediation</w:t>
      </w:r>
      <w:r w:rsidR="00A72674">
        <w:t xml:space="preserve"> analyses</w:t>
      </w:r>
      <w:r w:rsidR="007F29C7" w:rsidRPr="00E91E05">
        <w:t xml:space="preserve">. Perceived social distance (indirect effect = </w:t>
      </w:r>
      <w:r w:rsidR="007F29C7" w:rsidRPr="00A859E6">
        <w:t>-</w:t>
      </w:r>
      <w:r w:rsidR="00A92A65">
        <w:t>1</w:t>
      </w:r>
      <w:r w:rsidR="0090279B">
        <w:t>.37</w:t>
      </w:r>
      <w:r w:rsidR="007F29C7" w:rsidRPr="00A859E6">
        <w:t xml:space="preserve">, </w:t>
      </w:r>
      <w:r w:rsidR="007F29C7" w:rsidRPr="00A859E6">
        <w:rPr>
          <w:i/>
        </w:rPr>
        <w:t>SE</w:t>
      </w:r>
      <w:r w:rsidR="007F29C7" w:rsidRPr="00A859E6">
        <w:t xml:space="preserve"> = 0.</w:t>
      </w:r>
      <w:r w:rsidR="0090279B">
        <w:t>78</w:t>
      </w:r>
      <w:r w:rsidR="007F29C7" w:rsidRPr="00E91E05">
        <w:t>) mediated the relations</w:t>
      </w:r>
      <w:r w:rsidR="007F29C7">
        <w:t>hip between PSR</w:t>
      </w:r>
      <w:r w:rsidR="007F29C7" w:rsidRPr="00E91E05">
        <w:t xml:space="preserve"> and risk discrepancy</w:t>
      </w:r>
      <w:r w:rsidR="00A92A65">
        <w:t xml:space="preserve">. </w:t>
      </w:r>
      <w:r w:rsidR="007F29C7" w:rsidRPr="00E91E05">
        <w:t xml:space="preserve">The </w:t>
      </w:r>
      <w:r w:rsidR="0090279B">
        <w:t xml:space="preserve">BCa CI [-3.48, -0.28] </w:t>
      </w:r>
      <w:r w:rsidR="007F29C7" w:rsidRPr="00E91E05">
        <w:t>excluded zero</w:t>
      </w:r>
      <w:r w:rsidR="00A72674">
        <w:t>,</w:t>
      </w:r>
      <w:r w:rsidR="0090279B">
        <w:t xml:space="preserve"> and the </w:t>
      </w:r>
      <w:r w:rsidR="007F29C7" w:rsidRPr="00E91E05">
        <w:rPr>
          <w:rFonts w:eastAsia="Cambria"/>
        </w:rPr>
        <w:t>Sobel test of the indirect effect was significant (indirect effect = -</w:t>
      </w:r>
      <w:r w:rsidR="007F29C7">
        <w:rPr>
          <w:rFonts w:eastAsia="Cambria"/>
        </w:rPr>
        <w:lastRenderedPageBreak/>
        <w:t>1.</w:t>
      </w:r>
      <w:r w:rsidR="0090279B">
        <w:rPr>
          <w:rFonts w:eastAsia="Cambria"/>
        </w:rPr>
        <w:t>37</w:t>
      </w:r>
      <w:r w:rsidR="007F29C7" w:rsidRPr="00E91E05">
        <w:rPr>
          <w:rFonts w:eastAsia="Cambria"/>
        </w:rPr>
        <w:t xml:space="preserve"> </w:t>
      </w:r>
      <w:r w:rsidR="007F29C7" w:rsidRPr="00E91E05">
        <w:rPr>
          <w:rFonts w:eastAsia="Cambria"/>
          <w:i/>
        </w:rPr>
        <w:t>SE</w:t>
      </w:r>
      <w:r w:rsidR="007F29C7">
        <w:rPr>
          <w:rFonts w:eastAsia="Cambria"/>
        </w:rPr>
        <w:t xml:space="preserve"> = 0.</w:t>
      </w:r>
      <w:r w:rsidR="0090279B">
        <w:rPr>
          <w:rFonts w:eastAsia="Cambria"/>
        </w:rPr>
        <w:t>68</w:t>
      </w:r>
      <w:r w:rsidR="007F29C7" w:rsidRPr="00E91E05">
        <w:rPr>
          <w:rFonts w:eastAsia="Cambria"/>
        </w:rPr>
        <w:t xml:space="preserve">, </w:t>
      </w:r>
      <w:r w:rsidR="007F29C7" w:rsidRPr="00E91E05">
        <w:rPr>
          <w:rFonts w:eastAsia="Cambria"/>
          <w:i/>
        </w:rPr>
        <w:t>Z</w:t>
      </w:r>
      <w:r w:rsidR="007F29C7">
        <w:rPr>
          <w:rFonts w:eastAsia="Cambria"/>
        </w:rPr>
        <w:t xml:space="preserve"> = -</w:t>
      </w:r>
      <w:r w:rsidR="0090279B">
        <w:rPr>
          <w:rFonts w:eastAsia="Cambria"/>
        </w:rPr>
        <w:t>2.03</w:t>
      </w:r>
      <w:r w:rsidR="007F29C7" w:rsidRPr="00E91E05">
        <w:rPr>
          <w:rFonts w:eastAsia="Cambria"/>
        </w:rPr>
        <w:t xml:space="preserve">, </w:t>
      </w:r>
      <w:r w:rsidR="007F29C7" w:rsidRPr="00E91E05">
        <w:rPr>
          <w:rFonts w:eastAsia="Cambria"/>
          <w:i/>
        </w:rPr>
        <w:t>p</w:t>
      </w:r>
      <w:r w:rsidR="007F29C7">
        <w:rPr>
          <w:rFonts w:eastAsia="Cambria"/>
        </w:rPr>
        <w:t xml:space="preserve"> &lt; .05</w:t>
      </w:r>
      <w:r w:rsidR="007F29C7" w:rsidRPr="00E91E05">
        <w:rPr>
          <w:rFonts w:eastAsia="Cambria"/>
        </w:rPr>
        <w:t>).</w:t>
      </w:r>
      <w:r w:rsidR="007F29C7" w:rsidRPr="00B972A3">
        <w:t xml:space="preserve"> </w:t>
      </w:r>
      <w:r w:rsidR="007F29C7" w:rsidRPr="00F817F5">
        <w:t xml:space="preserve">As can be seen </w:t>
      </w:r>
      <w:r w:rsidR="007F29C7" w:rsidRPr="001F7708">
        <w:t xml:space="preserve">in Figure </w:t>
      </w:r>
      <w:r w:rsidR="00164F0C" w:rsidRPr="001F7708">
        <w:t>11</w:t>
      </w:r>
      <w:r w:rsidR="007F29C7" w:rsidRPr="001F7708">
        <w:t xml:space="preserve"> and Table </w:t>
      </w:r>
      <w:r w:rsidR="001F7708" w:rsidRPr="001F7708">
        <w:t>22</w:t>
      </w:r>
      <w:r w:rsidR="007F29C7" w:rsidRPr="001F7708">
        <w:t>, there</w:t>
      </w:r>
      <w:r w:rsidR="007F29C7" w:rsidRPr="00F817F5">
        <w:t xml:space="preserve"> were significant direct relationships between </w:t>
      </w:r>
      <w:r w:rsidR="007F29C7">
        <w:t>PSR with character</w:t>
      </w:r>
      <w:r w:rsidR="007F29C7" w:rsidRPr="00F817F5">
        <w:t xml:space="preserve"> and perceived social distance and perceived social distance and risk discrepancy. The more </w:t>
      </w:r>
      <w:r w:rsidR="007F29C7">
        <w:t>PSR</w:t>
      </w:r>
      <w:r w:rsidR="007F29C7" w:rsidRPr="00F817F5">
        <w:t xml:space="preserve"> experienced, the less perceived social distance between self and character, and the less risk discrepancy between self and character. </w:t>
      </w:r>
      <w:r w:rsidR="007F29C7">
        <w:t xml:space="preserve">The direct effect </w:t>
      </w:r>
      <w:r w:rsidR="00A72674">
        <w:t>[</w:t>
      </w:r>
      <w:r w:rsidR="0090279B">
        <w:rPr>
          <w:i/>
          <w:color w:val="000000"/>
        </w:rPr>
        <w:t xml:space="preserve">B = </w:t>
      </w:r>
      <w:r w:rsidR="0090279B">
        <w:rPr>
          <w:color w:val="000000"/>
        </w:rPr>
        <w:t xml:space="preserve">0.48, </w:t>
      </w:r>
      <w:r w:rsidR="0090279B">
        <w:rPr>
          <w:i/>
          <w:color w:val="000000"/>
        </w:rPr>
        <w:t>t</w:t>
      </w:r>
      <w:r w:rsidR="0090279B">
        <w:rPr>
          <w:color w:val="000000"/>
        </w:rPr>
        <w:t xml:space="preserve"> (256) = 0.20, </w:t>
      </w:r>
      <w:r w:rsidR="0090279B">
        <w:rPr>
          <w:i/>
          <w:color w:val="000000"/>
        </w:rPr>
        <w:t>p</w:t>
      </w:r>
      <w:r w:rsidR="0090279B">
        <w:rPr>
          <w:color w:val="000000"/>
        </w:rPr>
        <w:t xml:space="preserve"> = .84</w:t>
      </w:r>
      <w:r w:rsidR="00A72674">
        <w:rPr>
          <w:color w:val="000000"/>
        </w:rPr>
        <w:t>]</w:t>
      </w:r>
      <w:r w:rsidR="0090279B">
        <w:rPr>
          <w:color w:val="000000"/>
        </w:rPr>
        <w:t xml:space="preserve"> and total effect </w:t>
      </w:r>
      <w:r w:rsidR="00A72674">
        <w:t>[</w:t>
      </w:r>
      <w:r w:rsidR="0090279B">
        <w:rPr>
          <w:i/>
          <w:color w:val="000000"/>
        </w:rPr>
        <w:t xml:space="preserve">B = </w:t>
      </w:r>
      <w:r w:rsidR="0090279B">
        <w:rPr>
          <w:color w:val="000000"/>
        </w:rPr>
        <w:t xml:space="preserve">-0.90, </w:t>
      </w:r>
      <w:r w:rsidR="0090279B">
        <w:rPr>
          <w:i/>
          <w:color w:val="000000"/>
        </w:rPr>
        <w:t>t</w:t>
      </w:r>
      <w:r w:rsidR="0090279B">
        <w:rPr>
          <w:color w:val="000000"/>
        </w:rPr>
        <w:t xml:space="preserve"> (257) = -0.37, </w:t>
      </w:r>
      <w:r w:rsidR="0090279B">
        <w:rPr>
          <w:i/>
          <w:color w:val="000000"/>
        </w:rPr>
        <w:t>p</w:t>
      </w:r>
      <w:r w:rsidR="0090279B">
        <w:rPr>
          <w:color w:val="000000"/>
        </w:rPr>
        <w:t xml:space="preserve"> = .71</w:t>
      </w:r>
      <w:r w:rsidR="00A72674">
        <w:rPr>
          <w:color w:val="000000"/>
        </w:rPr>
        <w:t>]</w:t>
      </w:r>
      <w:r w:rsidR="0090279B">
        <w:rPr>
          <w:color w:val="000000"/>
        </w:rPr>
        <w:t xml:space="preserve"> were </w:t>
      </w:r>
      <w:r w:rsidR="007F29C7">
        <w:t>not significant</w:t>
      </w:r>
      <w:r w:rsidR="0090279B">
        <w:t xml:space="preserve">, </w:t>
      </w:r>
      <w:r w:rsidR="00A72674">
        <w:t xml:space="preserve">meaning </w:t>
      </w:r>
      <w:r w:rsidR="007F29C7">
        <w:rPr>
          <w:color w:val="000000"/>
        </w:rPr>
        <w:t>this is an indirect-</w:t>
      </w:r>
      <w:r w:rsidR="00164F0C">
        <w:rPr>
          <w:color w:val="000000"/>
        </w:rPr>
        <w:t>only mediation.</w:t>
      </w:r>
    </w:p>
    <w:p w14:paraId="68B658F8" w14:textId="77777777" w:rsidR="007F29C7" w:rsidRDefault="007F29C7" w:rsidP="007F29C7">
      <w:pPr>
        <w:keepNext/>
        <w:tabs>
          <w:tab w:val="left" w:pos="4140"/>
        </w:tabs>
        <w:spacing w:line="240" w:lineRule="auto"/>
      </w:pPr>
      <w:r w:rsidRPr="00D339D0">
        <w:rPr>
          <w:noProof/>
          <w:lang w:bidi="ar-SA"/>
        </w:rPr>
        <mc:AlternateContent>
          <mc:Choice Requires="wpg">
            <w:drawing>
              <wp:inline distT="0" distB="0" distL="0" distR="0" wp14:anchorId="1C506EA5" wp14:editId="05054CC0">
                <wp:extent cx="5135896" cy="1757128"/>
                <wp:effectExtent l="0" t="0" r="20320" b="0"/>
                <wp:docPr id="265" name="Group 64"/>
                <wp:cNvGraphicFramePr/>
                <a:graphic xmlns:a="http://schemas.openxmlformats.org/drawingml/2006/main">
                  <a:graphicData uri="http://schemas.microsoft.com/office/word/2010/wordprocessingGroup">
                    <wpg:wgp>
                      <wpg:cNvGrpSpPr/>
                      <wpg:grpSpPr>
                        <a:xfrm>
                          <a:off x="0" y="0"/>
                          <a:ext cx="5135896" cy="1757128"/>
                          <a:chOff x="-117921" y="0"/>
                          <a:chExt cx="5135896" cy="1390985"/>
                        </a:xfrm>
                      </wpg:grpSpPr>
                      <wps:wsp>
                        <wps:cNvPr id="266" name="Straight Arrow Connector 266"/>
                        <wps:cNvCnPr/>
                        <wps:spPr>
                          <a:xfrm flipV="1">
                            <a:off x="624022" y="230833"/>
                            <a:ext cx="1260826" cy="72414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267" name="Text Box 267"/>
                        <wps:cNvSpPr txBox="1"/>
                        <wps:spPr>
                          <a:xfrm>
                            <a:off x="-117921" y="954836"/>
                            <a:ext cx="1365250" cy="211126"/>
                          </a:xfrm>
                          <a:prstGeom prst="rect">
                            <a:avLst/>
                          </a:prstGeom>
                          <a:noFill/>
                          <a:ln>
                            <a:solidFill>
                              <a:schemeClr val="tx1"/>
                            </a:solidFill>
                          </a:ln>
                        </wps:spPr>
                        <wps:txbx>
                          <w:txbxContent>
                            <w:p w14:paraId="2808C19F" w14:textId="77777777" w:rsidR="00FA6A9B" w:rsidRDefault="00FA6A9B" w:rsidP="007F29C7">
                              <w:pPr>
                                <w:pStyle w:val="NormalWeb"/>
                                <w:spacing w:before="0" w:beforeAutospacing="0" w:after="0" w:afterAutospacing="0"/>
                                <w:jc w:val="center"/>
                              </w:pPr>
                              <w:r>
                                <w:rPr>
                                  <w:rFonts w:ascii="Times New Roman" w:hAnsi="Times New Roman"/>
                                  <w:color w:val="000000" w:themeColor="text1"/>
                                  <w:kern w:val="24"/>
                                  <w:sz w:val="24"/>
                                  <w:szCs w:val="24"/>
                                </w:rPr>
                                <w:t>PSR character</w:t>
                              </w:r>
                            </w:p>
                          </w:txbxContent>
                        </wps:txbx>
                        <wps:bodyPr wrap="square" rtlCol="0" anchor="ctr">
                          <a:spAutoFit/>
                        </wps:bodyPr>
                      </wps:wsp>
                      <wps:wsp>
                        <wps:cNvPr id="268" name="Text Box 268"/>
                        <wps:cNvSpPr txBox="1"/>
                        <wps:spPr>
                          <a:xfrm>
                            <a:off x="1884561" y="0"/>
                            <a:ext cx="1247140" cy="488606"/>
                          </a:xfrm>
                          <a:prstGeom prst="rect">
                            <a:avLst/>
                          </a:prstGeom>
                          <a:noFill/>
                          <a:ln>
                            <a:solidFill>
                              <a:schemeClr val="tx1"/>
                            </a:solidFill>
                          </a:ln>
                        </wps:spPr>
                        <wps:txbx>
                          <w:txbxContent>
                            <w:p w14:paraId="72F8A822" w14:textId="7BA09DEE" w:rsidR="00FA6A9B" w:rsidRDefault="00FA6A9B" w:rsidP="00FB30DE">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wps:txbx>
                        <wps:bodyPr wrap="square" rtlCol="0">
                          <a:spAutoFit/>
                        </wps:bodyPr>
                      </wps:wsp>
                      <wps:wsp>
                        <wps:cNvPr id="269" name="Text Box 269"/>
                        <wps:cNvSpPr txBox="1"/>
                        <wps:spPr>
                          <a:xfrm>
                            <a:off x="3770200" y="945174"/>
                            <a:ext cx="1247775" cy="211126"/>
                          </a:xfrm>
                          <a:prstGeom prst="rect">
                            <a:avLst/>
                          </a:prstGeom>
                          <a:noFill/>
                          <a:ln>
                            <a:solidFill>
                              <a:schemeClr val="tx1"/>
                            </a:solidFill>
                          </a:ln>
                        </wps:spPr>
                        <wps:txbx>
                          <w:txbxContent>
                            <w:p w14:paraId="4857031B" w14:textId="77777777" w:rsidR="00FA6A9B" w:rsidRDefault="00FA6A9B" w:rsidP="007F29C7">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wps:txbx>
                        <wps:bodyPr wrap="square" rtlCol="0" anchor="ctr">
                          <a:spAutoFit/>
                        </wps:bodyPr>
                      </wps:wsp>
                      <wps:wsp>
                        <wps:cNvPr id="40" name="Straight Arrow Connector 40"/>
                        <wps:cNvCnPr/>
                        <wps:spPr>
                          <a:xfrm flipV="1">
                            <a:off x="1248044" y="1083723"/>
                            <a:ext cx="2522698" cy="975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50" name="Straight Arrow Connector 50"/>
                        <wps:cNvCnPr/>
                        <wps:spPr>
                          <a:xfrm>
                            <a:off x="3132892" y="230833"/>
                            <a:ext cx="1261872" cy="714390"/>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292" name="Text Box 292"/>
                        <wps:cNvSpPr txBox="1"/>
                        <wps:spPr>
                          <a:xfrm>
                            <a:off x="465557" y="351397"/>
                            <a:ext cx="998220" cy="211126"/>
                          </a:xfrm>
                          <a:prstGeom prst="rect">
                            <a:avLst/>
                          </a:prstGeom>
                          <a:noFill/>
                        </wps:spPr>
                        <wps:txbx>
                          <w:txbxContent>
                            <w:p w14:paraId="4D1F0C3B" w14:textId="6CA4F262" w:rsidR="00FA6A9B" w:rsidRDefault="00FA6A9B" w:rsidP="007F29C7">
                              <w:pPr>
                                <w:pStyle w:val="NormalWeb"/>
                                <w:spacing w:before="0" w:beforeAutospacing="0" w:after="0" w:afterAutospacing="0"/>
                                <w:jc w:val="center"/>
                              </w:pPr>
                              <w:r>
                                <w:rPr>
                                  <w:rFonts w:ascii="Times New Roman" w:hAnsi="Times New Roman"/>
                                  <w:color w:val="000000" w:themeColor="text1"/>
                                  <w:kern w:val="24"/>
                                  <w:sz w:val="24"/>
                                  <w:szCs w:val="24"/>
                                </w:rPr>
                                <w:t>-0.18*</w:t>
                              </w:r>
                            </w:p>
                          </w:txbxContent>
                        </wps:txbx>
                        <wps:bodyPr wrap="square" rtlCol="0">
                          <a:spAutoFit/>
                        </wps:bodyPr>
                      </wps:wsp>
                      <wps:wsp>
                        <wps:cNvPr id="142" name="Text Box 142"/>
                        <wps:cNvSpPr txBox="1"/>
                        <wps:spPr>
                          <a:xfrm>
                            <a:off x="1821564" y="1179859"/>
                            <a:ext cx="1371600" cy="211126"/>
                          </a:xfrm>
                          <a:prstGeom prst="rect">
                            <a:avLst/>
                          </a:prstGeom>
                          <a:noFill/>
                        </wps:spPr>
                        <wps:txbx>
                          <w:txbxContent>
                            <w:p w14:paraId="3B252314" w14:textId="6B63F24E" w:rsidR="00FA6A9B" w:rsidRPr="009C0EF2" w:rsidRDefault="00FA6A9B" w:rsidP="007F29C7">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-0.90</w:t>
                              </w:r>
                              <w:r w:rsidRPr="009C0EF2">
                                <w:rPr>
                                  <w:rFonts w:ascii="Times New Roman" w:hAnsi="Times New Roman"/>
                                  <w:sz w:val="24"/>
                                  <w:szCs w:val="24"/>
                                </w:rPr>
                                <w:t xml:space="preserve"> </w:t>
                              </w:r>
                              <w:r>
                                <w:rPr>
                                  <w:rFonts w:ascii="Times New Roman" w:hAnsi="Times New Roman"/>
                                  <w:color w:val="000000" w:themeColor="text1"/>
                                  <w:kern w:val="24"/>
                                  <w:sz w:val="24"/>
                                  <w:szCs w:val="24"/>
                                </w:rPr>
                                <w:t>(0.48</w:t>
                              </w:r>
                              <w:r w:rsidRPr="009C0EF2">
                                <w:rPr>
                                  <w:rFonts w:ascii="Times New Roman" w:hAnsi="Times New Roman"/>
                                  <w:color w:val="000000" w:themeColor="text1"/>
                                  <w:kern w:val="24"/>
                                  <w:sz w:val="24"/>
                                  <w:szCs w:val="24"/>
                                </w:rPr>
                                <w:t>)</w:t>
                              </w:r>
                            </w:p>
                          </w:txbxContent>
                        </wps:txbx>
                        <wps:bodyPr wrap="square" rtlCol="0">
                          <a:spAutoFit/>
                        </wps:bodyPr>
                      </wps:wsp>
                      <wps:wsp>
                        <wps:cNvPr id="361" name="Text Box 361"/>
                        <wps:cNvSpPr txBox="1"/>
                        <wps:spPr>
                          <a:xfrm>
                            <a:off x="3498169" y="351348"/>
                            <a:ext cx="997585" cy="211126"/>
                          </a:xfrm>
                          <a:prstGeom prst="rect">
                            <a:avLst/>
                          </a:prstGeom>
                          <a:noFill/>
                        </wps:spPr>
                        <wps:txbx>
                          <w:txbxContent>
                            <w:p w14:paraId="1ABF8278" w14:textId="6DC6DAC5" w:rsidR="00FA6A9B" w:rsidRDefault="00FA6A9B" w:rsidP="007F29C7">
                              <w:pPr>
                                <w:pStyle w:val="NormalWeb"/>
                                <w:spacing w:before="0" w:beforeAutospacing="0" w:after="0" w:afterAutospacing="0"/>
                                <w:jc w:val="center"/>
                              </w:pPr>
                              <w:r>
                                <w:rPr>
                                  <w:rFonts w:ascii="Times New Roman" w:hAnsi="Times New Roman"/>
                                  <w:color w:val="000000" w:themeColor="text1"/>
                                  <w:kern w:val="24"/>
                                  <w:sz w:val="24"/>
                                  <w:szCs w:val="24"/>
                                </w:rPr>
                                <w:t>7.59***</w:t>
                              </w:r>
                            </w:p>
                          </w:txbxContent>
                        </wps:txbx>
                        <wps:bodyPr wrap="square" rtlCol="0">
                          <a:spAutoFit/>
                        </wps:bodyPr>
                      </wps:wsp>
                    </wpg:wgp>
                  </a:graphicData>
                </a:graphic>
              </wp:inline>
            </w:drawing>
          </mc:Choice>
          <mc:Fallback>
            <w:pict>
              <v:group id="_x0000_s1126" style="width:404.4pt;height:138.35pt;mso-position-horizontal-relative:char;mso-position-vertical-relative:line" coordorigin="-117921" coordsize="5135896,13909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">
                <v:shape id="Straight Arrow Connector 266" o:spid="_x0000_s1127" type="#_x0000_t32" style="position:absolute;left:624022;top:230833;width:1260826;height:72414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D6ux8MAAADcAAAADwAAAGRycy9kb3ducmV2LnhtbESPQYvCMBSE7wv+h/AEb2tqhSLVKCIU&#10;VHBRdw8eH82zKTYvpYla/71ZWNjjMDPfMItVbxvxoM7XjhVMxgkI4tLpmisFP9/F5wyED8gaG8ek&#10;4EUeVsvBxwJz7Z58osc5VCJC2OeowITQ5lL60pBFP3YtcfSurrMYouwqqTt8RrhtZJokmbRYc1ww&#10;2NLGUHk7362C8GUux0uZXfe7jS74MD2mRbJWajTs13MQgfrwH/5rb7WCNMvg90w8AnL5B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w+rsfDAAAA3AAAAA8AAAAAAAAAAAAA&#10;AAAAoQIAAGRycy9kb3ducmV2LnhtbFBLBQYAAAAABAAEAPkAAACRAwAAAAA=&#10;" strokecolor="black [3213]" strokeweight="1pt">
                  <v:stroke endarrow="block"/>
                </v:shape>
                <v:shape id="Text Box 267" o:spid="_x0000_s1128" type="#_x0000_t202" style="position:absolute;left:-117921;top:954836;width:1365250;height:21112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uJFwwAA&#10;ANwAAAAPAAAAZHJzL2Rvd25yZXYueG1sRI9Ba8JAFITvgv9heUJvZlMRU6KrFEGba1MpHp/ZZzaY&#10;fRuyq4n/vlso9DjMzDfMZjfaVjyo941jBa9JCoK4crrhWsHp6zB/A+EDssbWMSl4kofddjrZYK7d&#10;wJ/0KEMtIoR9jgpMCF0upa8MWfSJ64ijd3W9xRBlX0vd4xDhtpWLNF1Jiw3HBYMd7Q1Vt/JuFZQf&#10;2fgszOG7aNz9uBzqy/J8zpR6mY3vaxCBxvAf/msXWsFilcHvmXgE5PY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SuJFwwAAANwAAAAPAAAAAAAAAAAAAAAAAJcCAABkcnMvZG93&#10;bnJldi54bWxQSwUGAAAAAAQABAD1AAAAhwMAAAAA&#10;" filled="f" strokecolor="black [3213]">
                  <v:textbox style="mso-fit-shape-to-text:t">
                    <w:txbxContent>
                      <w:p w14:paraId="2808C19F" w14:textId="77777777" w:rsidR="00FA6A9B" w:rsidRDefault="00FA6A9B" w:rsidP="007F29C7">
                        <w:pPr>
                          <w:pStyle w:val="NormalWeb"/>
                          <w:spacing w:before="0" w:beforeAutospacing="0" w:after="0" w:afterAutospacing="0"/>
                          <w:jc w:val="center"/>
                        </w:pPr>
                        <w:r>
                          <w:rPr>
                            <w:rFonts w:ascii="Times New Roman" w:hAnsi="Times New Roman"/>
                            <w:color w:val="000000" w:themeColor="text1"/>
                            <w:kern w:val="24"/>
                            <w:sz w:val="24"/>
                            <w:szCs w:val="24"/>
                          </w:rPr>
                          <w:t>PSR character</w:t>
                        </w:r>
                      </w:p>
                    </w:txbxContent>
                  </v:textbox>
                </v:shape>
                <v:shape id="Text Box 268" o:spid="_x0000_s1129" type="#_x0000_t202" style="position:absolute;left:1884561;width:1247140;height:4886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yDQXwAAA&#10;ANwAAAAPAAAAZHJzL2Rvd25yZXYueG1sRE/LisIwFN0L/kO4gjtNFZShGkVEh1moMD5we2muTbG5&#10;KU1aO38/WQguD+e9XHe2FC3VvnCsYDJOQBBnThecK7he9qMvED4gaywdk4I/8rBe9XtLTLV78S+1&#10;55CLGMI+RQUmhCqV0meGLPqxq4gj93C1xRBhnUtd4yuG21JOk2QuLRYcGwxWtDWUPc+NVfD9PB3a&#10;Q9Ls5DV/NNnsrvlmjkoNB91mASJQFz7it/tHK5jO49p4Jh4Bufo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YyDQXwAAAANwAAAAPAAAAAAAAAAAAAAAAAJcCAABkcnMvZG93bnJl&#10;di54bWxQSwUGAAAAAAQABAD1AAAAhAMAAAAA&#10;" filled="f" strokecolor="black [3213]">
                  <v:textbox style="mso-fit-shape-to-text:t">
                    <w:txbxContent>
                      <w:p w14:paraId="72F8A822" w14:textId="7BA09DEE" w:rsidR="00FA6A9B" w:rsidRDefault="00FA6A9B" w:rsidP="00FB30DE">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v:textbox>
                </v:shape>
                <v:shape id="Text Box 269" o:spid="_x0000_s1130" type="#_x0000_t202" style="position:absolute;left:3770200;top:945174;width:1247775;height:21112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mdOswwAA&#10;ANwAAAAPAAAAZHJzL2Rvd25yZXYueG1sRI9Ba8JAFITvgv9heYI33VREa3QVEbS5Nkrx+Mw+s6HZ&#10;tyG7mvjvu4VCj8PMfMNsdr2txZNaXzlW8DZNQBAXTldcKricj5N3ED4ga6wdk4IXedhth4MNptp1&#10;/EnPPJQiQtinqMCE0KRS+sKQRT91DXH07q61GKJsS6lb7CLc1nKWJAtpseK4YLChg6HiO39YBfnH&#10;sn9l5viVVe5xmnflbX69LpUaj/r9GkSgPvyH/9qZVjBbrOD3TDwCcvs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hmdOswwAAANwAAAAPAAAAAAAAAAAAAAAAAJcCAABkcnMvZG93&#10;bnJldi54bWxQSwUGAAAAAAQABAD1AAAAhwMAAAAA&#10;" filled="f" strokecolor="black [3213]">
                  <v:textbox style="mso-fit-shape-to-text:t">
                    <w:txbxContent>
                      <w:p w14:paraId="4857031B" w14:textId="77777777" w:rsidR="00FA6A9B" w:rsidRDefault="00FA6A9B" w:rsidP="007F29C7">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v:textbox>
                </v:shape>
                <v:shape id="Straight Arrow Connector 40" o:spid="_x0000_s1131" type="#_x0000_t32" style="position:absolute;left:1248044;top:1083723;width:2522698;height:975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6qX7cAAAADbAAAADwAAAGRycy9kb3ducmV2LnhtbERPy4rCMBTdD/gP4QruxlQdRKqpiFBw&#10;BAdfC5eX5rYpNjelyWj9e7MYmOXhvFfr3jbiQZ2vHSuYjBMQxIXTNVcKrpf8cwHCB2SNjWNS8CIP&#10;62zwscJUuyef6HEOlYgh7FNUYEJoUyl9YciiH7uWOHKl6yyGCLtK6g6fMdw2cpokc2mx5thgsKWt&#10;oeJ+/rUKwo+5HW/FvNx/b3XOh9lxmicbpUbDfrMEEagP/+I/904r+Irr45f4A2T2Bg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FOql+3AAAAA2wAAAA8AAAAAAAAAAAAAAAAA&#10;oQIAAGRycy9kb3ducmV2LnhtbFBLBQYAAAAABAAEAPkAAACOAwAAAAA=&#10;" strokecolor="black [3213]" strokeweight="1pt">
                  <v:stroke endarrow="block"/>
                </v:shape>
                <v:shape id="Straight Arrow Connector 50" o:spid="_x0000_s1132" type="#_x0000_t32" style="position:absolute;left:3132892;top:230833;width:1261872;height:7143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xgopsEAAADbAAAADwAAAGRycy9kb3ducmV2LnhtbERPy2rCQBTdF/yH4Qru6sRXLTETEUUU&#10;2k1su79krkkwcyfMjBr79Z2F0OXhvLN1b1pxI+cbywom4wQEcWl1w5WC76/96zsIH5A1tpZJwYM8&#10;rPPBS4aptncu6HYKlYgh7FNUUIfQpVL6siaDfmw74sidrTMYInSV1A7vMdy0cpokb9Jgw7Ghxo62&#10;NZWX09UoOGic/ZznC1MWxb7aLT8+58tfr9Ro2G9WIAL14V/8dB+1gkVcH7/EHyDzP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nGCimwQAAANsAAAAPAAAAAAAAAAAAAAAA&#10;AKECAABkcnMvZG93bnJldi54bWxQSwUGAAAAAAQABAD5AAAAjwMAAAAA&#10;" strokecolor="black [3213]" strokeweight="1pt">
                  <v:stroke endarrow="block"/>
                </v:shape>
                <v:shape id="Text Box 292" o:spid="_x0000_s1133" type="#_x0000_t202" style="position:absolute;left:465557;top:351397;width:99822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ZX3uwgAA&#10;ANwAAAAPAAAAZHJzL2Rvd25yZXYueG1sRI9Ba8JAFITvhf6H5Qne6saApU1dRaqCh16q6f2Rfc0G&#10;s29D9mniv+8WBI/DzHzDLNejb9WV+tgENjCfZaCIq2Abrg2Up/3LG6goyBbbwGTgRhHWq+enJRY2&#10;DPxN16PUKkE4FmjAiXSF1rFy5DHOQkecvN/Qe5Qk+1rbHocE963Os+xVe2w4LTjs6NNRdT5evAER&#10;u5nfyp2Ph5/xazu4rFpgacx0Mm4+QAmN8gjf2wdrIH/P4f9MOgJ69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Jlfe7CAAAA3AAAAA8AAAAAAAAAAAAAAAAAlwIAAGRycy9kb3du&#10;cmV2LnhtbFBLBQYAAAAABAAEAPUAAACGAwAAAAA=&#10;" filled="f" stroked="f">
                  <v:textbox style="mso-fit-shape-to-text:t">
                    <w:txbxContent>
                      <w:p w14:paraId="4D1F0C3B" w14:textId="6CA4F262" w:rsidR="00FA6A9B" w:rsidRDefault="00FA6A9B" w:rsidP="007F29C7">
                        <w:pPr>
                          <w:pStyle w:val="NormalWeb"/>
                          <w:spacing w:before="0" w:beforeAutospacing="0" w:after="0" w:afterAutospacing="0"/>
                          <w:jc w:val="center"/>
                        </w:pPr>
                        <w:r>
                          <w:rPr>
                            <w:rFonts w:ascii="Times New Roman" w:hAnsi="Times New Roman"/>
                            <w:color w:val="000000" w:themeColor="text1"/>
                            <w:kern w:val="24"/>
                            <w:sz w:val="24"/>
                            <w:szCs w:val="24"/>
                          </w:rPr>
                          <w:t>-0.18*</w:t>
                        </w:r>
                      </w:p>
                    </w:txbxContent>
                  </v:textbox>
                </v:shape>
                <v:shape id="Text Box 142" o:spid="_x0000_s1134" type="#_x0000_t202" style="position:absolute;left:1821564;top:1179859;width:137160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IDDVwAAA&#10;ANwAAAAPAAAAZHJzL2Rvd25yZXYueG1sRE9La8JAEL4X/A/LFHqrG6UVSV1FfICHXtR4H7LTbGh2&#10;NmRHE/+9KxR6m4/vOYvV4Bt1oy7WgQ1Mxhko4jLYmisDxXn/PgcVBdliE5gM3CnCajl6WWBuQ89H&#10;up2kUimEY44GnEibax1LRx7jOLTEifsJnUdJsKu07bBP4b7R0yybaY81pwaHLW0clb+nqzcgYteT&#10;e7Hz8XAZvre9y8pPLIx5ex3WX6CEBvkX/7kPNs3/mMLzmXSBXj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XIDDVwAAAANwAAAAPAAAAAAAAAAAAAAAAAJcCAABkcnMvZG93bnJl&#10;di54bWxQSwUGAAAAAAQABAD1AAAAhAMAAAAA&#10;" filled="f" stroked="f">
                  <v:textbox style="mso-fit-shape-to-text:t">
                    <w:txbxContent>
                      <w:p w14:paraId="3B252314" w14:textId="6B63F24E" w:rsidR="00FA6A9B" w:rsidRPr="009C0EF2" w:rsidRDefault="00FA6A9B" w:rsidP="007F29C7">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-0.90</w:t>
                        </w:r>
                        <w:r w:rsidRPr="009C0EF2">
                          <w:rPr>
                            <w:rFonts w:ascii="Times New Roman" w:hAnsi="Times New Roman"/>
                            <w:sz w:val="24"/>
                            <w:szCs w:val="24"/>
                          </w:rPr>
                          <w:t xml:space="preserve"> </w:t>
                        </w:r>
                        <w:r>
                          <w:rPr>
                            <w:rFonts w:ascii="Times New Roman" w:hAnsi="Times New Roman"/>
                            <w:color w:val="000000" w:themeColor="text1"/>
                            <w:kern w:val="24"/>
                            <w:sz w:val="24"/>
                            <w:szCs w:val="24"/>
                          </w:rPr>
                          <w:t>(0.48</w:t>
                        </w:r>
                        <w:r w:rsidRPr="009C0EF2">
                          <w:rPr>
                            <w:rFonts w:ascii="Times New Roman" w:hAnsi="Times New Roman"/>
                            <w:color w:val="000000" w:themeColor="text1"/>
                            <w:kern w:val="24"/>
                            <w:sz w:val="24"/>
                            <w:szCs w:val="24"/>
                          </w:rPr>
                          <w:t>)</w:t>
                        </w:r>
                      </w:p>
                    </w:txbxContent>
                  </v:textbox>
                </v:shape>
                <v:shape id="Text Box 361" o:spid="_x0000_s1135" type="#_x0000_t202" style="position:absolute;left:3498169;top:351348;width:997585;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g5wjwgAA&#10;ANwAAAAPAAAAZHJzL2Rvd25yZXYueG1sRI9Pa8JAFMTvQr/D8gRvuklLpURXkf4BD72o6f2RfWaD&#10;2bch+2rit3cLBY/DzPyGWW9H36or9bEJbCBfZKCIq2Abrg2Up6/5G6goyBbbwGTgRhG2m6fJGgsb&#10;Bj7Q9Si1ShCOBRpwIl2hdawceYyL0BEn7xx6j5JkX2vb45DgvtXPWbbUHhtOCw47endUXY6/3oCI&#10;3eW38tPH/c/4/TG4rHrF0pjZdNytQAmN8gj/t/fWwMsyh78z6QjozR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GDnCPCAAAA3AAAAA8AAAAAAAAAAAAAAAAAlwIAAGRycy9kb3du&#10;cmV2LnhtbFBLBQYAAAAABAAEAPUAAACGAwAAAAA=&#10;" filled="f" stroked="f">
                  <v:textbox style="mso-fit-shape-to-text:t">
                    <w:txbxContent>
                      <w:p w14:paraId="1ABF8278" w14:textId="6DC6DAC5" w:rsidR="00FA6A9B" w:rsidRDefault="00FA6A9B" w:rsidP="007F29C7">
                        <w:pPr>
                          <w:pStyle w:val="NormalWeb"/>
                          <w:spacing w:before="0" w:beforeAutospacing="0" w:after="0" w:afterAutospacing="0"/>
                          <w:jc w:val="center"/>
                        </w:pPr>
                        <w:r>
                          <w:rPr>
                            <w:rFonts w:ascii="Times New Roman" w:hAnsi="Times New Roman"/>
                            <w:color w:val="000000" w:themeColor="text1"/>
                            <w:kern w:val="24"/>
                            <w:sz w:val="24"/>
                            <w:szCs w:val="24"/>
                          </w:rPr>
                          <w:t>7.59***</w:t>
                        </w:r>
                      </w:p>
                    </w:txbxContent>
                  </v:textbox>
                </v:shape>
                <w10:anchorlock/>
              </v:group>
            </w:pict>
          </mc:Fallback>
        </mc:AlternateContent>
      </w:r>
    </w:p>
    <w:p w14:paraId="232EA108" w14:textId="3D9610D9" w:rsidR="007F29C7" w:rsidRPr="00906AB9" w:rsidRDefault="007F29C7" w:rsidP="00906AB9">
      <w:pPr>
        <w:pStyle w:val="Caption"/>
        <w:rPr>
          <w:b w:val="0"/>
        </w:rPr>
      </w:pPr>
      <w:bookmarkStart w:id="97" w:name="_Toc362097913"/>
      <w:r w:rsidRPr="00F22617">
        <w:rPr>
          <w:b w:val="0"/>
          <w:i/>
        </w:rPr>
        <w:t xml:space="preserve">Figure </w:t>
      </w:r>
      <w:r w:rsidRPr="00F22617">
        <w:rPr>
          <w:b w:val="0"/>
          <w:i/>
        </w:rPr>
        <w:fldChar w:fldCharType="begin"/>
      </w:r>
      <w:r w:rsidRPr="00F22617">
        <w:rPr>
          <w:b w:val="0"/>
          <w:i/>
        </w:rPr>
        <w:instrText xml:space="preserve"> SEQ Figure \* ARABIC </w:instrText>
      </w:r>
      <w:r w:rsidRPr="00F22617">
        <w:rPr>
          <w:b w:val="0"/>
          <w:i/>
        </w:rPr>
        <w:fldChar w:fldCharType="separate"/>
      </w:r>
      <w:r w:rsidR="0036642E">
        <w:rPr>
          <w:b w:val="0"/>
          <w:i/>
          <w:noProof/>
        </w:rPr>
        <w:t>11</w:t>
      </w:r>
      <w:r w:rsidRPr="00F22617">
        <w:rPr>
          <w:b w:val="0"/>
          <w:i/>
        </w:rPr>
        <w:fldChar w:fldCharType="end"/>
      </w:r>
      <w:r>
        <w:rPr>
          <w:b w:val="0"/>
        </w:rPr>
        <w:t xml:space="preserve">. </w:t>
      </w:r>
      <w:r w:rsidR="00E43DF2">
        <w:rPr>
          <w:b w:val="0"/>
        </w:rPr>
        <w:t>M</w:t>
      </w:r>
      <w:r w:rsidRPr="00F22617">
        <w:rPr>
          <w:b w:val="0"/>
        </w:rPr>
        <w:t xml:space="preserve">ediation of perceived social distance on the relationship between PSR character and </w:t>
      </w:r>
      <w:r>
        <w:rPr>
          <w:b w:val="0"/>
        </w:rPr>
        <w:t xml:space="preserve">risk </w:t>
      </w:r>
      <w:r w:rsidRPr="00F22617">
        <w:rPr>
          <w:b w:val="0"/>
        </w:rPr>
        <w:t>discrepancy.</w:t>
      </w:r>
      <w:bookmarkEnd w:id="97"/>
      <w:r w:rsidRPr="00F22617">
        <w:rPr>
          <w:b w:val="0"/>
        </w:rPr>
        <w:t xml:space="preserve"> The direct effect (i.e., </w:t>
      </w:r>
      <w:r w:rsidR="00630888">
        <w:rPr>
          <w:b w:val="0"/>
        </w:rPr>
        <w:t>un</w:t>
      </w:r>
      <w:r w:rsidRPr="00F22617">
        <w:rPr>
          <w:b w:val="0"/>
        </w:rPr>
        <w:t>standardized regression coefficient between PSR and risk discrepancy, controlling for perceived social distance) is in parentheses.</w:t>
      </w:r>
      <w:r w:rsidR="00906AB9">
        <w:rPr>
          <w:b w:val="0"/>
        </w:rPr>
        <w:t xml:space="preserve"> </w:t>
      </w:r>
      <w:r w:rsidRPr="00906AB9">
        <w:rPr>
          <w:b w:val="0"/>
        </w:rPr>
        <w:t xml:space="preserve">* </w:t>
      </w:r>
      <w:r w:rsidRPr="0000336B">
        <w:rPr>
          <w:b w:val="0"/>
          <w:i/>
        </w:rPr>
        <w:t>p</w:t>
      </w:r>
      <w:r w:rsidRPr="00906AB9">
        <w:rPr>
          <w:b w:val="0"/>
        </w:rPr>
        <w:t xml:space="preserve"> &lt;</w:t>
      </w:r>
      <w:r w:rsidR="0000336B">
        <w:rPr>
          <w:b w:val="0"/>
        </w:rPr>
        <w:t xml:space="preserve"> </w:t>
      </w:r>
      <w:r w:rsidRPr="00906AB9">
        <w:rPr>
          <w:b w:val="0"/>
        </w:rPr>
        <w:t xml:space="preserve">.05, *** </w:t>
      </w:r>
      <w:r w:rsidRPr="0000336B">
        <w:rPr>
          <w:b w:val="0"/>
          <w:i/>
        </w:rPr>
        <w:t>p</w:t>
      </w:r>
      <w:r w:rsidRPr="00906AB9">
        <w:rPr>
          <w:b w:val="0"/>
        </w:rPr>
        <w:t xml:space="preserve"> &lt;</w:t>
      </w:r>
      <w:r w:rsidR="0000336B">
        <w:rPr>
          <w:b w:val="0"/>
        </w:rPr>
        <w:t xml:space="preserve"> </w:t>
      </w:r>
      <w:r w:rsidRPr="00906AB9">
        <w:rPr>
          <w:b w:val="0"/>
        </w:rPr>
        <w:t>.001.</w:t>
      </w:r>
    </w:p>
    <w:p w14:paraId="2C7A649E" w14:textId="77777777" w:rsidR="007F29C7" w:rsidRDefault="007F29C7" w:rsidP="007F29C7">
      <w:pPr>
        <w:spacing w:line="240" w:lineRule="auto"/>
      </w:pPr>
    </w:p>
    <w:p w14:paraId="6E72CE33" w14:textId="000C6328" w:rsidR="007F29C7" w:rsidRPr="006C067E" w:rsidRDefault="007F29C7" w:rsidP="007F29C7">
      <w:pPr>
        <w:pStyle w:val="Caption"/>
        <w:keepNext/>
        <w:rPr>
          <w:b w:val="0"/>
        </w:rPr>
      </w:pPr>
      <w:bookmarkStart w:id="98" w:name="_Toc362095743"/>
      <w:r w:rsidRPr="00526876">
        <w:rPr>
          <w:b w:val="0"/>
        </w:rPr>
        <w:t xml:space="preserve">Table </w:t>
      </w:r>
      <w:r w:rsidRPr="00526876">
        <w:rPr>
          <w:b w:val="0"/>
        </w:rPr>
        <w:fldChar w:fldCharType="begin"/>
      </w:r>
      <w:r w:rsidRPr="00526876">
        <w:rPr>
          <w:b w:val="0"/>
        </w:rPr>
        <w:instrText xml:space="preserve"> SEQ Table \* ARABIC </w:instrText>
      </w:r>
      <w:r w:rsidRPr="00526876">
        <w:rPr>
          <w:b w:val="0"/>
        </w:rPr>
        <w:fldChar w:fldCharType="separate"/>
      </w:r>
      <w:r w:rsidR="0036642E">
        <w:rPr>
          <w:b w:val="0"/>
          <w:noProof/>
        </w:rPr>
        <w:t>22</w:t>
      </w:r>
      <w:r w:rsidRPr="00526876">
        <w:rPr>
          <w:b w:val="0"/>
        </w:rPr>
        <w:fldChar w:fldCharType="end"/>
      </w:r>
      <w:r w:rsidR="004657FF">
        <w:rPr>
          <w:b w:val="0"/>
        </w:rPr>
        <w:t xml:space="preserve">. </w:t>
      </w:r>
      <w:r w:rsidR="00E43DF2" w:rsidRPr="00952DA0">
        <w:rPr>
          <w:b w:val="0"/>
          <w:i/>
        </w:rPr>
        <w:t xml:space="preserve">Model </w:t>
      </w:r>
      <w:r w:rsidR="00A359E4" w:rsidRPr="00952DA0">
        <w:rPr>
          <w:b w:val="0"/>
          <w:i/>
        </w:rPr>
        <w:t>C</w:t>
      </w:r>
      <w:r w:rsidRPr="00952DA0">
        <w:rPr>
          <w:b w:val="0"/>
          <w:i/>
        </w:rPr>
        <w:t>oefficients for</w:t>
      </w:r>
      <w:r w:rsidR="006E6C07" w:rsidRPr="00952DA0">
        <w:rPr>
          <w:b w:val="0"/>
          <w:i/>
        </w:rPr>
        <w:t xml:space="preserve"> </w:t>
      </w:r>
      <w:r w:rsidR="00A359E4" w:rsidRPr="00952DA0">
        <w:rPr>
          <w:b w:val="0"/>
          <w:i/>
        </w:rPr>
        <w:t>M</w:t>
      </w:r>
      <w:r w:rsidRPr="00952DA0">
        <w:rPr>
          <w:b w:val="0"/>
          <w:i/>
        </w:rPr>
        <w:t xml:space="preserve">ediation of </w:t>
      </w:r>
      <w:r w:rsidR="00A359E4" w:rsidRPr="00952DA0">
        <w:rPr>
          <w:b w:val="0"/>
          <w:i/>
        </w:rPr>
        <w:t>P</w:t>
      </w:r>
      <w:r w:rsidRPr="00952DA0">
        <w:rPr>
          <w:b w:val="0"/>
          <w:i/>
        </w:rPr>
        <w:t>erceived</w:t>
      </w:r>
      <w:r w:rsidR="00A359E4" w:rsidRPr="00952DA0">
        <w:rPr>
          <w:b w:val="0"/>
          <w:i/>
        </w:rPr>
        <w:t xml:space="preserve"> S</w:t>
      </w:r>
      <w:r w:rsidRPr="00952DA0">
        <w:rPr>
          <w:b w:val="0"/>
          <w:i/>
        </w:rPr>
        <w:t xml:space="preserve">ocial </w:t>
      </w:r>
      <w:r w:rsidR="00A359E4" w:rsidRPr="00952DA0">
        <w:rPr>
          <w:b w:val="0"/>
          <w:i/>
        </w:rPr>
        <w:t>D</w:t>
      </w:r>
      <w:r w:rsidRPr="00952DA0">
        <w:rPr>
          <w:b w:val="0"/>
          <w:i/>
        </w:rPr>
        <w:t xml:space="preserve">istance on the </w:t>
      </w:r>
      <w:r w:rsidR="00A359E4" w:rsidRPr="00952DA0">
        <w:rPr>
          <w:b w:val="0"/>
          <w:i/>
        </w:rPr>
        <w:t>R</w:t>
      </w:r>
      <w:r w:rsidRPr="00952DA0">
        <w:rPr>
          <w:b w:val="0"/>
          <w:i/>
        </w:rPr>
        <w:t xml:space="preserve">elationship between PSR </w:t>
      </w:r>
      <w:r w:rsidR="00A359E4" w:rsidRPr="00952DA0">
        <w:rPr>
          <w:b w:val="0"/>
          <w:i/>
        </w:rPr>
        <w:t>C</w:t>
      </w:r>
      <w:r w:rsidRPr="00952DA0">
        <w:rPr>
          <w:b w:val="0"/>
          <w:i/>
        </w:rPr>
        <w:t xml:space="preserve">haracter and </w:t>
      </w:r>
      <w:r w:rsidR="00A359E4" w:rsidRPr="00952DA0">
        <w:rPr>
          <w:b w:val="0"/>
          <w:i/>
        </w:rPr>
        <w:t>R</w:t>
      </w:r>
      <w:r w:rsidRPr="00952DA0">
        <w:rPr>
          <w:b w:val="0"/>
          <w:i/>
        </w:rPr>
        <w:t xml:space="preserve">isk </w:t>
      </w:r>
      <w:r w:rsidR="00A359E4" w:rsidRPr="00952DA0">
        <w:rPr>
          <w:b w:val="0"/>
          <w:i/>
        </w:rPr>
        <w:t>D</w:t>
      </w:r>
      <w:r w:rsidRPr="00952DA0">
        <w:rPr>
          <w:b w:val="0"/>
          <w:i/>
        </w:rPr>
        <w:t>iscrepancy</w:t>
      </w:r>
      <w:bookmarkEnd w:id="98"/>
    </w:p>
    <w:tbl>
      <w:tblPr>
        <w:tblStyle w:val="TableGrid"/>
        <w:tblW w:w="8478" w:type="dxa"/>
        <w:tblLayout w:type="fixed"/>
        <w:tblLook w:val="04A0" w:firstRow="1" w:lastRow="0" w:firstColumn="1" w:lastColumn="0" w:noHBand="0" w:noVBand="1"/>
      </w:tblPr>
      <w:tblGrid>
        <w:gridCol w:w="1998"/>
        <w:gridCol w:w="450"/>
        <w:gridCol w:w="900"/>
        <w:gridCol w:w="540"/>
        <w:gridCol w:w="1260"/>
        <w:gridCol w:w="270"/>
        <w:gridCol w:w="900"/>
        <w:gridCol w:w="720"/>
        <w:gridCol w:w="1440"/>
      </w:tblGrid>
      <w:tr w:rsidR="007F29C7" w14:paraId="3F1C744B" w14:textId="77777777" w:rsidTr="002836A4">
        <w:tc>
          <w:tcPr>
            <w:tcW w:w="1998" w:type="dxa"/>
            <w:tcBorders>
              <w:left w:val="nil"/>
              <w:bottom w:val="nil"/>
              <w:right w:val="nil"/>
            </w:tcBorders>
            <w:vAlign w:val="center"/>
          </w:tcPr>
          <w:p w14:paraId="455D5B56" w14:textId="77777777" w:rsidR="007F29C7" w:rsidRDefault="007F29C7" w:rsidP="007F29C7">
            <w:pPr>
              <w:spacing w:line="240" w:lineRule="auto"/>
              <w:jc w:val="center"/>
            </w:pPr>
          </w:p>
        </w:tc>
        <w:tc>
          <w:tcPr>
            <w:tcW w:w="450" w:type="dxa"/>
            <w:tcBorders>
              <w:left w:val="nil"/>
              <w:bottom w:val="nil"/>
              <w:right w:val="nil"/>
            </w:tcBorders>
            <w:vAlign w:val="center"/>
          </w:tcPr>
          <w:p w14:paraId="2985BFCB" w14:textId="77777777" w:rsidR="007F29C7" w:rsidRDefault="007F29C7" w:rsidP="007F29C7">
            <w:pPr>
              <w:spacing w:line="240" w:lineRule="auto"/>
              <w:jc w:val="center"/>
            </w:pPr>
          </w:p>
        </w:tc>
        <w:tc>
          <w:tcPr>
            <w:tcW w:w="6030" w:type="dxa"/>
            <w:gridSpan w:val="7"/>
            <w:tcBorders>
              <w:left w:val="nil"/>
              <w:right w:val="nil"/>
            </w:tcBorders>
            <w:vAlign w:val="center"/>
          </w:tcPr>
          <w:p w14:paraId="0B1BA884" w14:textId="77777777" w:rsidR="007F29C7" w:rsidRDefault="007F29C7" w:rsidP="007F29C7">
            <w:pPr>
              <w:spacing w:line="240" w:lineRule="auto"/>
              <w:jc w:val="center"/>
            </w:pPr>
            <w:r>
              <w:t>Consequent</w:t>
            </w:r>
          </w:p>
        </w:tc>
      </w:tr>
      <w:tr w:rsidR="007F29C7" w14:paraId="522B9EC9" w14:textId="77777777" w:rsidTr="002836A4">
        <w:tc>
          <w:tcPr>
            <w:tcW w:w="1998" w:type="dxa"/>
            <w:tcBorders>
              <w:top w:val="nil"/>
              <w:left w:val="nil"/>
              <w:bottom w:val="nil"/>
              <w:right w:val="nil"/>
            </w:tcBorders>
            <w:vAlign w:val="center"/>
          </w:tcPr>
          <w:p w14:paraId="41A63EC2" w14:textId="77777777" w:rsidR="007F29C7" w:rsidRDefault="007F29C7" w:rsidP="007F29C7">
            <w:pPr>
              <w:spacing w:line="240" w:lineRule="auto"/>
              <w:jc w:val="center"/>
            </w:pPr>
          </w:p>
        </w:tc>
        <w:tc>
          <w:tcPr>
            <w:tcW w:w="450" w:type="dxa"/>
            <w:tcBorders>
              <w:top w:val="nil"/>
              <w:left w:val="nil"/>
              <w:bottom w:val="nil"/>
              <w:right w:val="nil"/>
            </w:tcBorders>
            <w:vAlign w:val="center"/>
          </w:tcPr>
          <w:p w14:paraId="21C26654" w14:textId="77777777" w:rsidR="007F29C7" w:rsidRDefault="007F29C7" w:rsidP="007F29C7">
            <w:pPr>
              <w:spacing w:line="240" w:lineRule="auto"/>
              <w:jc w:val="center"/>
            </w:pPr>
          </w:p>
        </w:tc>
        <w:tc>
          <w:tcPr>
            <w:tcW w:w="2700" w:type="dxa"/>
            <w:gridSpan w:val="3"/>
            <w:tcBorders>
              <w:left w:val="nil"/>
              <w:right w:val="nil"/>
            </w:tcBorders>
            <w:vAlign w:val="center"/>
          </w:tcPr>
          <w:p w14:paraId="39DC73CA" w14:textId="77777777" w:rsidR="007F29C7" w:rsidRPr="00200855" w:rsidRDefault="007F29C7" w:rsidP="007F29C7">
            <w:pPr>
              <w:spacing w:line="240" w:lineRule="auto"/>
              <w:jc w:val="center"/>
            </w:pPr>
            <w:r>
              <w:rPr>
                <w:i/>
              </w:rPr>
              <w:t>M</w:t>
            </w:r>
            <w:r>
              <w:t xml:space="preserve"> (Social distance)</w:t>
            </w:r>
          </w:p>
        </w:tc>
        <w:tc>
          <w:tcPr>
            <w:tcW w:w="270" w:type="dxa"/>
            <w:tcBorders>
              <w:left w:val="nil"/>
              <w:bottom w:val="nil"/>
              <w:right w:val="nil"/>
            </w:tcBorders>
            <w:vAlign w:val="center"/>
          </w:tcPr>
          <w:p w14:paraId="5952ECF7" w14:textId="77777777" w:rsidR="007F29C7" w:rsidRDefault="007F29C7" w:rsidP="007F29C7">
            <w:pPr>
              <w:spacing w:line="240" w:lineRule="auto"/>
              <w:jc w:val="center"/>
            </w:pPr>
          </w:p>
        </w:tc>
        <w:tc>
          <w:tcPr>
            <w:tcW w:w="3060" w:type="dxa"/>
            <w:gridSpan w:val="3"/>
            <w:tcBorders>
              <w:left w:val="nil"/>
              <w:right w:val="nil"/>
            </w:tcBorders>
            <w:vAlign w:val="center"/>
          </w:tcPr>
          <w:p w14:paraId="5D599EBD" w14:textId="77777777" w:rsidR="007F29C7" w:rsidRDefault="007F29C7" w:rsidP="007F29C7">
            <w:pPr>
              <w:spacing w:line="240" w:lineRule="auto"/>
              <w:jc w:val="center"/>
            </w:pPr>
            <w:r>
              <w:t>Y (Risk discrepancy)</w:t>
            </w:r>
          </w:p>
        </w:tc>
      </w:tr>
      <w:tr w:rsidR="002836A4" w14:paraId="4D531FA2" w14:textId="77777777" w:rsidTr="002836A4">
        <w:tc>
          <w:tcPr>
            <w:tcW w:w="1998" w:type="dxa"/>
            <w:tcBorders>
              <w:top w:val="nil"/>
              <w:left w:val="nil"/>
              <w:bottom w:val="single" w:sz="4" w:space="0" w:color="auto"/>
              <w:right w:val="nil"/>
            </w:tcBorders>
            <w:vAlign w:val="center"/>
          </w:tcPr>
          <w:p w14:paraId="6E7774F6" w14:textId="77777777" w:rsidR="007F29C7" w:rsidRDefault="007F29C7" w:rsidP="002836A4">
            <w:pPr>
              <w:spacing w:line="240" w:lineRule="auto"/>
              <w:ind w:right="-108"/>
              <w:jc w:val="center"/>
            </w:pPr>
            <w:r>
              <w:t>Antecedent</w:t>
            </w:r>
          </w:p>
        </w:tc>
        <w:tc>
          <w:tcPr>
            <w:tcW w:w="450" w:type="dxa"/>
            <w:tcBorders>
              <w:top w:val="nil"/>
              <w:left w:val="nil"/>
              <w:bottom w:val="single" w:sz="4" w:space="0" w:color="auto"/>
              <w:right w:val="nil"/>
            </w:tcBorders>
            <w:vAlign w:val="center"/>
          </w:tcPr>
          <w:p w14:paraId="77CEE971" w14:textId="77777777" w:rsidR="007F29C7" w:rsidRDefault="007F29C7" w:rsidP="007F29C7">
            <w:pPr>
              <w:spacing w:line="240" w:lineRule="auto"/>
              <w:jc w:val="center"/>
            </w:pPr>
          </w:p>
        </w:tc>
        <w:tc>
          <w:tcPr>
            <w:tcW w:w="900" w:type="dxa"/>
            <w:tcBorders>
              <w:left w:val="nil"/>
              <w:bottom w:val="single" w:sz="4" w:space="0" w:color="auto"/>
              <w:right w:val="nil"/>
            </w:tcBorders>
            <w:vAlign w:val="center"/>
          </w:tcPr>
          <w:p w14:paraId="57DE796D" w14:textId="4CDAF5DB" w:rsidR="007F29C7" w:rsidRPr="00E43DF2" w:rsidRDefault="0090279B" w:rsidP="002836A4">
            <w:pPr>
              <w:spacing w:line="240" w:lineRule="auto"/>
              <w:ind w:left="-108"/>
              <w:jc w:val="center"/>
              <w:rPr>
                <w:i/>
                <w:vertAlign w:val="superscript"/>
              </w:rPr>
            </w:pPr>
            <w:r>
              <w:rPr>
                <w:i/>
              </w:rPr>
              <w:t>B</w:t>
            </w:r>
          </w:p>
        </w:tc>
        <w:tc>
          <w:tcPr>
            <w:tcW w:w="540" w:type="dxa"/>
            <w:tcBorders>
              <w:left w:val="nil"/>
              <w:bottom w:val="single" w:sz="4" w:space="0" w:color="auto"/>
              <w:right w:val="nil"/>
            </w:tcBorders>
            <w:vAlign w:val="center"/>
          </w:tcPr>
          <w:p w14:paraId="0CE541AA" w14:textId="77777777" w:rsidR="007F29C7" w:rsidRPr="0028716B" w:rsidRDefault="007F29C7" w:rsidP="002836A4">
            <w:pPr>
              <w:spacing w:line="240" w:lineRule="auto"/>
              <w:ind w:left="-108"/>
              <w:jc w:val="center"/>
              <w:rPr>
                <w:i/>
              </w:rPr>
            </w:pPr>
            <w:r w:rsidRPr="0028716B">
              <w:rPr>
                <w:i/>
              </w:rPr>
              <w:t>SE</w:t>
            </w:r>
          </w:p>
        </w:tc>
        <w:tc>
          <w:tcPr>
            <w:tcW w:w="1260" w:type="dxa"/>
            <w:tcBorders>
              <w:left w:val="nil"/>
              <w:bottom w:val="single" w:sz="4" w:space="0" w:color="auto"/>
              <w:right w:val="nil"/>
            </w:tcBorders>
            <w:vAlign w:val="center"/>
          </w:tcPr>
          <w:p w14:paraId="5214BBEC" w14:textId="1D9A538C" w:rsidR="007F29C7" w:rsidRPr="0028716B" w:rsidRDefault="00A73DA9" w:rsidP="002836A4">
            <w:pPr>
              <w:spacing w:line="240" w:lineRule="auto"/>
              <w:ind w:left="-108" w:right="-18"/>
              <w:jc w:val="center"/>
              <w:rPr>
                <w:i/>
              </w:rPr>
            </w:pPr>
            <w:r>
              <w:t>BCa CI</w:t>
            </w:r>
          </w:p>
        </w:tc>
        <w:tc>
          <w:tcPr>
            <w:tcW w:w="270" w:type="dxa"/>
            <w:tcBorders>
              <w:top w:val="nil"/>
              <w:left w:val="nil"/>
              <w:bottom w:val="single" w:sz="4" w:space="0" w:color="auto"/>
              <w:right w:val="nil"/>
            </w:tcBorders>
            <w:vAlign w:val="center"/>
          </w:tcPr>
          <w:p w14:paraId="007A2A2D" w14:textId="77777777" w:rsidR="007F29C7" w:rsidRDefault="007F29C7" w:rsidP="007F29C7">
            <w:pPr>
              <w:spacing w:line="240" w:lineRule="auto"/>
              <w:jc w:val="center"/>
            </w:pPr>
          </w:p>
        </w:tc>
        <w:tc>
          <w:tcPr>
            <w:tcW w:w="900" w:type="dxa"/>
            <w:tcBorders>
              <w:left w:val="nil"/>
              <w:bottom w:val="single" w:sz="4" w:space="0" w:color="auto"/>
              <w:right w:val="nil"/>
            </w:tcBorders>
            <w:vAlign w:val="center"/>
          </w:tcPr>
          <w:p w14:paraId="69B0A0DD" w14:textId="0716B4A5" w:rsidR="007F29C7" w:rsidRPr="00E43DF2" w:rsidRDefault="0090279B" w:rsidP="002836A4">
            <w:pPr>
              <w:spacing w:line="240" w:lineRule="auto"/>
              <w:ind w:left="-108"/>
              <w:jc w:val="center"/>
              <w:rPr>
                <w:i/>
              </w:rPr>
            </w:pPr>
            <w:r>
              <w:rPr>
                <w:i/>
              </w:rPr>
              <w:t>B</w:t>
            </w:r>
          </w:p>
        </w:tc>
        <w:tc>
          <w:tcPr>
            <w:tcW w:w="720" w:type="dxa"/>
            <w:tcBorders>
              <w:left w:val="nil"/>
              <w:bottom w:val="single" w:sz="4" w:space="0" w:color="auto"/>
              <w:right w:val="nil"/>
            </w:tcBorders>
            <w:vAlign w:val="center"/>
          </w:tcPr>
          <w:p w14:paraId="3818380C" w14:textId="77777777" w:rsidR="007F29C7" w:rsidRDefault="007F29C7" w:rsidP="002836A4">
            <w:pPr>
              <w:spacing w:line="240" w:lineRule="auto"/>
              <w:ind w:left="-108"/>
              <w:jc w:val="center"/>
            </w:pPr>
            <w:r w:rsidRPr="0028716B">
              <w:rPr>
                <w:i/>
              </w:rPr>
              <w:t>SE</w:t>
            </w:r>
          </w:p>
        </w:tc>
        <w:tc>
          <w:tcPr>
            <w:tcW w:w="1440" w:type="dxa"/>
            <w:tcBorders>
              <w:left w:val="nil"/>
              <w:bottom w:val="single" w:sz="4" w:space="0" w:color="auto"/>
              <w:right w:val="nil"/>
            </w:tcBorders>
            <w:vAlign w:val="center"/>
          </w:tcPr>
          <w:p w14:paraId="142AE9AC" w14:textId="108AD6B1" w:rsidR="007F29C7" w:rsidRDefault="00A73DA9" w:rsidP="002836A4">
            <w:pPr>
              <w:spacing w:line="240" w:lineRule="auto"/>
              <w:ind w:left="-85"/>
              <w:jc w:val="center"/>
            </w:pPr>
            <w:r>
              <w:t>BCa CI</w:t>
            </w:r>
          </w:p>
        </w:tc>
      </w:tr>
      <w:tr w:rsidR="002836A4" w14:paraId="16FCA0CB" w14:textId="77777777" w:rsidTr="002836A4">
        <w:tc>
          <w:tcPr>
            <w:tcW w:w="1998" w:type="dxa"/>
            <w:tcBorders>
              <w:left w:val="nil"/>
              <w:bottom w:val="nil"/>
              <w:right w:val="nil"/>
            </w:tcBorders>
            <w:vAlign w:val="center"/>
          </w:tcPr>
          <w:p w14:paraId="08F173E1" w14:textId="77777777" w:rsidR="007F29C7" w:rsidRPr="00200855" w:rsidRDefault="007F29C7" w:rsidP="002836A4">
            <w:pPr>
              <w:spacing w:line="240" w:lineRule="auto"/>
              <w:ind w:right="-108"/>
              <w:jc w:val="right"/>
            </w:pPr>
            <w:r>
              <w:rPr>
                <w:i/>
              </w:rPr>
              <w:t xml:space="preserve">X </w:t>
            </w:r>
            <w:r>
              <w:t>(PSR character)</w:t>
            </w:r>
          </w:p>
        </w:tc>
        <w:tc>
          <w:tcPr>
            <w:tcW w:w="450" w:type="dxa"/>
            <w:tcBorders>
              <w:left w:val="nil"/>
              <w:bottom w:val="nil"/>
              <w:right w:val="nil"/>
            </w:tcBorders>
            <w:vAlign w:val="center"/>
          </w:tcPr>
          <w:p w14:paraId="31F7330A" w14:textId="77777777" w:rsidR="007F29C7" w:rsidRPr="00200855" w:rsidRDefault="007F29C7" w:rsidP="002836A4">
            <w:pPr>
              <w:spacing w:line="240" w:lineRule="auto"/>
              <w:ind w:left="-108" w:right="-108"/>
              <w:jc w:val="center"/>
              <w:rPr>
                <w:i/>
              </w:rPr>
            </w:pPr>
            <w:r>
              <w:rPr>
                <w:i/>
              </w:rPr>
              <w:t>a</w:t>
            </w:r>
          </w:p>
        </w:tc>
        <w:tc>
          <w:tcPr>
            <w:tcW w:w="900" w:type="dxa"/>
            <w:tcBorders>
              <w:left w:val="nil"/>
              <w:bottom w:val="nil"/>
              <w:right w:val="nil"/>
            </w:tcBorders>
            <w:vAlign w:val="center"/>
          </w:tcPr>
          <w:p w14:paraId="736DD83A" w14:textId="05F46FE7" w:rsidR="007F29C7" w:rsidRDefault="007F29C7" w:rsidP="002836A4">
            <w:pPr>
              <w:spacing w:line="240" w:lineRule="auto"/>
              <w:ind w:left="-108"/>
              <w:jc w:val="center"/>
            </w:pPr>
            <w:r>
              <w:t>-0.</w:t>
            </w:r>
            <w:r w:rsidR="00A92A65">
              <w:t>1</w:t>
            </w:r>
            <w:r w:rsidR="00384DEB">
              <w:t>8</w:t>
            </w:r>
            <w:r w:rsidR="00A73DA9">
              <w:t>*</w:t>
            </w:r>
          </w:p>
        </w:tc>
        <w:tc>
          <w:tcPr>
            <w:tcW w:w="540" w:type="dxa"/>
            <w:tcBorders>
              <w:left w:val="nil"/>
              <w:bottom w:val="nil"/>
              <w:right w:val="nil"/>
            </w:tcBorders>
            <w:vAlign w:val="center"/>
          </w:tcPr>
          <w:p w14:paraId="580D21DB" w14:textId="6229CF5A" w:rsidR="007F29C7" w:rsidRDefault="00A92A65" w:rsidP="002836A4">
            <w:pPr>
              <w:spacing w:line="240" w:lineRule="auto"/>
              <w:ind w:left="-108"/>
              <w:jc w:val="center"/>
            </w:pPr>
            <w:r>
              <w:t>0.07</w:t>
            </w:r>
          </w:p>
        </w:tc>
        <w:tc>
          <w:tcPr>
            <w:tcW w:w="1260" w:type="dxa"/>
            <w:tcBorders>
              <w:left w:val="nil"/>
              <w:bottom w:val="nil"/>
              <w:right w:val="nil"/>
            </w:tcBorders>
            <w:vAlign w:val="center"/>
          </w:tcPr>
          <w:p w14:paraId="0AD8A0E9" w14:textId="06BBEA59" w:rsidR="007F29C7" w:rsidRDefault="00A73DA9" w:rsidP="002836A4">
            <w:pPr>
              <w:spacing w:line="240" w:lineRule="auto"/>
              <w:ind w:left="-108" w:right="-18"/>
              <w:jc w:val="center"/>
            </w:pPr>
            <w:r>
              <w:t>-0.32, -0.04</w:t>
            </w:r>
          </w:p>
        </w:tc>
        <w:tc>
          <w:tcPr>
            <w:tcW w:w="270" w:type="dxa"/>
            <w:tcBorders>
              <w:left w:val="nil"/>
              <w:bottom w:val="nil"/>
              <w:right w:val="nil"/>
            </w:tcBorders>
            <w:vAlign w:val="center"/>
          </w:tcPr>
          <w:p w14:paraId="33A1AFA9" w14:textId="77777777" w:rsidR="007F29C7" w:rsidRPr="00200855" w:rsidRDefault="007F29C7" w:rsidP="002836A4">
            <w:pPr>
              <w:spacing w:line="240" w:lineRule="auto"/>
              <w:ind w:left="-108"/>
              <w:jc w:val="center"/>
              <w:rPr>
                <w:i/>
              </w:rPr>
            </w:pPr>
            <w:r>
              <w:rPr>
                <w:i/>
              </w:rPr>
              <w:t>c'</w:t>
            </w:r>
          </w:p>
        </w:tc>
        <w:tc>
          <w:tcPr>
            <w:tcW w:w="900" w:type="dxa"/>
            <w:tcBorders>
              <w:left w:val="nil"/>
              <w:bottom w:val="nil"/>
              <w:right w:val="nil"/>
            </w:tcBorders>
            <w:vAlign w:val="center"/>
          </w:tcPr>
          <w:p w14:paraId="5CDCB5E4" w14:textId="398D0FF1" w:rsidR="007F29C7" w:rsidRDefault="00A92A65" w:rsidP="002836A4">
            <w:pPr>
              <w:spacing w:line="240" w:lineRule="auto"/>
              <w:ind w:left="-108"/>
              <w:jc w:val="center"/>
            </w:pPr>
            <w:r>
              <w:t>0.</w:t>
            </w:r>
            <w:r w:rsidR="00384DEB">
              <w:t>48</w:t>
            </w:r>
          </w:p>
        </w:tc>
        <w:tc>
          <w:tcPr>
            <w:tcW w:w="720" w:type="dxa"/>
            <w:tcBorders>
              <w:left w:val="nil"/>
              <w:bottom w:val="nil"/>
              <w:right w:val="nil"/>
            </w:tcBorders>
            <w:vAlign w:val="center"/>
          </w:tcPr>
          <w:p w14:paraId="1A3AE151" w14:textId="3BFEACA4" w:rsidR="007F29C7" w:rsidRDefault="00384DEB" w:rsidP="002836A4">
            <w:pPr>
              <w:spacing w:line="240" w:lineRule="auto"/>
              <w:ind w:left="-108"/>
              <w:jc w:val="center"/>
            </w:pPr>
            <w:r>
              <w:t>2.37</w:t>
            </w:r>
          </w:p>
        </w:tc>
        <w:tc>
          <w:tcPr>
            <w:tcW w:w="1440" w:type="dxa"/>
            <w:tcBorders>
              <w:left w:val="nil"/>
              <w:bottom w:val="nil"/>
              <w:right w:val="nil"/>
            </w:tcBorders>
            <w:vAlign w:val="center"/>
          </w:tcPr>
          <w:p w14:paraId="5FE2B312" w14:textId="2F353E03" w:rsidR="007F29C7" w:rsidRDefault="00A73DA9" w:rsidP="002836A4">
            <w:pPr>
              <w:spacing w:line="240" w:lineRule="auto"/>
              <w:ind w:left="-85"/>
              <w:jc w:val="center"/>
            </w:pPr>
            <w:r>
              <w:t>-4.19, 5.15</w:t>
            </w:r>
          </w:p>
        </w:tc>
      </w:tr>
      <w:tr w:rsidR="002836A4" w14:paraId="5C6C9288" w14:textId="77777777" w:rsidTr="002836A4">
        <w:tc>
          <w:tcPr>
            <w:tcW w:w="1998" w:type="dxa"/>
            <w:tcBorders>
              <w:top w:val="nil"/>
              <w:left w:val="nil"/>
              <w:bottom w:val="nil"/>
              <w:right w:val="nil"/>
            </w:tcBorders>
            <w:vAlign w:val="center"/>
          </w:tcPr>
          <w:p w14:paraId="74B14AC2" w14:textId="77777777" w:rsidR="007F29C7" w:rsidRDefault="007F29C7" w:rsidP="002836A4">
            <w:pPr>
              <w:spacing w:line="240" w:lineRule="auto"/>
              <w:ind w:right="-108"/>
              <w:jc w:val="right"/>
            </w:pPr>
            <w:r>
              <w:rPr>
                <w:i/>
              </w:rPr>
              <w:t>M</w:t>
            </w:r>
            <w:r>
              <w:t xml:space="preserve"> (Social distance)</w:t>
            </w:r>
          </w:p>
        </w:tc>
        <w:tc>
          <w:tcPr>
            <w:tcW w:w="450" w:type="dxa"/>
            <w:tcBorders>
              <w:top w:val="nil"/>
              <w:left w:val="nil"/>
              <w:bottom w:val="nil"/>
              <w:right w:val="nil"/>
            </w:tcBorders>
            <w:vAlign w:val="center"/>
          </w:tcPr>
          <w:p w14:paraId="508DEB76" w14:textId="77777777" w:rsidR="007F29C7" w:rsidRPr="00200855" w:rsidRDefault="007F29C7" w:rsidP="002836A4">
            <w:pPr>
              <w:spacing w:line="240" w:lineRule="auto"/>
              <w:ind w:left="-108" w:right="-108"/>
              <w:jc w:val="center"/>
              <w:rPr>
                <w:i/>
                <w:vertAlign w:val="subscript"/>
              </w:rPr>
            </w:pPr>
          </w:p>
        </w:tc>
        <w:tc>
          <w:tcPr>
            <w:tcW w:w="900" w:type="dxa"/>
            <w:tcBorders>
              <w:top w:val="nil"/>
              <w:left w:val="nil"/>
              <w:bottom w:val="nil"/>
              <w:right w:val="nil"/>
            </w:tcBorders>
            <w:vAlign w:val="center"/>
          </w:tcPr>
          <w:p w14:paraId="6F8EF8CA" w14:textId="77777777" w:rsidR="007F29C7" w:rsidRDefault="007F29C7" w:rsidP="002836A4">
            <w:pPr>
              <w:spacing w:line="240" w:lineRule="auto"/>
              <w:ind w:left="-108"/>
              <w:jc w:val="center"/>
            </w:pPr>
            <w:r>
              <w:t>—</w:t>
            </w:r>
          </w:p>
        </w:tc>
        <w:tc>
          <w:tcPr>
            <w:tcW w:w="540" w:type="dxa"/>
            <w:tcBorders>
              <w:top w:val="nil"/>
              <w:left w:val="nil"/>
              <w:bottom w:val="nil"/>
              <w:right w:val="nil"/>
            </w:tcBorders>
            <w:vAlign w:val="center"/>
          </w:tcPr>
          <w:p w14:paraId="5AEB3EF0" w14:textId="77777777" w:rsidR="007F29C7" w:rsidRDefault="007F29C7" w:rsidP="002836A4">
            <w:pPr>
              <w:spacing w:line="240" w:lineRule="auto"/>
              <w:ind w:left="-108"/>
              <w:jc w:val="center"/>
            </w:pPr>
            <w:r>
              <w:t>—</w:t>
            </w:r>
          </w:p>
        </w:tc>
        <w:tc>
          <w:tcPr>
            <w:tcW w:w="1260" w:type="dxa"/>
            <w:tcBorders>
              <w:top w:val="nil"/>
              <w:left w:val="nil"/>
              <w:bottom w:val="nil"/>
              <w:right w:val="nil"/>
            </w:tcBorders>
            <w:vAlign w:val="center"/>
          </w:tcPr>
          <w:p w14:paraId="0DDA6A36" w14:textId="77777777" w:rsidR="007F29C7" w:rsidRDefault="007F29C7" w:rsidP="002836A4">
            <w:pPr>
              <w:spacing w:line="240" w:lineRule="auto"/>
              <w:ind w:left="-108" w:right="-18"/>
              <w:jc w:val="center"/>
            </w:pPr>
            <w:r>
              <w:t>—</w:t>
            </w:r>
          </w:p>
        </w:tc>
        <w:tc>
          <w:tcPr>
            <w:tcW w:w="270" w:type="dxa"/>
            <w:tcBorders>
              <w:top w:val="nil"/>
              <w:left w:val="nil"/>
              <w:bottom w:val="nil"/>
              <w:right w:val="nil"/>
            </w:tcBorders>
            <w:vAlign w:val="center"/>
          </w:tcPr>
          <w:p w14:paraId="0F29581C" w14:textId="77777777" w:rsidR="007F29C7" w:rsidRPr="00200855" w:rsidRDefault="007F29C7" w:rsidP="002836A4">
            <w:pPr>
              <w:spacing w:line="240" w:lineRule="auto"/>
              <w:ind w:left="-108"/>
              <w:jc w:val="center"/>
              <w:rPr>
                <w:i/>
              </w:rPr>
            </w:pPr>
            <w:r>
              <w:rPr>
                <w:i/>
              </w:rPr>
              <w:t>b</w:t>
            </w:r>
          </w:p>
        </w:tc>
        <w:tc>
          <w:tcPr>
            <w:tcW w:w="900" w:type="dxa"/>
            <w:tcBorders>
              <w:top w:val="nil"/>
              <w:left w:val="nil"/>
              <w:bottom w:val="nil"/>
              <w:right w:val="nil"/>
            </w:tcBorders>
            <w:vAlign w:val="center"/>
          </w:tcPr>
          <w:p w14:paraId="4025F061" w14:textId="7581BC0B" w:rsidR="007F29C7" w:rsidRDefault="00384DEB" w:rsidP="002836A4">
            <w:pPr>
              <w:spacing w:line="240" w:lineRule="auto"/>
              <w:ind w:left="-108"/>
              <w:jc w:val="center"/>
            </w:pPr>
            <w:r>
              <w:t>7.59</w:t>
            </w:r>
            <w:r w:rsidR="00A73DA9">
              <w:t>***</w:t>
            </w:r>
          </w:p>
        </w:tc>
        <w:tc>
          <w:tcPr>
            <w:tcW w:w="720" w:type="dxa"/>
            <w:tcBorders>
              <w:top w:val="nil"/>
              <w:left w:val="nil"/>
              <w:bottom w:val="nil"/>
              <w:right w:val="nil"/>
            </w:tcBorders>
            <w:vAlign w:val="center"/>
          </w:tcPr>
          <w:p w14:paraId="0A839AA6" w14:textId="3B710EAF" w:rsidR="007F29C7" w:rsidRDefault="00384DEB" w:rsidP="002836A4">
            <w:pPr>
              <w:spacing w:line="240" w:lineRule="auto"/>
              <w:ind w:left="-108"/>
              <w:jc w:val="center"/>
            </w:pPr>
            <w:r>
              <w:t>2.03</w:t>
            </w:r>
          </w:p>
        </w:tc>
        <w:tc>
          <w:tcPr>
            <w:tcW w:w="1440" w:type="dxa"/>
            <w:tcBorders>
              <w:top w:val="nil"/>
              <w:left w:val="nil"/>
              <w:bottom w:val="nil"/>
              <w:right w:val="nil"/>
            </w:tcBorders>
            <w:vAlign w:val="center"/>
          </w:tcPr>
          <w:p w14:paraId="75D08ADF" w14:textId="045780B9" w:rsidR="007F29C7" w:rsidRDefault="00A73DA9" w:rsidP="002836A4">
            <w:pPr>
              <w:spacing w:line="240" w:lineRule="auto"/>
              <w:ind w:left="-85"/>
              <w:jc w:val="center"/>
            </w:pPr>
            <w:r>
              <w:t>3.60, 11.59</w:t>
            </w:r>
          </w:p>
        </w:tc>
      </w:tr>
      <w:tr w:rsidR="002836A4" w14:paraId="1FD1B3C9" w14:textId="77777777" w:rsidTr="002836A4">
        <w:tc>
          <w:tcPr>
            <w:tcW w:w="1998" w:type="dxa"/>
            <w:tcBorders>
              <w:top w:val="nil"/>
              <w:left w:val="nil"/>
              <w:bottom w:val="nil"/>
              <w:right w:val="nil"/>
            </w:tcBorders>
            <w:vAlign w:val="center"/>
          </w:tcPr>
          <w:p w14:paraId="4C3E5F9F" w14:textId="77777777" w:rsidR="007F29C7" w:rsidRDefault="007F29C7" w:rsidP="002836A4">
            <w:pPr>
              <w:spacing w:line="240" w:lineRule="auto"/>
              <w:ind w:right="-108"/>
              <w:jc w:val="right"/>
            </w:pPr>
            <w:r>
              <w:t>Constant</w:t>
            </w:r>
          </w:p>
        </w:tc>
        <w:tc>
          <w:tcPr>
            <w:tcW w:w="450" w:type="dxa"/>
            <w:tcBorders>
              <w:top w:val="nil"/>
              <w:left w:val="nil"/>
              <w:bottom w:val="nil"/>
              <w:right w:val="nil"/>
            </w:tcBorders>
            <w:vAlign w:val="center"/>
          </w:tcPr>
          <w:p w14:paraId="0FE7260A" w14:textId="77777777" w:rsidR="007F29C7" w:rsidRPr="00200855" w:rsidRDefault="007F29C7" w:rsidP="002836A4">
            <w:pPr>
              <w:spacing w:line="240" w:lineRule="auto"/>
              <w:ind w:left="-108" w:right="-108"/>
              <w:jc w:val="center"/>
              <w:rPr>
                <w:i/>
              </w:rPr>
            </w:pPr>
            <w:r>
              <w:rPr>
                <w:i/>
              </w:rPr>
              <w:t>i</w:t>
            </w:r>
            <w:r>
              <w:rPr>
                <w:i/>
                <w:vertAlign w:val="subscript"/>
              </w:rPr>
              <w:t>1</w:t>
            </w:r>
          </w:p>
        </w:tc>
        <w:tc>
          <w:tcPr>
            <w:tcW w:w="900" w:type="dxa"/>
            <w:tcBorders>
              <w:top w:val="nil"/>
              <w:left w:val="nil"/>
              <w:bottom w:val="nil"/>
              <w:right w:val="nil"/>
            </w:tcBorders>
            <w:vAlign w:val="center"/>
          </w:tcPr>
          <w:p w14:paraId="31AB07DA" w14:textId="2DD51EBA" w:rsidR="007F29C7" w:rsidRDefault="00384DEB" w:rsidP="002836A4">
            <w:pPr>
              <w:spacing w:line="240" w:lineRule="auto"/>
              <w:ind w:left="-108"/>
              <w:jc w:val="center"/>
            </w:pPr>
            <w:r>
              <w:t>5.66</w:t>
            </w:r>
            <w:r w:rsidR="00A73DA9">
              <w:t>***</w:t>
            </w:r>
          </w:p>
        </w:tc>
        <w:tc>
          <w:tcPr>
            <w:tcW w:w="540" w:type="dxa"/>
            <w:tcBorders>
              <w:top w:val="nil"/>
              <w:left w:val="nil"/>
              <w:bottom w:val="nil"/>
              <w:right w:val="nil"/>
            </w:tcBorders>
            <w:vAlign w:val="center"/>
          </w:tcPr>
          <w:p w14:paraId="09591535" w14:textId="302A0CA0" w:rsidR="007F29C7" w:rsidRDefault="00384DEB" w:rsidP="002836A4">
            <w:pPr>
              <w:spacing w:line="240" w:lineRule="auto"/>
              <w:ind w:left="-108"/>
              <w:jc w:val="center"/>
            </w:pPr>
            <w:r>
              <w:t>.77</w:t>
            </w:r>
          </w:p>
        </w:tc>
        <w:tc>
          <w:tcPr>
            <w:tcW w:w="1260" w:type="dxa"/>
            <w:tcBorders>
              <w:top w:val="nil"/>
              <w:left w:val="nil"/>
              <w:bottom w:val="nil"/>
              <w:right w:val="nil"/>
            </w:tcBorders>
            <w:vAlign w:val="center"/>
          </w:tcPr>
          <w:p w14:paraId="398F5205" w14:textId="2BF1EAD0" w:rsidR="007F29C7" w:rsidRDefault="00A73DA9" w:rsidP="002836A4">
            <w:pPr>
              <w:spacing w:line="240" w:lineRule="auto"/>
              <w:ind w:left="-108" w:right="-18"/>
              <w:jc w:val="center"/>
            </w:pPr>
            <w:r>
              <w:t>4.14, 7.18</w:t>
            </w:r>
          </w:p>
        </w:tc>
        <w:tc>
          <w:tcPr>
            <w:tcW w:w="270" w:type="dxa"/>
            <w:tcBorders>
              <w:top w:val="nil"/>
              <w:left w:val="nil"/>
              <w:bottom w:val="nil"/>
              <w:right w:val="nil"/>
            </w:tcBorders>
            <w:vAlign w:val="center"/>
          </w:tcPr>
          <w:p w14:paraId="4A4A5365" w14:textId="77777777" w:rsidR="007F29C7" w:rsidRPr="00200855" w:rsidRDefault="007F29C7" w:rsidP="002836A4">
            <w:pPr>
              <w:spacing w:line="240" w:lineRule="auto"/>
              <w:ind w:left="-108"/>
              <w:jc w:val="center"/>
              <w:rPr>
                <w:i/>
              </w:rPr>
            </w:pPr>
            <w:r>
              <w:rPr>
                <w:i/>
              </w:rPr>
              <w:t>i</w:t>
            </w:r>
            <w:r>
              <w:rPr>
                <w:i/>
                <w:vertAlign w:val="subscript"/>
              </w:rPr>
              <w:t>2</w:t>
            </w:r>
          </w:p>
        </w:tc>
        <w:tc>
          <w:tcPr>
            <w:tcW w:w="900" w:type="dxa"/>
            <w:tcBorders>
              <w:top w:val="nil"/>
              <w:left w:val="nil"/>
              <w:bottom w:val="nil"/>
              <w:right w:val="nil"/>
            </w:tcBorders>
            <w:vAlign w:val="center"/>
          </w:tcPr>
          <w:p w14:paraId="206E31C5" w14:textId="07CF20CD" w:rsidR="007F29C7" w:rsidRDefault="00384DEB" w:rsidP="002836A4">
            <w:pPr>
              <w:spacing w:line="240" w:lineRule="auto"/>
              <w:ind w:left="-108"/>
              <w:jc w:val="center"/>
            </w:pPr>
            <w:r>
              <w:t>16.57</w:t>
            </w:r>
          </w:p>
        </w:tc>
        <w:tc>
          <w:tcPr>
            <w:tcW w:w="720" w:type="dxa"/>
            <w:tcBorders>
              <w:top w:val="nil"/>
              <w:left w:val="nil"/>
              <w:bottom w:val="nil"/>
              <w:right w:val="nil"/>
            </w:tcBorders>
            <w:vAlign w:val="center"/>
          </w:tcPr>
          <w:p w14:paraId="3E781182" w14:textId="4ED977A0" w:rsidR="007F29C7" w:rsidRDefault="00384DEB" w:rsidP="002836A4">
            <w:pPr>
              <w:spacing w:line="240" w:lineRule="auto"/>
              <w:ind w:left="-108"/>
              <w:jc w:val="center"/>
            </w:pPr>
            <w:r>
              <w:t>27.57</w:t>
            </w:r>
          </w:p>
        </w:tc>
        <w:tc>
          <w:tcPr>
            <w:tcW w:w="1440" w:type="dxa"/>
            <w:tcBorders>
              <w:top w:val="nil"/>
              <w:left w:val="nil"/>
              <w:bottom w:val="nil"/>
              <w:right w:val="nil"/>
            </w:tcBorders>
            <w:vAlign w:val="center"/>
          </w:tcPr>
          <w:p w14:paraId="1F4471E2" w14:textId="7AC9EA7A" w:rsidR="007F29C7" w:rsidRDefault="00A73DA9" w:rsidP="002836A4">
            <w:pPr>
              <w:spacing w:line="240" w:lineRule="auto"/>
              <w:ind w:left="-85" w:right="-108"/>
              <w:jc w:val="center"/>
            </w:pPr>
            <w:r>
              <w:t>-37.76, 70.89</w:t>
            </w:r>
          </w:p>
        </w:tc>
      </w:tr>
      <w:tr w:rsidR="007F29C7" w14:paraId="7AF84769" w14:textId="77777777" w:rsidTr="002836A4">
        <w:tc>
          <w:tcPr>
            <w:tcW w:w="1998" w:type="dxa"/>
            <w:tcBorders>
              <w:top w:val="nil"/>
              <w:left w:val="nil"/>
              <w:bottom w:val="nil"/>
              <w:right w:val="nil"/>
            </w:tcBorders>
            <w:vAlign w:val="center"/>
          </w:tcPr>
          <w:p w14:paraId="4AEAE0D7" w14:textId="77777777" w:rsidR="007F29C7" w:rsidRDefault="007F29C7" w:rsidP="007F29C7">
            <w:pPr>
              <w:spacing w:line="240" w:lineRule="auto"/>
              <w:jc w:val="right"/>
            </w:pPr>
          </w:p>
        </w:tc>
        <w:tc>
          <w:tcPr>
            <w:tcW w:w="450" w:type="dxa"/>
            <w:tcBorders>
              <w:top w:val="nil"/>
              <w:left w:val="nil"/>
              <w:bottom w:val="nil"/>
              <w:right w:val="nil"/>
            </w:tcBorders>
            <w:vAlign w:val="center"/>
          </w:tcPr>
          <w:p w14:paraId="2FC06223" w14:textId="77777777" w:rsidR="007F29C7" w:rsidRDefault="007F29C7" w:rsidP="007F29C7">
            <w:pPr>
              <w:spacing w:line="240" w:lineRule="auto"/>
              <w:jc w:val="center"/>
              <w:rPr>
                <w:i/>
              </w:rPr>
            </w:pPr>
          </w:p>
        </w:tc>
        <w:tc>
          <w:tcPr>
            <w:tcW w:w="2700" w:type="dxa"/>
            <w:gridSpan w:val="3"/>
            <w:tcBorders>
              <w:top w:val="nil"/>
              <w:left w:val="nil"/>
              <w:bottom w:val="nil"/>
              <w:right w:val="nil"/>
            </w:tcBorders>
            <w:vAlign w:val="center"/>
          </w:tcPr>
          <w:p w14:paraId="02819DE1" w14:textId="1872BF83" w:rsidR="007F29C7" w:rsidRPr="00D75028" w:rsidRDefault="007F29C7" w:rsidP="007F29C7">
            <w:pPr>
              <w:spacing w:line="240" w:lineRule="auto"/>
              <w:jc w:val="center"/>
            </w:pPr>
            <w:r>
              <w:rPr>
                <w:i/>
              </w:rPr>
              <w:t>R</w:t>
            </w:r>
            <w:r>
              <w:rPr>
                <w:i/>
                <w:vertAlign w:val="superscript"/>
              </w:rPr>
              <w:t>2</w:t>
            </w:r>
            <w:r>
              <w:rPr>
                <w:vertAlign w:val="superscript"/>
              </w:rPr>
              <w:t xml:space="preserve"> </w:t>
            </w:r>
            <w:r>
              <w:t>= .4</w:t>
            </w:r>
            <w:r w:rsidR="00A92A65">
              <w:t>4</w:t>
            </w:r>
          </w:p>
        </w:tc>
        <w:tc>
          <w:tcPr>
            <w:tcW w:w="270" w:type="dxa"/>
            <w:tcBorders>
              <w:top w:val="nil"/>
              <w:left w:val="nil"/>
              <w:bottom w:val="nil"/>
              <w:right w:val="nil"/>
            </w:tcBorders>
            <w:vAlign w:val="center"/>
          </w:tcPr>
          <w:p w14:paraId="419266F4" w14:textId="77777777" w:rsidR="007F29C7" w:rsidRDefault="007F29C7" w:rsidP="007F29C7">
            <w:pPr>
              <w:spacing w:line="240" w:lineRule="auto"/>
              <w:jc w:val="center"/>
              <w:rPr>
                <w:i/>
              </w:rPr>
            </w:pPr>
          </w:p>
        </w:tc>
        <w:tc>
          <w:tcPr>
            <w:tcW w:w="3060" w:type="dxa"/>
            <w:gridSpan w:val="3"/>
            <w:tcBorders>
              <w:top w:val="nil"/>
              <w:left w:val="nil"/>
              <w:bottom w:val="nil"/>
              <w:right w:val="nil"/>
            </w:tcBorders>
            <w:vAlign w:val="center"/>
          </w:tcPr>
          <w:p w14:paraId="28846A8C" w14:textId="58FE6768" w:rsidR="007F29C7" w:rsidRDefault="007F29C7" w:rsidP="007F29C7">
            <w:pPr>
              <w:spacing w:line="240" w:lineRule="auto"/>
              <w:jc w:val="center"/>
            </w:pPr>
            <w:r>
              <w:rPr>
                <w:i/>
              </w:rPr>
              <w:t>R</w:t>
            </w:r>
            <w:r>
              <w:rPr>
                <w:i/>
                <w:vertAlign w:val="superscript"/>
              </w:rPr>
              <w:t>2</w:t>
            </w:r>
            <w:r>
              <w:rPr>
                <w:vertAlign w:val="superscript"/>
              </w:rPr>
              <w:t xml:space="preserve"> </w:t>
            </w:r>
            <w:r>
              <w:t>= .2</w:t>
            </w:r>
            <w:r w:rsidR="00384DEB">
              <w:t>5</w:t>
            </w:r>
          </w:p>
        </w:tc>
      </w:tr>
      <w:tr w:rsidR="007F29C7" w14:paraId="1C3F5EE7" w14:textId="77777777" w:rsidTr="002836A4">
        <w:tc>
          <w:tcPr>
            <w:tcW w:w="1998" w:type="dxa"/>
            <w:tcBorders>
              <w:top w:val="nil"/>
              <w:left w:val="nil"/>
              <w:right w:val="nil"/>
            </w:tcBorders>
            <w:vAlign w:val="center"/>
          </w:tcPr>
          <w:p w14:paraId="21D87D15" w14:textId="77777777" w:rsidR="007F29C7" w:rsidRDefault="007F29C7" w:rsidP="007F29C7">
            <w:pPr>
              <w:spacing w:line="240" w:lineRule="auto"/>
              <w:jc w:val="center"/>
            </w:pPr>
          </w:p>
        </w:tc>
        <w:tc>
          <w:tcPr>
            <w:tcW w:w="450" w:type="dxa"/>
            <w:tcBorders>
              <w:top w:val="nil"/>
              <w:left w:val="nil"/>
              <w:right w:val="nil"/>
            </w:tcBorders>
            <w:vAlign w:val="center"/>
          </w:tcPr>
          <w:p w14:paraId="094364E0" w14:textId="77777777" w:rsidR="007F29C7" w:rsidRDefault="007F29C7" w:rsidP="007F29C7">
            <w:pPr>
              <w:spacing w:line="240" w:lineRule="auto"/>
              <w:jc w:val="center"/>
              <w:rPr>
                <w:i/>
              </w:rPr>
            </w:pPr>
          </w:p>
        </w:tc>
        <w:tc>
          <w:tcPr>
            <w:tcW w:w="2700" w:type="dxa"/>
            <w:gridSpan w:val="3"/>
            <w:tcBorders>
              <w:top w:val="nil"/>
              <w:left w:val="nil"/>
              <w:right w:val="nil"/>
            </w:tcBorders>
            <w:vAlign w:val="center"/>
          </w:tcPr>
          <w:p w14:paraId="71CBB2E9" w14:textId="4F2039A6" w:rsidR="00A92A65" w:rsidRDefault="007F29C7" w:rsidP="00B430D4">
            <w:pPr>
              <w:spacing w:line="240" w:lineRule="auto"/>
              <w:jc w:val="center"/>
            </w:pPr>
            <w:r>
              <w:rPr>
                <w:i/>
              </w:rPr>
              <w:t>F(</w:t>
            </w:r>
            <w:r>
              <w:t>1</w:t>
            </w:r>
            <w:r w:rsidR="00384DEB">
              <w:t>4</w:t>
            </w:r>
            <w:r>
              <w:t>, 25</w:t>
            </w:r>
            <w:r w:rsidR="00384DEB">
              <w:t>7</w:t>
            </w:r>
            <w:r>
              <w:rPr>
                <w:i/>
              </w:rPr>
              <w:t xml:space="preserve">) </w:t>
            </w:r>
            <w:r>
              <w:t xml:space="preserve">= </w:t>
            </w:r>
            <w:r w:rsidR="00384DEB">
              <w:t>14.51</w:t>
            </w:r>
            <w:r>
              <w:t>,</w:t>
            </w:r>
          </w:p>
          <w:p w14:paraId="79819B78" w14:textId="1485B6DA" w:rsidR="007F29C7" w:rsidRPr="0028716B" w:rsidRDefault="007F29C7" w:rsidP="00B430D4">
            <w:pPr>
              <w:spacing w:line="240" w:lineRule="auto"/>
              <w:jc w:val="center"/>
            </w:pPr>
            <w:r>
              <w:rPr>
                <w:i/>
              </w:rPr>
              <w:t>p</w:t>
            </w:r>
            <w:r>
              <w:t xml:space="preserve"> &lt; .001</w:t>
            </w:r>
          </w:p>
        </w:tc>
        <w:tc>
          <w:tcPr>
            <w:tcW w:w="270" w:type="dxa"/>
            <w:tcBorders>
              <w:top w:val="nil"/>
              <w:left w:val="nil"/>
              <w:right w:val="nil"/>
            </w:tcBorders>
            <w:vAlign w:val="center"/>
          </w:tcPr>
          <w:p w14:paraId="7C365056" w14:textId="77777777" w:rsidR="007F29C7" w:rsidRDefault="007F29C7" w:rsidP="007F29C7">
            <w:pPr>
              <w:spacing w:line="240" w:lineRule="auto"/>
              <w:jc w:val="center"/>
              <w:rPr>
                <w:i/>
              </w:rPr>
            </w:pPr>
          </w:p>
        </w:tc>
        <w:tc>
          <w:tcPr>
            <w:tcW w:w="3060" w:type="dxa"/>
            <w:gridSpan w:val="3"/>
            <w:tcBorders>
              <w:top w:val="nil"/>
              <w:left w:val="nil"/>
              <w:right w:val="nil"/>
            </w:tcBorders>
            <w:vAlign w:val="center"/>
          </w:tcPr>
          <w:p w14:paraId="41718AAA" w14:textId="354FFB90" w:rsidR="00A92A65" w:rsidRDefault="007F29C7" w:rsidP="00B430D4">
            <w:pPr>
              <w:spacing w:line="240" w:lineRule="auto"/>
              <w:jc w:val="center"/>
            </w:pPr>
            <w:r w:rsidRPr="00F5725D">
              <w:rPr>
                <w:i/>
              </w:rPr>
              <w:t>F(</w:t>
            </w:r>
            <w:r w:rsidRPr="00F5725D">
              <w:t>1</w:t>
            </w:r>
            <w:r w:rsidR="00384DEB">
              <w:t>5</w:t>
            </w:r>
            <w:r w:rsidRPr="00F5725D">
              <w:t>, 25</w:t>
            </w:r>
            <w:r w:rsidR="00384DEB">
              <w:t>6</w:t>
            </w:r>
            <w:r w:rsidRPr="00F5725D">
              <w:t xml:space="preserve">) = </w:t>
            </w:r>
            <w:r w:rsidR="00384DEB">
              <w:t>5.64</w:t>
            </w:r>
            <w:r>
              <w:t>,</w:t>
            </w:r>
            <w:r w:rsidRPr="00F5725D">
              <w:t xml:space="preserve"> </w:t>
            </w:r>
          </w:p>
          <w:p w14:paraId="4AB4FC49" w14:textId="3BE170BA" w:rsidR="007F29C7" w:rsidRPr="003B0399" w:rsidRDefault="007F29C7" w:rsidP="00B430D4">
            <w:pPr>
              <w:spacing w:line="240" w:lineRule="auto"/>
              <w:jc w:val="center"/>
              <w:rPr>
                <w:highlight w:val="yellow"/>
              </w:rPr>
            </w:pPr>
            <w:r w:rsidRPr="00F5725D">
              <w:rPr>
                <w:i/>
              </w:rPr>
              <w:t>p</w:t>
            </w:r>
            <w:r w:rsidRPr="00F5725D">
              <w:t xml:space="preserve"> &lt; .001</w:t>
            </w:r>
          </w:p>
        </w:tc>
      </w:tr>
    </w:tbl>
    <w:p w14:paraId="46288A5A" w14:textId="612A6C9F" w:rsidR="007F29C7" w:rsidRDefault="007F29C7" w:rsidP="007F29C7">
      <w:pPr>
        <w:spacing w:line="240" w:lineRule="auto"/>
      </w:pPr>
      <w:r w:rsidRPr="00C650C9">
        <w:rPr>
          <w:i/>
        </w:rPr>
        <w:t>N</w:t>
      </w:r>
      <w:r w:rsidRPr="00C650C9">
        <w:t xml:space="preserve"> = 272</w:t>
      </w:r>
      <w:r w:rsidR="00CF0AC3">
        <w:t xml:space="preserve">. </w:t>
      </w:r>
      <w:r w:rsidR="00CF0AC3" w:rsidRPr="0000336B">
        <w:t xml:space="preserve">* </w:t>
      </w:r>
      <w:r w:rsidR="00CF0AC3" w:rsidRPr="0000336B">
        <w:rPr>
          <w:i/>
        </w:rPr>
        <w:t>p</w:t>
      </w:r>
      <w:r w:rsidR="00CF0AC3" w:rsidRPr="0000336B">
        <w:t xml:space="preserve"> &lt;</w:t>
      </w:r>
      <w:r w:rsidR="00CF0AC3">
        <w:t xml:space="preserve"> </w:t>
      </w:r>
      <w:r w:rsidR="00CF0AC3" w:rsidRPr="0000336B">
        <w:t xml:space="preserve">.05, *** </w:t>
      </w:r>
      <w:r w:rsidR="00CF0AC3" w:rsidRPr="0000336B">
        <w:rPr>
          <w:i/>
        </w:rPr>
        <w:t>p</w:t>
      </w:r>
      <w:r w:rsidR="00CF0AC3" w:rsidRPr="0000336B">
        <w:t xml:space="preserve"> &lt;</w:t>
      </w:r>
      <w:r w:rsidR="00CF0AC3">
        <w:t xml:space="preserve"> </w:t>
      </w:r>
      <w:r w:rsidR="00CF0AC3" w:rsidRPr="0000336B">
        <w:t>.001.</w:t>
      </w:r>
    </w:p>
    <w:p w14:paraId="629B1507" w14:textId="77777777" w:rsidR="00182E06" w:rsidRDefault="00182E06" w:rsidP="00B52A1D">
      <w:pPr>
        <w:spacing w:line="240" w:lineRule="auto"/>
      </w:pPr>
    </w:p>
    <w:p w14:paraId="5E5545B1" w14:textId="1D1ABD7C" w:rsidR="004C07ED" w:rsidRDefault="00AE4C7B" w:rsidP="00E43DF2">
      <w:r>
        <w:tab/>
      </w:r>
      <w:r w:rsidR="002E58AE">
        <w:t xml:space="preserve">In addition to introducing PSR with an at-risk character into the RCM, this study examined how PSR and PSI with an at-risk character </w:t>
      </w:r>
      <w:r w:rsidR="00D826C7">
        <w:t xml:space="preserve">influenced </w:t>
      </w:r>
      <w:r w:rsidR="002E58AE">
        <w:t xml:space="preserve">each other. </w:t>
      </w:r>
      <w:r>
        <w:t xml:space="preserve">Hypothesis </w:t>
      </w:r>
      <w:r>
        <w:lastRenderedPageBreak/>
        <w:t>8 predicted that participants’ existing PSR with an at-risk character positively relate</w:t>
      </w:r>
      <w:r w:rsidR="00A72674">
        <w:t>d</w:t>
      </w:r>
      <w:r>
        <w:t xml:space="preserve"> to strength of </w:t>
      </w:r>
      <w:r w:rsidR="000278F3">
        <w:t xml:space="preserve">PSI </w:t>
      </w:r>
      <w:r>
        <w:t xml:space="preserve">with the at-risk character. Originally, the researcher intended to filter out participants who had not seen the stimuli show prior to the experiment. This filtering process was planned to ensure that only PSRs developed prior to the study were tested. However, only 66 participants had seen at least one episode of </w:t>
      </w:r>
      <w:r>
        <w:rPr>
          <w:i/>
        </w:rPr>
        <w:t>Parenthood</w:t>
      </w:r>
      <w:r>
        <w:t>, which did not allow for enough statistical power</w:t>
      </w:r>
      <w:r w:rsidR="009153BF">
        <w:t xml:space="preserve"> to test the hypothesis</w:t>
      </w:r>
      <w:r>
        <w:t>. Therefore, the relationship between character PSR and character PSI</w:t>
      </w:r>
      <w:r w:rsidR="009E2326">
        <w:t xml:space="preserve"> (cognitive and affective)</w:t>
      </w:r>
      <w:r>
        <w:t>, controlling for episode viewing</w:t>
      </w:r>
      <w:r w:rsidR="00A72674">
        <w:t>,</w:t>
      </w:r>
      <w:r>
        <w:t xml:space="preserve"> wa</w:t>
      </w:r>
      <w:r w:rsidR="009153BF">
        <w:t>s tested with the entire sample</w:t>
      </w:r>
      <w:r w:rsidR="00A72674">
        <w:t>,</w:t>
      </w:r>
      <w:r w:rsidR="009153BF">
        <w:t xml:space="preserve"> using hierarchical regression</w:t>
      </w:r>
      <w:r w:rsidR="009E2326">
        <w:t>s</w:t>
      </w:r>
      <w:r w:rsidR="000E4FCF">
        <w:t>.</w:t>
      </w:r>
    </w:p>
    <w:p w14:paraId="69D6C47C" w14:textId="37927260" w:rsidR="001847C7" w:rsidRDefault="004C07ED" w:rsidP="00E8283A">
      <w:pPr>
        <w:ind w:firstLine="720"/>
      </w:pPr>
      <w:r>
        <w:t>The first block included e</w:t>
      </w:r>
      <w:r w:rsidR="009153BF">
        <w:t xml:space="preserve">pisodes viewed, </w:t>
      </w:r>
      <w:r w:rsidR="00134A99">
        <w:t xml:space="preserve">exposure to </w:t>
      </w:r>
      <w:r w:rsidR="00A72674">
        <w:rPr>
          <w:i/>
        </w:rPr>
        <w:t>Parenthood</w:t>
      </w:r>
      <w:r w:rsidR="00A72674">
        <w:t xml:space="preserve"> storyline used in video conditions</w:t>
      </w:r>
      <w:r w:rsidR="00134A99">
        <w:t xml:space="preserve">, </w:t>
      </w:r>
      <w:r>
        <w:t xml:space="preserve">and </w:t>
      </w:r>
      <w:r w:rsidR="00134A99">
        <w:t xml:space="preserve">familiarity with </w:t>
      </w:r>
      <w:r w:rsidR="00A72674">
        <w:t xml:space="preserve">the </w:t>
      </w:r>
      <w:r w:rsidR="00134A99">
        <w:t>character</w:t>
      </w:r>
      <w:r>
        <w:t>. The second block included</w:t>
      </w:r>
      <w:r w:rsidR="00134A99">
        <w:t xml:space="preserve"> PSR with actress, </w:t>
      </w:r>
      <w:r>
        <w:t xml:space="preserve">and the PSI variable not positioned as the dependent variable. The third block included </w:t>
      </w:r>
      <w:r w:rsidR="00134A99">
        <w:t>paragraph valence condition</w:t>
      </w:r>
      <w:r>
        <w:t xml:space="preserve"> and</w:t>
      </w:r>
      <w:r w:rsidR="00134A99">
        <w:t xml:space="preserve"> video conditions.</w:t>
      </w:r>
      <w:r w:rsidR="008C3858">
        <w:t xml:space="preserve"> </w:t>
      </w:r>
      <w:r w:rsidR="009E2326">
        <w:t xml:space="preserve">PSR with the character </w:t>
      </w:r>
      <w:r>
        <w:t xml:space="preserve">was entered into the fourth block. </w:t>
      </w:r>
    </w:p>
    <w:p w14:paraId="1401179E" w14:textId="19086035" w:rsidR="001847C7" w:rsidRPr="00A20332" w:rsidRDefault="001847C7" w:rsidP="00A20332">
      <w:pPr>
        <w:ind w:firstLine="720"/>
        <w:rPr>
          <w:i/>
          <w:color w:val="1A1A1A"/>
          <w:vertAlign w:val="subscript"/>
        </w:rPr>
      </w:pPr>
      <w:r>
        <w:t xml:space="preserve">The overall model explained 9.8% of the variance for </w:t>
      </w:r>
      <w:r w:rsidRPr="001F7708">
        <w:t>cognitive PSI (see Table 2</w:t>
      </w:r>
      <w:r w:rsidR="002836A4" w:rsidRPr="001F7708">
        <w:t>3</w:t>
      </w:r>
      <w:r w:rsidRPr="001F7708">
        <w:t xml:space="preserve">). The adjusted </w:t>
      </w:r>
      <w:r w:rsidRPr="001F7708">
        <w:rPr>
          <w:rFonts w:ascii="Times New Roman" w:hAnsi="Times New Roman"/>
          <w:i/>
        </w:rPr>
        <w:t>R</w:t>
      </w:r>
      <w:r w:rsidRPr="001F7708">
        <w:rPr>
          <w:rFonts w:ascii="Times New Roman" w:hAnsi="Times New Roman"/>
          <w:vertAlign w:val="superscript"/>
        </w:rPr>
        <w:t xml:space="preserve">2 </w:t>
      </w:r>
      <w:r w:rsidRPr="001F7708">
        <w:rPr>
          <w:rFonts w:ascii="Times New Roman" w:hAnsi="Times New Roman"/>
        </w:rPr>
        <w:t xml:space="preserve">was .07. </w:t>
      </w:r>
      <w:r w:rsidR="00151676" w:rsidRPr="001F7708">
        <w:rPr>
          <w:rFonts w:ascii="Times New Roman" w:hAnsi="Times New Roman"/>
        </w:rPr>
        <w:t xml:space="preserve">However, </w:t>
      </w:r>
      <w:r w:rsidR="004C07ED" w:rsidRPr="001F7708">
        <w:t>PSR with</w:t>
      </w:r>
      <w:r w:rsidR="004C07ED">
        <w:t xml:space="preserve"> the character </w:t>
      </w:r>
      <w:r>
        <w:t xml:space="preserve">did not significantly impact cognitive PSI when entered into </w:t>
      </w:r>
      <w:r w:rsidR="00A72674">
        <w:t>B</w:t>
      </w:r>
      <w:r>
        <w:t xml:space="preserve">lock 4, </w:t>
      </w:r>
      <w:r>
        <w:rPr>
          <w:rFonts w:ascii="Times New Roman" w:hAnsi="Times New Roman"/>
          <w:i/>
          <w:color w:val="1A1A1A"/>
        </w:rPr>
        <w:t>F</w:t>
      </w:r>
      <w:r w:rsidR="00A20332" w:rsidRPr="004871A4">
        <w:rPr>
          <w:rFonts w:ascii="Times New Roman" w:hAnsi="Times New Roman"/>
          <w:i/>
          <w:color w:val="1A1A1A"/>
          <w:vertAlign w:val="subscript"/>
        </w:rPr>
        <w:t>change</w:t>
      </w:r>
      <w:r>
        <w:rPr>
          <w:rFonts w:ascii="Times New Roman" w:hAnsi="Times New Roman"/>
          <w:color w:val="1A1A1A"/>
        </w:rPr>
        <w:t xml:space="preserve"> (1, </w:t>
      </w:r>
      <w:r w:rsidR="003A527F">
        <w:rPr>
          <w:rFonts w:ascii="Times New Roman" w:hAnsi="Times New Roman"/>
          <w:color w:val="1A1A1A"/>
        </w:rPr>
        <w:t xml:space="preserve">262) = 0.97, </w:t>
      </w:r>
      <w:r w:rsidR="003A527F" w:rsidRPr="00892348">
        <w:rPr>
          <w:rFonts w:ascii="Times New Roman" w:hAnsi="Times New Roman"/>
          <w:i/>
          <w:color w:val="1A1A1A"/>
        </w:rPr>
        <w:t>p</w:t>
      </w:r>
      <w:r w:rsidR="003A527F">
        <w:rPr>
          <w:rFonts w:ascii="Times New Roman" w:hAnsi="Times New Roman"/>
          <w:color w:val="1A1A1A"/>
        </w:rPr>
        <w:t xml:space="preserve"> =</w:t>
      </w:r>
      <w:r w:rsidR="003A527F" w:rsidRPr="00892348">
        <w:rPr>
          <w:rFonts w:ascii="Times New Roman" w:hAnsi="Times New Roman"/>
          <w:color w:val="1A1A1A"/>
        </w:rPr>
        <w:t xml:space="preserve"> .</w:t>
      </w:r>
      <w:r w:rsidR="003A527F">
        <w:rPr>
          <w:rFonts w:ascii="Times New Roman" w:hAnsi="Times New Roman"/>
          <w:color w:val="1A1A1A"/>
        </w:rPr>
        <w:t xml:space="preserve">33, </w:t>
      </w:r>
      <m:oMath>
        <m:r>
          <m:rPr>
            <m:sty m:val="p"/>
          </m:rPr>
          <w:rPr>
            <w:rFonts w:ascii="Cambria Math" w:hAnsi="Cambria Math"/>
            <w:color w:val="1A1A1A"/>
          </w:rPr>
          <m:t>∆</m:t>
        </m:r>
      </m:oMath>
      <w:r w:rsidR="003A527F" w:rsidRPr="005605A1">
        <w:rPr>
          <w:rFonts w:ascii="Times New Roman" w:hAnsi="Times New Roman"/>
          <w:i/>
          <w:color w:val="1A1A1A"/>
        </w:rPr>
        <w:t>R</w:t>
      </w:r>
      <w:r w:rsidR="003A527F" w:rsidRPr="005605A1">
        <w:rPr>
          <w:rFonts w:ascii="Times New Roman" w:hAnsi="Times New Roman"/>
          <w:i/>
          <w:color w:val="1A1A1A"/>
          <w:vertAlign w:val="superscript"/>
        </w:rPr>
        <w:t>2</w:t>
      </w:r>
      <w:r w:rsidR="003A527F" w:rsidRPr="005605A1">
        <w:rPr>
          <w:rFonts w:ascii="Times New Roman" w:hAnsi="Times New Roman"/>
          <w:i/>
          <w:color w:val="1A1A1A"/>
        </w:rPr>
        <w:t xml:space="preserve"> = </w:t>
      </w:r>
      <w:r w:rsidR="003A527F" w:rsidRPr="005605A1">
        <w:rPr>
          <w:rFonts w:ascii="Times New Roman" w:hAnsi="Times New Roman"/>
          <w:color w:val="1A1A1A"/>
        </w:rPr>
        <w:t>0.0</w:t>
      </w:r>
      <w:r w:rsidR="003A527F">
        <w:rPr>
          <w:rFonts w:ascii="Times New Roman" w:hAnsi="Times New Roman"/>
          <w:color w:val="1A1A1A"/>
        </w:rPr>
        <w:t xml:space="preserve">03. </w:t>
      </w:r>
      <w:r w:rsidR="00151676">
        <w:rPr>
          <w:rFonts w:ascii="Times New Roman" w:hAnsi="Times New Roman"/>
          <w:color w:val="1A1A1A"/>
        </w:rPr>
        <w:t xml:space="preserve">Thus, H8 was not supported; PSR with the character did not significantly </w:t>
      </w:r>
      <w:r w:rsidR="00D826C7">
        <w:rPr>
          <w:rFonts w:ascii="Times New Roman" w:hAnsi="Times New Roman"/>
          <w:color w:val="1A1A1A"/>
        </w:rPr>
        <w:t xml:space="preserve">affect </w:t>
      </w:r>
      <w:r w:rsidR="00151676">
        <w:rPr>
          <w:rFonts w:ascii="Times New Roman" w:hAnsi="Times New Roman"/>
          <w:color w:val="1A1A1A"/>
        </w:rPr>
        <w:t>cognitive PSI with the character.</w:t>
      </w:r>
    </w:p>
    <w:p w14:paraId="09B6113F" w14:textId="1A090768" w:rsidR="001847C7" w:rsidRPr="001847C7" w:rsidRDefault="001847C7" w:rsidP="001847C7">
      <w:pPr>
        <w:pStyle w:val="Caption"/>
        <w:keepNext/>
        <w:rPr>
          <w:rFonts w:ascii="Times New Roman" w:hAnsi="Times New Roman"/>
          <w:b w:val="0"/>
          <w:i/>
        </w:rPr>
      </w:pPr>
      <w:bookmarkStart w:id="99" w:name="_Toc362095744"/>
      <w:r w:rsidRPr="001F7708">
        <w:rPr>
          <w:b w:val="0"/>
        </w:rPr>
        <w:t xml:space="preserve">Table </w:t>
      </w:r>
      <w:r w:rsidR="00223FA1" w:rsidRPr="001F7708">
        <w:rPr>
          <w:b w:val="0"/>
        </w:rPr>
        <w:fldChar w:fldCharType="begin"/>
      </w:r>
      <w:r w:rsidR="00223FA1" w:rsidRPr="001F7708">
        <w:rPr>
          <w:b w:val="0"/>
        </w:rPr>
        <w:instrText xml:space="preserve"> SEQ Table \* ARABIC </w:instrText>
      </w:r>
      <w:r w:rsidR="00223FA1" w:rsidRPr="001F7708">
        <w:rPr>
          <w:b w:val="0"/>
        </w:rPr>
        <w:fldChar w:fldCharType="separate"/>
      </w:r>
      <w:r w:rsidR="0036642E">
        <w:rPr>
          <w:b w:val="0"/>
          <w:noProof/>
        </w:rPr>
        <w:t>23</w:t>
      </w:r>
      <w:r w:rsidR="00223FA1" w:rsidRPr="001F7708">
        <w:rPr>
          <w:b w:val="0"/>
          <w:noProof/>
        </w:rPr>
        <w:fldChar w:fldCharType="end"/>
      </w:r>
      <w:r w:rsidRPr="001F7708">
        <w:rPr>
          <w:b w:val="0"/>
        </w:rPr>
        <w:t>.</w:t>
      </w:r>
      <w:r>
        <w:t xml:space="preserve"> </w:t>
      </w:r>
      <w:r w:rsidRPr="00952DA0">
        <w:rPr>
          <w:rFonts w:ascii="Times New Roman" w:hAnsi="Times New Roman"/>
          <w:b w:val="0"/>
          <w:i/>
        </w:rPr>
        <w:t xml:space="preserve">Hierarchical Regression of PSR Character on </w:t>
      </w:r>
      <w:r w:rsidR="009E0210">
        <w:rPr>
          <w:rFonts w:ascii="Times New Roman" w:hAnsi="Times New Roman"/>
          <w:b w:val="0"/>
          <w:i/>
        </w:rPr>
        <w:t>Cognitive</w:t>
      </w:r>
      <w:r w:rsidR="00151676">
        <w:rPr>
          <w:rFonts w:ascii="Times New Roman" w:hAnsi="Times New Roman"/>
          <w:b w:val="0"/>
          <w:i/>
        </w:rPr>
        <w:t xml:space="preserve"> </w:t>
      </w:r>
      <w:r>
        <w:rPr>
          <w:rFonts w:ascii="Times New Roman" w:hAnsi="Times New Roman"/>
          <w:b w:val="0"/>
          <w:i/>
        </w:rPr>
        <w:t>PSI</w:t>
      </w:r>
      <w:bookmarkEnd w:id="99"/>
    </w:p>
    <w:tbl>
      <w:tblPr>
        <w:tblpPr w:leftFromText="180" w:rightFromText="180" w:vertAnchor="text" w:tblpY="1"/>
        <w:tblOverlap w:val="never"/>
        <w:tblW w:w="8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0"/>
        <w:gridCol w:w="3060"/>
        <w:gridCol w:w="1170"/>
        <w:gridCol w:w="1516"/>
        <w:gridCol w:w="1599"/>
      </w:tblGrid>
      <w:tr w:rsidR="001847C7" w:rsidRPr="005A7C61" w14:paraId="5F43A49A" w14:textId="77777777" w:rsidTr="001847C7">
        <w:trPr>
          <w:cantSplit/>
        </w:trPr>
        <w:tc>
          <w:tcPr>
            <w:tcW w:w="3960" w:type="dxa"/>
            <w:gridSpan w:val="2"/>
            <w:tcBorders>
              <w:top w:val="single" w:sz="4" w:space="0" w:color="auto"/>
              <w:left w:val="nil"/>
              <w:bottom w:val="single" w:sz="4" w:space="0" w:color="auto"/>
              <w:right w:val="nil"/>
            </w:tcBorders>
            <w:shd w:val="clear" w:color="auto" w:fill="auto"/>
            <w:vAlign w:val="bottom"/>
          </w:tcPr>
          <w:p w14:paraId="62A093BE" w14:textId="77777777" w:rsidR="001847C7" w:rsidRPr="005A7C61" w:rsidRDefault="001847C7" w:rsidP="001847C7">
            <w:pPr>
              <w:spacing w:line="240" w:lineRule="auto"/>
              <w:rPr>
                <w:rFonts w:ascii="Times New Roman" w:hAnsi="Times New Roman"/>
              </w:rPr>
            </w:pPr>
          </w:p>
        </w:tc>
        <w:tc>
          <w:tcPr>
            <w:tcW w:w="1170" w:type="dxa"/>
            <w:tcBorders>
              <w:top w:val="single" w:sz="4" w:space="0" w:color="auto"/>
              <w:left w:val="nil"/>
              <w:bottom w:val="single" w:sz="4" w:space="0" w:color="auto"/>
              <w:right w:val="nil"/>
            </w:tcBorders>
            <w:shd w:val="clear" w:color="auto" w:fill="auto"/>
          </w:tcPr>
          <w:p w14:paraId="4550D74F" w14:textId="77777777" w:rsidR="001847C7" w:rsidRPr="005A7C61" w:rsidRDefault="001847C7" w:rsidP="001847C7">
            <w:pPr>
              <w:spacing w:line="240" w:lineRule="auto"/>
              <w:jc w:val="center"/>
              <w:rPr>
                <w:rFonts w:ascii="Times New Roman" w:hAnsi="Times New Roman"/>
              </w:rPr>
            </w:pPr>
            <w:r w:rsidRPr="005A7C61">
              <w:rPr>
                <w:rFonts w:ascii="Times New Roman" w:hAnsi="Times New Roman"/>
              </w:rPr>
              <w:t>B</w:t>
            </w:r>
          </w:p>
        </w:tc>
        <w:tc>
          <w:tcPr>
            <w:tcW w:w="1516" w:type="dxa"/>
            <w:tcBorders>
              <w:top w:val="single" w:sz="4" w:space="0" w:color="auto"/>
              <w:left w:val="nil"/>
              <w:bottom w:val="single" w:sz="4" w:space="0" w:color="auto"/>
              <w:right w:val="nil"/>
            </w:tcBorders>
            <w:shd w:val="clear" w:color="auto" w:fill="auto"/>
          </w:tcPr>
          <w:p w14:paraId="4960D222" w14:textId="77777777" w:rsidR="001847C7" w:rsidRPr="005A7C61" w:rsidRDefault="001847C7" w:rsidP="001847C7">
            <w:pPr>
              <w:spacing w:line="240" w:lineRule="auto"/>
              <w:jc w:val="center"/>
              <w:rPr>
                <w:rFonts w:ascii="Times New Roman" w:hAnsi="Times New Roman"/>
              </w:rPr>
            </w:pPr>
            <w:r w:rsidRPr="005A7C61">
              <w:rPr>
                <w:rFonts w:ascii="Times New Roman" w:hAnsi="Times New Roman"/>
              </w:rPr>
              <w:t>SE B</w:t>
            </w:r>
          </w:p>
        </w:tc>
        <w:tc>
          <w:tcPr>
            <w:tcW w:w="1599" w:type="dxa"/>
            <w:tcBorders>
              <w:top w:val="single" w:sz="4" w:space="0" w:color="auto"/>
              <w:left w:val="nil"/>
              <w:bottom w:val="single" w:sz="4" w:space="0" w:color="auto"/>
              <w:right w:val="nil"/>
            </w:tcBorders>
            <w:shd w:val="clear" w:color="auto" w:fill="auto"/>
          </w:tcPr>
          <w:p w14:paraId="226A336D" w14:textId="77777777" w:rsidR="001847C7" w:rsidRPr="005A7C61" w:rsidRDefault="001847C7" w:rsidP="001847C7">
            <w:pPr>
              <w:spacing w:line="240" w:lineRule="auto"/>
              <w:jc w:val="center"/>
              <w:rPr>
                <w:rFonts w:ascii="Times New Roman" w:hAnsi="Times New Roman"/>
              </w:rPr>
            </w:pPr>
            <w:r w:rsidRPr="005A7C61">
              <w:rPr>
                <w:rFonts w:ascii="Times New Roman" w:hAnsi="Times New Roman"/>
              </w:rPr>
              <w:t>β</w:t>
            </w:r>
          </w:p>
        </w:tc>
      </w:tr>
      <w:tr w:rsidR="001847C7" w:rsidRPr="005A7C61" w14:paraId="1890346D" w14:textId="77777777" w:rsidTr="001847C7">
        <w:trPr>
          <w:cantSplit/>
        </w:trPr>
        <w:tc>
          <w:tcPr>
            <w:tcW w:w="900" w:type="dxa"/>
            <w:tcBorders>
              <w:top w:val="single" w:sz="4" w:space="0" w:color="auto"/>
              <w:left w:val="nil"/>
              <w:bottom w:val="nil"/>
              <w:right w:val="nil"/>
            </w:tcBorders>
            <w:shd w:val="clear" w:color="auto" w:fill="auto"/>
          </w:tcPr>
          <w:p w14:paraId="410E9724"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Block 1</w:t>
            </w:r>
          </w:p>
        </w:tc>
        <w:tc>
          <w:tcPr>
            <w:tcW w:w="3060" w:type="dxa"/>
            <w:tcBorders>
              <w:top w:val="single" w:sz="4" w:space="0" w:color="auto"/>
              <w:left w:val="nil"/>
              <w:bottom w:val="nil"/>
              <w:right w:val="nil"/>
            </w:tcBorders>
            <w:shd w:val="clear" w:color="auto" w:fill="auto"/>
          </w:tcPr>
          <w:p w14:paraId="67C908D5"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p>
        </w:tc>
        <w:tc>
          <w:tcPr>
            <w:tcW w:w="1170" w:type="dxa"/>
            <w:tcBorders>
              <w:top w:val="single" w:sz="4" w:space="0" w:color="auto"/>
              <w:left w:val="nil"/>
              <w:bottom w:val="nil"/>
              <w:right w:val="nil"/>
            </w:tcBorders>
            <w:shd w:val="clear" w:color="auto" w:fill="auto"/>
          </w:tcPr>
          <w:p w14:paraId="2664BB88" w14:textId="77777777" w:rsidR="001847C7" w:rsidRPr="005A7C61" w:rsidRDefault="001847C7" w:rsidP="001847C7">
            <w:pPr>
              <w:widowControl w:val="0"/>
              <w:autoSpaceDE w:val="0"/>
              <w:autoSpaceDN w:val="0"/>
              <w:adjustRightInd w:val="0"/>
              <w:spacing w:line="240" w:lineRule="auto"/>
              <w:ind w:left="60" w:right="60"/>
              <w:jc w:val="center"/>
              <w:rPr>
                <w:rFonts w:ascii="Times New Roman" w:hAnsi="Times New Roman"/>
              </w:rPr>
            </w:pPr>
          </w:p>
        </w:tc>
        <w:tc>
          <w:tcPr>
            <w:tcW w:w="1516" w:type="dxa"/>
            <w:tcBorders>
              <w:top w:val="single" w:sz="4" w:space="0" w:color="auto"/>
              <w:left w:val="nil"/>
              <w:bottom w:val="nil"/>
              <w:right w:val="nil"/>
            </w:tcBorders>
            <w:shd w:val="clear" w:color="auto" w:fill="auto"/>
          </w:tcPr>
          <w:p w14:paraId="017B1652" w14:textId="77777777" w:rsidR="001847C7" w:rsidRPr="005A7C61" w:rsidRDefault="001847C7" w:rsidP="001847C7">
            <w:pPr>
              <w:widowControl w:val="0"/>
              <w:autoSpaceDE w:val="0"/>
              <w:autoSpaceDN w:val="0"/>
              <w:adjustRightInd w:val="0"/>
              <w:spacing w:line="240" w:lineRule="auto"/>
              <w:ind w:left="60" w:right="60"/>
              <w:jc w:val="center"/>
              <w:rPr>
                <w:rFonts w:ascii="Times New Roman" w:hAnsi="Times New Roman"/>
              </w:rPr>
            </w:pPr>
          </w:p>
        </w:tc>
        <w:tc>
          <w:tcPr>
            <w:tcW w:w="1599" w:type="dxa"/>
            <w:tcBorders>
              <w:top w:val="single" w:sz="4" w:space="0" w:color="auto"/>
              <w:left w:val="nil"/>
              <w:bottom w:val="nil"/>
              <w:right w:val="nil"/>
            </w:tcBorders>
            <w:shd w:val="clear" w:color="auto" w:fill="auto"/>
          </w:tcPr>
          <w:p w14:paraId="6A13E6F5" w14:textId="77777777" w:rsidR="001847C7" w:rsidRPr="005A7C61" w:rsidRDefault="001847C7" w:rsidP="001847C7">
            <w:pPr>
              <w:widowControl w:val="0"/>
              <w:autoSpaceDE w:val="0"/>
              <w:autoSpaceDN w:val="0"/>
              <w:adjustRightInd w:val="0"/>
              <w:spacing w:line="240" w:lineRule="auto"/>
              <w:jc w:val="center"/>
              <w:rPr>
                <w:rFonts w:ascii="Times New Roman" w:hAnsi="Times New Roman"/>
              </w:rPr>
            </w:pPr>
          </w:p>
        </w:tc>
      </w:tr>
      <w:tr w:rsidR="001847C7" w:rsidRPr="005A7C61" w14:paraId="143C54EB" w14:textId="77777777" w:rsidTr="001847C7">
        <w:trPr>
          <w:cantSplit/>
        </w:trPr>
        <w:tc>
          <w:tcPr>
            <w:tcW w:w="900" w:type="dxa"/>
            <w:vMerge w:val="restart"/>
            <w:tcBorders>
              <w:top w:val="nil"/>
              <w:left w:val="nil"/>
              <w:bottom w:val="nil"/>
              <w:right w:val="nil"/>
            </w:tcBorders>
            <w:shd w:val="clear" w:color="auto" w:fill="auto"/>
          </w:tcPr>
          <w:p w14:paraId="6F37FC5B"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p>
        </w:tc>
        <w:tc>
          <w:tcPr>
            <w:tcW w:w="3060" w:type="dxa"/>
            <w:tcBorders>
              <w:top w:val="nil"/>
              <w:left w:val="nil"/>
              <w:bottom w:val="nil"/>
              <w:right w:val="nil"/>
            </w:tcBorders>
            <w:shd w:val="clear" w:color="auto" w:fill="auto"/>
          </w:tcPr>
          <w:p w14:paraId="51D92931"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Constant</w:t>
            </w:r>
          </w:p>
        </w:tc>
        <w:tc>
          <w:tcPr>
            <w:tcW w:w="1170" w:type="dxa"/>
            <w:tcBorders>
              <w:top w:val="nil"/>
              <w:left w:val="nil"/>
              <w:bottom w:val="nil"/>
              <w:right w:val="nil"/>
            </w:tcBorders>
            <w:shd w:val="clear" w:color="auto" w:fill="auto"/>
          </w:tcPr>
          <w:p w14:paraId="130E19A4" w14:textId="74238952"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w:t>
            </w:r>
            <w:r w:rsidR="00342251" w:rsidRPr="00194B25">
              <w:rPr>
                <w:rFonts w:ascii="Times New Roman" w:hAnsi="Times New Roman"/>
              </w:rPr>
              <w:t>01</w:t>
            </w:r>
          </w:p>
        </w:tc>
        <w:tc>
          <w:tcPr>
            <w:tcW w:w="1516" w:type="dxa"/>
            <w:tcBorders>
              <w:top w:val="nil"/>
              <w:left w:val="nil"/>
              <w:bottom w:val="nil"/>
              <w:right w:val="nil"/>
            </w:tcBorders>
            <w:shd w:val="clear" w:color="auto" w:fill="auto"/>
          </w:tcPr>
          <w:p w14:paraId="1EFA5E14" w14:textId="12580B2C"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0.6</w:t>
            </w:r>
            <w:r w:rsidR="00342251" w:rsidRPr="00194B25">
              <w:rPr>
                <w:rFonts w:ascii="Times New Roman" w:hAnsi="Times New Roman"/>
                <w:color w:val="000000"/>
              </w:rPr>
              <w:t>4</w:t>
            </w:r>
          </w:p>
        </w:tc>
        <w:tc>
          <w:tcPr>
            <w:tcW w:w="1599" w:type="dxa"/>
            <w:tcBorders>
              <w:top w:val="nil"/>
              <w:left w:val="nil"/>
              <w:bottom w:val="nil"/>
              <w:right w:val="nil"/>
            </w:tcBorders>
            <w:shd w:val="clear" w:color="auto" w:fill="auto"/>
          </w:tcPr>
          <w:p w14:paraId="05F7F345" w14:textId="77777777" w:rsidR="001847C7" w:rsidRPr="00194B25" w:rsidRDefault="001847C7" w:rsidP="001847C7">
            <w:pPr>
              <w:widowControl w:val="0"/>
              <w:autoSpaceDE w:val="0"/>
              <w:autoSpaceDN w:val="0"/>
              <w:adjustRightInd w:val="0"/>
              <w:spacing w:line="240" w:lineRule="auto"/>
              <w:jc w:val="center"/>
              <w:rPr>
                <w:rFonts w:ascii="Times New Roman" w:hAnsi="Times New Roman"/>
              </w:rPr>
            </w:pPr>
            <w:r w:rsidRPr="00194B25">
              <w:rPr>
                <w:rFonts w:ascii="Times New Roman" w:hAnsi="Times New Roman"/>
              </w:rPr>
              <w:t>-</w:t>
            </w:r>
          </w:p>
        </w:tc>
      </w:tr>
      <w:tr w:rsidR="001847C7" w:rsidRPr="005A7C61" w14:paraId="6BD4B5C5" w14:textId="77777777" w:rsidTr="001847C7">
        <w:trPr>
          <w:cantSplit/>
        </w:trPr>
        <w:tc>
          <w:tcPr>
            <w:tcW w:w="900" w:type="dxa"/>
            <w:vMerge/>
            <w:tcBorders>
              <w:top w:val="nil"/>
              <w:left w:val="nil"/>
              <w:bottom w:val="nil"/>
              <w:right w:val="nil"/>
            </w:tcBorders>
            <w:shd w:val="clear" w:color="auto" w:fill="auto"/>
          </w:tcPr>
          <w:p w14:paraId="69926D59"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3179CF17"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Episodes viewed</w:t>
            </w:r>
          </w:p>
        </w:tc>
        <w:tc>
          <w:tcPr>
            <w:tcW w:w="1170" w:type="dxa"/>
            <w:tcBorders>
              <w:top w:val="nil"/>
              <w:left w:val="nil"/>
              <w:bottom w:val="nil"/>
              <w:right w:val="nil"/>
            </w:tcBorders>
            <w:shd w:val="clear" w:color="auto" w:fill="auto"/>
          </w:tcPr>
          <w:p w14:paraId="290A8471"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0.01</w:t>
            </w:r>
          </w:p>
        </w:tc>
        <w:tc>
          <w:tcPr>
            <w:tcW w:w="1516" w:type="dxa"/>
            <w:tcBorders>
              <w:top w:val="nil"/>
              <w:left w:val="nil"/>
              <w:bottom w:val="nil"/>
              <w:right w:val="nil"/>
            </w:tcBorders>
            <w:shd w:val="clear" w:color="auto" w:fill="auto"/>
          </w:tcPr>
          <w:p w14:paraId="1387A9C9"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0.07</w:t>
            </w:r>
          </w:p>
        </w:tc>
        <w:tc>
          <w:tcPr>
            <w:tcW w:w="1599" w:type="dxa"/>
            <w:tcBorders>
              <w:top w:val="nil"/>
              <w:left w:val="nil"/>
              <w:bottom w:val="nil"/>
              <w:right w:val="nil"/>
            </w:tcBorders>
            <w:shd w:val="clear" w:color="auto" w:fill="auto"/>
          </w:tcPr>
          <w:p w14:paraId="5689497A" w14:textId="56B15E8A"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w:t>
            </w:r>
            <w:r w:rsidR="00342251" w:rsidRPr="00194B25">
              <w:rPr>
                <w:rFonts w:ascii="Times New Roman" w:hAnsi="Times New Roman"/>
                <w:color w:val="000000"/>
              </w:rPr>
              <w:t>1</w:t>
            </w:r>
          </w:p>
        </w:tc>
      </w:tr>
      <w:tr w:rsidR="001847C7" w:rsidRPr="005A7C61" w14:paraId="4724E0BD" w14:textId="77777777" w:rsidTr="001847C7">
        <w:trPr>
          <w:cantSplit/>
        </w:trPr>
        <w:tc>
          <w:tcPr>
            <w:tcW w:w="900" w:type="dxa"/>
            <w:vMerge/>
            <w:tcBorders>
              <w:top w:val="nil"/>
              <w:left w:val="nil"/>
              <w:bottom w:val="nil"/>
              <w:right w:val="nil"/>
            </w:tcBorders>
            <w:shd w:val="clear" w:color="auto" w:fill="auto"/>
          </w:tcPr>
          <w:p w14:paraId="5A4E2859"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036EB9D3"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Viewed stimuli episode</w:t>
            </w:r>
          </w:p>
        </w:tc>
        <w:tc>
          <w:tcPr>
            <w:tcW w:w="1170" w:type="dxa"/>
            <w:tcBorders>
              <w:top w:val="nil"/>
              <w:left w:val="nil"/>
              <w:bottom w:val="nil"/>
              <w:right w:val="nil"/>
            </w:tcBorders>
            <w:shd w:val="clear" w:color="auto" w:fill="auto"/>
          </w:tcPr>
          <w:p w14:paraId="49DB7ED0" w14:textId="6D84BFE1"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w:t>
            </w:r>
            <w:r w:rsidR="00342251" w:rsidRPr="00194B25">
              <w:rPr>
                <w:rFonts w:ascii="Times New Roman" w:hAnsi="Times New Roman"/>
              </w:rPr>
              <w:t>07</w:t>
            </w:r>
          </w:p>
        </w:tc>
        <w:tc>
          <w:tcPr>
            <w:tcW w:w="1516" w:type="dxa"/>
            <w:tcBorders>
              <w:top w:val="nil"/>
              <w:left w:val="nil"/>
              <w:bottom w:val="nil"/>
              <w:right w:val="nil"/>
            </w:tcBorders>
            <w:shd w:val="clear" w:color="auto" w:fill="auto"/>
          </w:tcPr>
          <w:p w14:paraId="049CBD05"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0.28</w:t>
            </w:r>
          </w:p>
        </w:tc>
        <w:tc>
          <w:tcPr>
            <w:tcW w:w="1599" w:type="dxa"/>
            <w:tcBorders>
              <w:top w:val="nil"/>
              <w:left w:val="nil"/>
              <w:bottom w:val="nil"/>
              <w:right w:val="nil"/>
            </w:tcBorders>
            <w:shd w:val="clear" w:color="auto" w:fill="auto"/>
          </w:tcPr>
          <w:p w14:paraId="0C0C18ED" w14:textId="26FCA654"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w:t>
            </w:r>
            <w:r w:rsidR="00342251" w:rsidRPr="00194B25">
              <w:rPr>
                <w:rFonts w:ascii="Times New Roman" w:hAnsi="Times New Roman"/>
                <w:color w:val="000000"/>
              </w:rPr>
              <w:t>2</w:t>
            </w:r>
          </w:p>
        </w:tc>
      </w:tr>
      <w:tr w:rsidR="001847C7" w:rsidRPr="005A7C61" w14:paraId="0DB48F4D" w14:textId="77777777" w:rsidTr="001847C7">
        <w:trPr>
          <w:cantSplit/>
        </w:trPr>
        <w:tc>
          <w:tcPr>
            <w:tcW w:w="900" w:type="dxa"/>
            <w:vMerge/>
            <w:tcBorders>
              <w:top w:val="nil"/>
              <w:left w:val="nil"/>
              <w:bottom w:val="nil"/>
              <w:right w:val="nil"/>
            </w:tcBorders>
            <w:shd w:val="clear" w:color="auto" w:fill="auto"/>
          </w:tcPr>
          <w:p w14:paraId="6CCE85AE"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49EB47F1"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Familiarity with character</w:t>
            </w:r>
          </w:p>
        </w:tc>
        <w:tc>
          <w:tcPr>
            <w:tcW w:w="1170" w:type="dxa"/>
            <w:tcBorders>
              <w:top w:val="nil"/>
              <w:left w:val="nil"/>
              <w:bottom w:val="nil"/>
              <w:right w:val="nil"/>
            </w:tcBorders>
            <w:shd w:val="clear" w:color="auto" w:fill="auto"/>
          </w:tcPr>
          <w:p w14:paraId="6233B966" w14:textId="674396CA" w:rsidR="001847C7" w:rsidRPr="00194B25" w:rsidRDefault="00342251"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-0.10</w:t>
            </w:r>
          </w:p>
        </w:tc>
        <w:tc>
          <w:tcPr>
            <w:tcW w:w="1516" w:type="dxa"/>
            <w:tcBorders>
              <w:top w:val="nil"/>
              <w:left w:val="nil"/>
              <w:bottom w:val="nil"/>
              <w:right w:val="nil"/>
            </w:tcBorders>
            <w:shd w:val="clear" w:color="auto" w:fill="auto"/>
          </w:tcPr>
          <w:p w14:paraId="755C5784" w14:textId="35570ABC"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0.1</w:t>
            </w:r>
            <w:r w:rsidR="00342251" w:rsidRPr="00194B25">
              <w:rPr>
                <w:rFonts w:ascii="Times New Roman" w:hAnsi="Times New Roman"/>
                <w:color w:val="000000"/>
              </w:rPr>
              <w:t>5</w:t>
            </w:r>
          </w:p>
        </w:tc>
        <w:tc>
          <w:tcPr>
            <w:tcW w:w="1599" w:type="dxa"/>
            <w:tcBorders>
              <w:top w:val="nil"/>
              <w:left w:val="nil"/>
              <w:bottom w:val="nil"/>
              <w:right w:val="nil"/>
            </w:tcBorders>
            <w:shd w:val="clear" w:color="auto" w:fill="auto"/>
          </w:tcPr>
          <w:p w14:paraId="72965E82" w14:textId="19E9B1CF" w:rsidR="001847C7" w:rsidRPr="00194B25" w:rsidRDefault="00342251"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-.10</w:t>
            </w:r>
          </w:p>
        </w:tc>
      </w:tr>
      <w:tr w:rsidR="001847C7" w:rsidRPr="005A7C61" w14:paraId="3A8EC997" w14:textId="77777777" w:rsidTr="001847C7">
        <w:trPr>
          <w:cantSplit/>
        </w:trPr>
        <w:tc>
          <w:tcPr>
            <w:tcW w:w="900" w:type="dxa"/>
            <w:vMerge w:val="restart"/>
            <w:tcBorders>
              <w:top w:val="nil"/>
              <w:left w:val="nil"/>
              <w:bottom w:val="nil"/>
              <w:right w:val="nil"/>
            </w:tcBorders>
            <w:shd w:val="clear" w:color="auto" w:fill="auto"/>
          </w:tcPr>
          <w:p w14:paraId="62EA2A01"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Block 2</w:t>
            </w:r>
          </w:p>
        </w:tc>
        <w:tc>
          <w:tcPr>
            <w:tcW w:w="3060" w:type="dxa"/>
            <w:tcBorders>
              <w:top w:val="nil"/>
              <w:left w:val="nil"/>
              <w:bottom w:val="nil"/>
              <w:right w:val="nil"/>
            </w:tcBorders>
            <w:shd w:val="clear" w:color="auto" w:fill="auto"/>
          </w:tcPr>
          <w:p w14:paraId="4C5A4892"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p>
        </w:tc>
        <w:tc>
          <w:tcPr>
            <w:tcW w:w="1170" w:type="dxa"/>
            <w:tcBorders>
              <w:top w:val="nil"/>
              <w:left w:val="nil"/>
              <w:bottom w:val="nil"/>
              <w:right w:val="nil"/>
            </w:tcBorders>
            <w:shd w:val="clear" w:color="auto" w:fill="auto"/>
          </w:tcPr>
          <w:p w14:paraId="3E9EEB92"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p>
        </w:tc>
        <w:tc>
          <w:tcPr>
            <w:tcW w:w="1516" w:type="dxa"/>
            <w:tcBorders>
              <w:top w:val="nil"/>
              <w:left w:val="nil"/>
              <w:bottom w:val="nil"/>
              <w:right w:val="nil"/>
            </w:tcBorders>
            <w:shd w:val="clear" w:color="auto" w:fill="auto"/>
          </w:tcPr>
          <w:p w14:paraId="71C01468"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p>
        </w:tc>
        <w:tc>
          <w:tcPr>
            <w:tcW w:w="1599" w:type="dxa"/>
            <w:tcBorders>
              <w:top w:val="nil"/>
              <w:left w:val="nil"/>
              <w:bottom w:val="nil"/>
              <w:right w:val="nil"/>
            </w:tcBorders>
            <w:shd w:val="clear" w:color="auto" w:fill="auto"/>
          </w:tcPr>
          <w:p w14:paraId="70DBC7D9" w14:textId="77777777" w:rsidR="001847C7" w:rsidRPr="00194B25" w:rsidRDefault="001847C7" w:rsidP="001847C7">
            <w:pPr>
              <w:widowControl w:val="0"/>
              <w:autoSpaceDE w:val="0"/>
              <w:autoSpaceDN w:val="0"/>
              <w:adjustRightInd w:val="0"/>
              <w:spacing w:line="240" w:lineRule="auto"/>
              <w:jc w:val="center"/>
              <w:rPr>
                <w:rFonts w:ascii="Times New Roman" w:hAnsi="Times New Roman"/>
              </w:rPr>
            </w:pPr>
          </w:p>
        </w:tc>
      </w:tr>
      <w:tr w:rsidR="001847C7" w:rsidRPr="005A7C61" w14:paraId="1CE75EC0" w14:textId="77777777" w:rsidTr="001847C7">
        <w:trPr>
          <w:cantSplit/>
        </w:trPr>
        <w:tc>
          <w:tcPr>
            <w:tcW w:w="900" w:type="dxa"/>
            <w:vMerge/>
            <w:tcBorders>
              <w:top w:val="nil"/>
              <w:left w:val="nil"/>
              <w:bottom w:val="nil"/>
              <w:right w:val="nil"/>
            </w:tcBorders>
            <w:shd w:val="clear" w:color="auto" w:fill="auto"/>
          </w:tcPr>
          <w:p w14:paraId="12D88624"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p>
        </w:tc>
        <w:tc>
          <w:tcPr>
            <w:tcW w:w="3060" w:type="dxa"/>
            <w:tcBorders>
              <w:top w:val="nil"/>
              <w:left w:val="nil"/>
              <w:bottom w:val="nil"/>
              <w:right w:val="nil"/>
            </w:tcBorders>
            <w:shd w:val="clear" w:color="auto" w:fill="auto"/>
          </w:tcPr>
          <w:p w14:paraId="179ED637"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Constant</w:t>
            </w:r>
          </w:p>
        </w:tc>
        <w:tc>
          <w:tcPr>
            <w:tcW w:w="1170" w:type="dxa"/>
            <w:tcBorders>
              <w:top w:val="nil"/>
              <w:left w:val="nil"/>
              <w:bottom w:val="nil"/>
              <w:right w:val="nil"/>
            </w:tcBorders>
            <w:shd w:val="clear" w:color="auto" w:fill="auto"/>
          </w:tcPr>
          <w:p w14:paraId="438CCC3B" w14:textId="1DA68FDC" w:rsidR="001847C7" w:rsidRPr="00194B25" w:rsidRDefault="00342251"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0.19</w:t>
            </w:r>
          </w:p>
        </w:tc>
        <w:tc>
          <w:tcPr>
            <w:tcW w:w="1516" w:type="dxa"/>
            <w:tcBorders>
              <w:top w:val="nil"/>
              <w:left w:val="nil"/>
              <w:bottom w:val="nil"/>
              <w:right w:val="nil"/>
            </w:tcBorders>
            <w:shd w:val="clear" w:color="auto" w:fill="auto"/>
          </w:tcPr>
          <w:p w14:paraId="0B83BB85"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0.62</w:t>
            </w:r>
          </w:p>
        </w:tc>
        <w:tc>
          <w:tcPr>
            <w:tcW w:w="1599" w:type="dxa"/>
            <w:tcBorders>
              <w:top w:val="nil"/>
              <w:left w:val="nil"/>
              <w:bottom w:val="nil"/>
              <w:right w:val="nil"/>
            </w:tcBorders>
            <w:shd w:val="clear" w:color="auto" w:fill="auto"/>
          </w:tcPr>
          <w:p w14:paraId="57BD86C0" w14:textId="77777777" w:rsidR="001847C7" w:rsidRPr="00194B25" w:rsidRDefault="001847C7" w:rsidP="001847C7">
            <w:pPr>
              <w:widowControl w:val="0"/>
              <w:autoSpaceDE w:val="0"/>
              <w:autoSpaceDN w:val="0"/>
              <w:adjustRightInd w:val="0"/>
              <w:spacing w:line="240" w:lineRule="auto"/>
              <w:jc w:val="center"/>
              <w:rPr>
                <w:rFonts w:ascii="Times New Roman" w:hAnsi="Times New Roman"/>
              </w:rPr>
            </w:pPr>
            <w:r w:rsidRPr="00194B25">
              <w:rPr>
                <w:rFonts w:ascii="Times New Roman" w:hAnsi="Times New Roman"/>
              </w:rPr>
              <w:t>-</w:t>
            </w:r>
          </w:p>
        </w:tc>
      </w:tr>
      <w:tr w:rsidR="001847C7" w:rsidRPr="005A7C61" w14:paraId="310FCFC5" w14:textId="77777777" w:rsidTr="001847C7">
        <w:trPr>
          <w:cantSplit/>
        </w:trPr>
        <w:tc>
          <w:tcPr>
            <w:tcW w:w="900" w:type="dxa"/>
            <w:vMerge/>
            <w:tcBorders>
              <w:top w:val="nil"/>
              <w:left w:val="nil"/>
              <w:bottom w:val="nil"/>
              <w:right w:val="nil"/>
            </w:tcBorders>
            <w:shd w:val="clear" w:color="auto" w:fill="auto"/>
          </w:tcPr>
          <w:p w14:paraId="732AADE9"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475EAC65"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Episodes viewed</w:t>
            </w:r>
          </w:p>
        </w:tc>
        <w:tc>
          <w:tcPr>
            <w:tcW w:w="1170" w:type="dxa"/>
            <w:tcBorders>
              <w:top w:val="nil"/>
              <w:left w:val="nil"/>
              <w:bottom w:val="nil"/>
              <w:right w:val="nil"/>
            </w:tcBorders>
            <w:shd w:val="clear" w:color="auto" w:fill="auto"/>
          </w:tcPr>
          <w:p w14:paraId="16087623" w14:textId="5CEFD692"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0.0</w:t>
            </w:r>
            <w:r w:rsidR="00FE235E" w:rsidRPr="00194B25">
              <w:rPr>
                <w:rFonts w:ascii="Times New Roman" w:hAnsi="Times New Roman"/>
              </w:rPr>
              <w:t>0</w:t>
            </w:r>
            <w:r w:rsidR="009049AE">
              <w:rPr>
                <w:rFonts w:ascii="Times New Roman" w:hAnsi="Times New Roman"/>
              </w:rPr>
              <w:t>3</w:t>
            </w:r>
          </w:p>
        </w:tc>
        <w:tc>
          <w:tcPr>
            <w:tcW w:w="1516" w:type="dxa"/>
            <w:tcBorders>
              <w:top w:val="nil"/>
              <w:left w:val="nil"/>
              <w:bottom w:val="nil"/>
              <w:right w:val="nil"/>
            </w:tcBorders>
            <w:shd w:val="clear" w:color="auto" w:fill="auto"/>
          </w:tcPr>
          <w:p w14:paraId="5DA8CF37"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0.07</w:t>
            </w:r>
          </w:p>
        </w:tc>
        <w:tc>
          <w:tcPr>
            <w:tcW w:w="1599" w:type="dxa"/>
            <w:tcBorders>
              <w:top w:val="nil"/>
              <w:left w:val="nil"/>
              <w:bottom w:val="nil"/>
              <w:right w:val="nil"/>
            </w:tcBorders>
            <w:shd w:val="clear" w:color="auto" w:fill="auto"/>
          </w:tcPr>
          <w:p w14:paraId="30225B28" w14:textId="5927CBEB"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w:t>
            </w:r>
            <w:r w:rsidR="009049AE">
              <w:rPr>
                <w:rFonts w:ascii="Times New Roman" w:hAnsi="Times New Roman"/>
                <w:color w:val="000000"/>
              </w:rPr>
              <w:t>1</w:t>
            </w:r>
          </w:p>
        </w:tc>
      </w:tr>
      <w:tr w:rsidR="001847C7" w:rsidRPr="005A7C61" w14:paraId="58305FF1" w14:textId="77777777" w:rsidTr="001847C7">
        <w:trPr>
          <w:cantSplit/>
        </w:trPr>
        <w:tc>
          <w:tcPr>
            <w:tcW w:w="900" w:type="dxa"/>
            <w:vMerge/>
            <w:tcBorders>
              <w:top w:val="nil"/>
              <w:left w:val="nil"/>
              <w:bottom w:val="nil"/>
              <w:right w:val="nil"/>
            </w:tcBorders>
            <w:shd w:val="clear" w:color="auto" w:fill="auto"/>
          </w:tcPr>
          <w:p w14:paraId="46A281EC"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635F0DE7"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Viewed stimuli episode</w:t>
            </w:r>
          </w:p>
        </w:tc>
        <w:tc>
          <w:tcPr>
            <w:tcW w:w="1170" w:type="dxa"/>
            <w:tcBorders>
              <w:top w:val="nil"/>
              <w:left w:val="nil"/>
              <w:bottom w:val="nil"/>
              <w:right w:val="nil"/>
            </w:tcBorders>
            <w:shd w:val="clear" w:color="auto" w:fill="auto"/>
          </w:tcPr>
          <w:p w14:paraId="50A54895" w14:textId="43F6A75E"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w:t>
            </w:r>
            <w:r w:rsidR="00FE235E" w:rsidRPr="00194B25">
              <w:rPr>
                <w:rFonts w:ascii="Times New Roman" w:hAnsi="Times New Roman"/>
              </w:rPr>
              <w:t>02</w:t>
            </w:r>
          </w:p>
        </w:tc>
        <w:tc>
          <w:tcPr>
            <w:tcW w:w="1516" w:type="dxa"/>
            <w:tcBorders>
              <w:top w:val="nil"/>
              <w:left w:val="nil"/>
              <w:bottom w:val="nil"/>
              <w:right w:val="nil"/>
            </w:tcBorders>
            <w:shd w:val="clear" w:color="auto" w:fill="auto"/>
          </w:tcPr>
          <w:p w14:paraId="6FDE6B05"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0.27</w:t>
            </w:r>
          </w:p>
        </w:tc>
        <w:tc>
          <w:tcPr>
            <w:tcW w:w="1599" w:type="dxa"/>
            <w:tcBorders>
              <w:top w:val="nil"/>
              <w:left w:val="nil"/>
              <w:bottom w:val="nil"/>
              <w:right w:val="nil"/>
            </w:tcBorders>
            <w:shd w:val="clear" w:color="auto" w:fill="auto"/>
          </w:tcPr>
          <w:p w14:paraId="42BC986D" w14:textId="1DB50111"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w:t>
            </w:r>
            <w:r w:rsidR="00FE235E" w:rsidRPr="00194B25">
              <w:rPr>
                <w:rFonts w:ascii="Times New Roman" w:hAnsi="Times New Roman"/>
                <w:color w:val="000000"/>
              </w:rPr>
              <w:t>1</w:t>
            </w:r>
          </w:p>
        </w:tc>
      </w:tr>
      <w:tr w:rsidR="001847C7" w:rsidRPr="005A7C61" w14:paraId="05AD12BE" w14:textId="77777777" w:rsidTr="001847C7">
        <w:trPr>
          <w:cantSplit/>
        </w:trPr>
        <w:tc>
          <w:tcPr>
            <w:tcW w:w="900" w:type="dxa"/>
            <w:vMerge/>
            <w:tcBorders>
              <w:top w:val="nil"/>
              <w:left w:val="nil"/>
              <w:bottom w:val="nil"/>
              <w:right w:val="nil"/>
            </w:tcBorders>
            <w:shd w:val="clear" w:color="auto" w:fill="auto"/>
          </w:tcPr>
          <w:p w14:paraId="52DD924B"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194216BF"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Familiarity with character</w:t>
            </w:r>
          </w:p>
        </w:tc>
        <w:tc>
          <w:tcPr>
            <w:tcW w:w="1170" w:type="dxa"/>
            <w:tcBorders>
              <w:top w:val="nil"/>
              <w:left w:val="nil"/>
              <w:bottom w:val="nil"/>
              <w:right w:val="nil"/>
            </w:tcBorders>
            <w:shd w:val="clear" w:color="auto" w:fill="auto"/>
          </w:tcPr>
          <w:p w14:paraId="176F6C84" w14:textId="462BE9CC" w:rsidR="001847C7" w:rsidRPr="00194B25" w:rsidRDefault="00FE235E"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-0.16</w:t>
            </w:r>
          </w:p>
        </w:tc>
        <w:tc>
          <w:tcPr>
            <w:tcW w:w="1516" w:type="dxa"/>
            <w:tcBorders>
              <w:top w:val="nil"/>
              <w:left w:val="nil"/>
              <w:bottom w:val="nil"/>
              <w:right w:val="nil"/>
            </w:tcBorders>
            <w:shd w:val="clear" w:color="auto" w:fill="auto"/>
          </w:tcPr>
          <w:p w14:paraId="28A2B03D"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0.14</w:t>
            </w:r>
          </w:p>
        </w:tc>
        <w:tc>
          <w:tcPr>
            <w:tcW w:w="1599" w:type="dxa"/>
            <w:tcBorders>
              <w:top w:val="nil"/>
              <w:left w:val="nil"/>
              <w:bottom w:val="nil"/>
              <w:right w:val="nil"/>
            </w:tcBorders>
            <w:shd w:val="clear" w:color="auto" w:fill="auto"/>
          </w:tcPr>
          <w:p w14:paraId="044FD50D" w14:textId="18C1FC39" w:rsidR="001847C7" w:rsidRPr="00194B25" w:rsidRDefault="00FE235E"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-.16</w:t>
            </w:r>
          </w:p>
        </w:tc>
      </w:tr>
      <w:tr w:rsidR="001847C7" w:rsidRPr="005A7C61" w14:paraId="3B8FA3E2" w14:textId="77777777" w:rsidTr="001847C7">
        <w:trPr>
          <w:cantSplit/>
        </w:trPr>
        <w:tc>
          <w:tcPr>
            <w:tcW w:w="900" w:type="dxa"/>
            <w:vMerge/>
            <w:tcBorders>
              <w:top w:val="nil"/>
              <w:left w:val="nil"/>
              <w:bottom w:val="nil"/>
              <w:right w:val="nil"/>
            </w:tcBorders>
            <w:shd w:val="clear" w:color="auto" w:fill="auto"/>
          </w:tcPr>
          <w:p w14:paraId="5BB4AD48"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3D688E14" w14:textId="50E890CE"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 xml:space="preserve">PSR </w:t>
            </w:r>
            <w:r w:rsidR="003607E0">
              <w:rPr>
                <w:rFonts w:ascii="Times New Roman" w:hAnsi="Times New Roman"/>
              </w:rPr>
              <w:t xml:space="preserve">with </w:t>
            </w:r>
            <w:r w:rsidR="00DE677C">
              <w:rPr>
                <w:rFonts w:ascii="Times New Roman" w:hAnsi="Times New Roman"/>
              </w:rPr>
              <w:t>actress</w:t>
            </w:r>
          </w:p>
        </w:tc>
        <w:tc>
          <w:tcPr>
            <w:tcW w:w="1170" w:type="dxa"/>
            <w:tcBorders>
              <w:top w:val="nil"/>
              <w:left w:val="nil"/>
              <w:bottom w:val="nil"/>
              <w:right w:val="nil"/>
            </w:tcBorders>
            <w:shd w:val="clear" w:color="auto" w:fill="auto"/>
          </w:tcPr>
          <w:p w14:paraId="6F1F76D2" w14:textId="64F5D652" w:rsidR="001847C7" w:rsidRPr="00194B25" w:rsidRDefault="001847C7" w:rsidP="00FE235E">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w:t>
            </w:r>
            <w:r w:rsidR="00FE235E" w:rsidRPr="00194B25">
              <w:rPr>
                <w:rFonts w:ascii="Times New Roman" w:hAnsi="Times New Roman"/>
              </w:rPr>
              <w:t>02</w:t>
            </w:r>
          </w:p>
        </w:tc>
        <w:tc>
          <w:tcPr>
            <w:tcW w:w="1516" w:type="dxa"/>
            <w:tcBorders>
              <w:top w:val="nil"/>
              <w:left w:val="nil"/>
              <w:bottom w:val="nil"/>
              <w:right w:val="nil"/>
            </w:tcBorders>
            <w:shd w:val="clear" w:color="auto" w:fill="auto"/>
          </w:tcPr>
          <w:p w14:paraId="251E4329"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0.06</w:t>
            </w:r>
          </w:p>
        </w:tc>
        <w:tc>
          <w:tcPr>
            <w:tcW w:w="1599" w:type="dxa"/>
            <w:tcBorders>
              <w:top w:val="nil"/>
              <w:left w:val="nil"/>
              <w:bottom w:val="nil"/>
              <w:right w:val="nil"/>
            </w:tcBorders>
            <w:shd w:val="clear" w:color="auto" w:fill="auto"/>
          </w:tcPr>
          <w:p w14:paraId="150352E4" w14:textId="3DC71B4C"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w:t>
            </w:r>
            <w:r w:rsidR="00FE235E" w:rsidRPr="00194B25">
              <w:rPr>
                <w:rFonts w:ascii="Times New Roman" w:hAnsi="Times New Roman"/>
                <w:color w:val="000000"/>
              </w:rPr>
              <w:t>02</w:t>
            </w:r>
          </w:p>
        </w:tc>
      </w:tr>
      <w:tr w:rsidR="001847C7" w:rsidRPr="005A7C61" w14:paraId="70578EBF" w14:textId="77777777" w:rsidTr="001847C7">
        <w:trPr>
          <w:cantSplit/>
        </w:trPr>
        <w:tc>
          <w:tcPr>
            <w:tcW w:w="900" w:type="dxa"/>
            <w:tcBorders>
              <w:top w:val="nil"/>
              <w:left w:val="nil"/>
              <w:bottom w:val="nil"/>
              <w:right w:val="nil"/>
            </w:tcBorders>
            <w:shd w:val="clear" w:color="auto" w:fill="auto"/>
          </w:tcPr>
          <w:p w14:paraId="108EF1A4"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56D8E091" w14:textId="1A6EF8AC" w:rsidR="001847C7" w:rsidRDefault="009E0210"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 xml:space="preserve">Affective </w:t>
            </w:r>
            <w:r w:rsidR="001847C7">
              <w:rPr>
                <w:rFonts w:ascii="Times New Roman" w:hAnsi="Times New Roman"/>
              </w:rPr>
              <w:t>PSI</w:t>
            </w:r>
          </w:p>
        </w:tc>
        <w:tc>
          <w:tcPr>
            <w:tcW w:w="1170" w:type="dxa"/>
            <w:tcBorders>
              <w:top w:val="nil"/>
              <w:left w:val="nil"/>
              <w:bottom w:val="nil"/>
              <w:right w:val="nil"/>
            </w:tcBorders>
            <w:shd w:val="clear" w:color="auto" w:fill="auto"/>
          </w:tcPr>
          <w:p w14:paraId="592BF929" w14:textId="2E468B98" w:rsidR="001847C7" w:rsidRPr="00194B25" w:rsidRDefault="00FE235E"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0.25</w:t>
            </w:r>
            <w:r w:rsidR="00E77590" w:rsidRPr="00194B25">
              <w:rPr>
                <w:rFonts w:ascii="Times New Roman" w:hAnsi="Times New Roman"/>
              </w:rPr>
              <w:t>***</w:t>
            </w:r>
          </w:p>
        </w:tc>
        <w:tc>
          <w:tcPr>
            <w:tcW w:w="1516" w:type="dxa"/>
            <w:tcBorders>
              <w:top w:val="nil"/>
              <w:left w:val="nil"/>
              <w:bottom w:val="nil"/>
              <w:right w:val="nil"/>
            </w:tcBorders>
            <w:shd w:val="clear" w:color="auto" w:fill="auto"/>
          </w:tcPr>
          <w:p w14:paraId="0702759C"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0.06</w:t>
            </w:r>
          </w:p>
        </w:tc>
        <w:tc>
          <w:tcPr>
            <w:tcW w:w="1599" w:type="dxa"/>
            <w:tcBorders>
              <w:top w:val="nil"/>
              <w:left w:val="nil"/>
              <w:bottom w:val="nil"/>
              <w:right w:val="nil"/>
            </w:tcBorders>
            <w:shd w:val="clear" w:color="auto" w:fill="auto"/>
          </w:tcPr>
          <w:p w14:paraId="0466A1BD" w14:textId="73AA3F3C"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color w:val="000000"/>
              </w:rPr>
            </w:pPr>
            <w:r w:rsidRPr="00194B25">
              <w:rPr>
                <w:rFonts w:ascii="Times New Roman" w:hAnsi="Times New Roman"/>
                <w:color w:val="000000"/>
              </w:rPr>
              <w:t>.2</w:t>
            </w:r>
            <w:r w:rsidR="009049AE">
              <w:rPr>
                <w:rFonts w:ascii="Times New Roman" w:hAnsi="Times New Roman"/>
                <w:color w:val="000000"/>
              </w:rPr>
              <w:t>3</w:t>
            </w:r>
          </w:p>
        </w:tc>
      </w:tr>
      <w:tr w:rsidR="001847C7" w:rsidRPr="005A7C61" w14:paraId="504B75F9" w14:textId="77777777" w:rsidTr="001847C7">
        <w:trPr>
          <w:cantSplit/>
        </w:trPr>
        <w:tc>
          <w:tcPr>
            <w:tcW w:w="900" w:type="dxa"/>
            <w:vMerge w:val="restart"/>
            <w:tcBorders>
              <w:top w:val="nil"/>
              <w:left w:val="nil"/>
              <w:bottom w:val="nil"/>
              <w:right w:val="nil"/>
            </w:tcBorders>
            <w:shd w:val="clear" w:color="auto" w:fill="auto"/>
          </w:tcPr>
          <w:p w14:paraId="6A0C3357"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Block 3</w:t>
            </w:r>
          </w:p>
        </w:tc>
        <w:tc>
          <w:tcPr>
            <w:tcW w:w="3060" w:type="dxa"/>
            <w:tcBorders>
              <w:top w:val="nil"/>
              <w:left w:val="nil"/>
              <w:bottom w:val="nil"/>
              <w:right w:val="nil"/>
            </w:tcBorders>
            <w:shd w:val="clear" w:color="auto" w:fill="auto"/>
          </w:tcPr>
          <w:p w14:paraId="711A777B"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p>
        </w:tc>
        <w:tc>
          <w:tcPr>
            <w:tcW w:w="1170" w:type="dxa"/>
            <w:tcBorders>
              <w:top w:val="nil"/>
              <w:left w:val="nil"/>
              <w:bottom w:val="nil"/>
              <w:right w:val="nil"/>
            </w:tcBorders>
            <w:shd w:val="clear" w:color="auto" w:fill="auto"/>
          </w:tcPr>
          <w:p w14:paraId="1F669296" w14:textId="77777777" w:rsidR="001847C7" w:rsidRPr="00151676" w:rsidRDefault="001847C7" w:rsidP="001847C7">
            <w:pPr>
              <w:widowControl w:val="0"/>
              <w:autoSpaceDE w:val="0"/>
              <w:autoSpaceDN w:val="0"/>
              <w:adjustRightInd w:val="0"/>
              <w:spacing w:line="240" w:lineRule="auto"/>
              <w:ind w:left="60" w:right="60"/>
              <w:jc w:val="center"/>
              <w:rPr>
                <w:rFonts w:ascii="Times New Roman" w:hAnsi="Times New Roman"/>
                <w:highlight w:val="yellow"/>
              </w:rPr>
            </w:pPr>
          </w:p>
        </w:tc>
        <w:tc>
          <w:tcPr>
            <w:tcW w:w="1516" w:type="dxa"/>
            <w:tcBorders>
              <w:top w:val="nil"/>
              <w:left w:val="nil"/>
              <w:bottom w:val="nil"/>
              <w:right w:val="nil"/>
            </w:tcBorders>
            <w:shd w:val="clear" w:color="auto" w:fill="auto"/>
          </w:tcPr>
          <w:p w14:paraId="3D12435C" w14:textId="77777777" w:rsidR="001847C7" w:rsidRPr="00151676" w:rsidRDefault="001847C7" w:rsidP="001847C7">
            <w:pPr>
              <w:widowControl w:val="0"/>
              <w:autoSpaceDE w:val="0"/>
              <w:autoSpaceDN w:val="0"/>
              <w:adjustRightInd w:val="0"/>
              <w:spacing w:line="240" w:lineRule="auto"/>
              <w:ind w:left="60" w:right="60"/>
              <w:jc w:val="center"/>
              <w:rPr>
                <w:rFonts w:ascii="Times New Roman" w:hAnsi="Times New Roman"/>
                <w:highlight w:val="green"/>
              </w:rPr>
            </w:pPr>
          </w:p>
        </w:tc>
        <w:tc>
          <w:tcPr>
            <w:tcW w:w="1599" w:type="dxa"/>
            <w:tcBorders>
              <w:top w:val="nil"/>
              <w:left w:val="nil"/>
              <w:bottom w:val="nil"/>
              <w:right w:val="nil"/>
            </w:tcBorders>
            <w:shd w:val="clear" w:color="auto" w:fill="auto"/>
          </w:tcPr>
          <w:p w14:paraId="00AEE31D" w14:textId="77777777" w:rsidR="001847C7" w:rsidRPr="00151676" w:rsidRDefault="001847C7" w:rsidP="001847C7">
            <w:pPr>
              <w:widowControl w:val="0"/>
              <w:autoSpaceDE w:val="0"/>
              <w:autoSpaceDN w:val="0"/>
              <w:adjustRightInd w:val="0"/>
              <w:spacing w:line="240" w:lineRule="auto"/>
              <w:jc w:val="center"/>
              <w:rPr>
                <w:rFonts w:ascii="Times New Roman" w:hAnsi="Times New Roman"/>
                <w:highlight w:val="cyan"/>
              </w:rPr>
            </w:pPr>
          </w:p>
        </w:tc>
      </w:tr>
      <w:tr w:rsidR="001847C7" w:rsidRPr="005A7C61" w14:paraId="0E80CA03" w14:textId="77777777" w:rsidTr="001847C7">
        <w:trPr>
          <w:cantSplit/>
        </w:trPr>
        <w:tc>
          <w:tcPr>
            <w:tcW w:w="900" w:type="dxa"/>
            <w:vMerge/>
            <w:tcBorders>
              <w:top w:val="nil"/>
              <w:left w:val="nil"/>
              <w:bottom w:val="nil"/>
              <w:right w:val="nil"/>
            </w:tcBorders>
            <w:shd w:val="clear" w:color="auto" w:fill="auto"/>
          </w:tcPr>
          <w:p w14:paraId="79F9B243"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p>
        </w:tc>
        <w:tc>
          <w:tcPr>
            <w:tcW w:w="3060" w:type="dxa"/>
            <w:tcBorders>
              <w:top w:val="nil"/>
              <w:left w:val="nil"/>
              <w:bottom w:val="nil"/>
              <w:right w:val="nil"/>
            </w:tcBorders>
            <w:shd w:val="clear" w:color="auto" w:fill="auto"/>
          </w:tcPr>
          <w:p w14:paraId="7B38B3B7"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Constant</w:t>
            </w:r>
          </w:p>
        </w:tc>
        <w:tc>
          <w:tcPr>
            <w:tcW w:w="1170" w:type="dxa"/>
            <w:tcBorders>
              <w:top w:val="nil"/>
              <w:left w:val="nil"/>
              <w:bottom w:val="nil"/>
              <w:right w:val="nil"/>
            </w:tcBorders>
            <w:shd w:val="clear" w:color="auto" w:fill="auto"/>
          </w:tcPr>
          <w:p w14:paraId="49536B97" w14:textId="292186B3" w:rsidR="001847C7" w:rsidRPr="00194B25" w:rsidRDefault="00FE235E"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0.02</w:t>
            </w:r>
          </w:p>
        </w:tc>
        <w:tc>
          <w:tcPr>
            <w:tcW w:w="1516" w:type="dxa"/>
            <w:tcBorders>
              <w:top w:val="nil"/>
              <w:left w:val="nil"/>
              <w:bottom w:val="nil"/>
              <w:right w:val="nil"/>
            </w:tcBorders>
            <w:shd w:val="clear" w:color="auto" w:fill="auto"/>
          </w:tcPr>
          <w:p w14:paraId="2053604A"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0.62</w:t>
            </w:r>
          </w:p>
        </w:tc>
        <w:tc>
          <w:tcPr>
            <w:tcW w:w="1599" w:type="dxa"/>
            <w:tcBorders>
              <w:top w:val="nil"/>
              <w:left w:val="nil"/>
              <w:bottom w:val="nil"/>
              <w:right w:val="nil"/>
            </w:tcBorders>
            <w:shd w:val="clear" w:color="auto" w:fill="auto"/>
            <w:vAlign w:val="center"/>
          </w:tcPr>
          <w:p w14:paraId="39A1C7F5" w14:textId="77777777" w:rsidR="001847C7" w:rsidRPr="00194B25" w:rsidRDefault="001847C7" w:rsidP="001847C7">
            <w:pPr>
              <w:widowControl w:val="0"/>
              <w:autoSpaceDE w:val="0"/>
              <w:autoSpaceDN w:val="0"/>
              <w:adjustRightInd w:val="0"/>
              <w:spacing w:line="240" w:lineRule="auto"/>
              <w:jc w:val="center"/>
              <w:rPr>
                <w:rFonts w:ascii="Times New Roman" w:hAnsi="Times New Roman"/>
              </w:rPr>
            </w:pPr>
            <w:r w:rsidRPr="00194B25">
              <w:rPr>
                <w:rFonts w:ascii="Times New Roman" w:hAnsi="Times New Roman"/>
              </w:rPr>
              <w:t>-</w:t>
            </w:r>
          </w:p>
        </w:tc>
      </w:tr>
      <w:tr w:rsidR="001847C7" w:rsidRPr="005A7C61" w14:paraId="3641ABC8" w14:textId="77777777" w:rsidTr="001847C7">
        <w:trPr>
          <w:cantSplit/>
        </w:trPr>
        <w:tc>
          <w:tcPr>
            <w:tcW w:w="900" w:type="dxa"/>
            <w:vMerge/>
            <w:tcBorders>
              <w:top w:val="nil"/>
              <w:left w:val="nil"/>
              <w:bottom w:val="nil"/>
              <w:right w:val="nil"/>
            </w:tcBorders>
            <w:shd w:val="clear" w:color="auto" w:fill="auto"/>
          </w:tcPr>
          <w:p w14:paraId="7DD29DEB"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14012F7E"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Episodes viewed</w:t>
            </w:r>
          </w:p>
        </w:tc>
        <w:tc>
          <w:tcPr>
            <w:tcW w:w="1170" w:type="dxa"/>
            <w:tcBorders>
              <w:top w:val="nil"/>
              <w:left w:val="nil"/>
              <w:bottom w:val="nil"/>
              <w:right w:val="nil"/>
            </w:tcBorders>
            <w:shd w:val="clear" w:color="auto" w:fill="auto"/>
          </w:tcPr>
          <w:p w14:paraId="0C87B6A4" w14:textId="6303F02B" w:rsidR="001847C7" w:rsidRPr="00194B25" w:rsidRDefault="00FE235E"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-0.01</w:t>
            </w:r>
          </w:p>
        </w:tc>
        <w:tc>
          <w:tcPr>
            <w:tcW w:w="1516" w:type="dxa"/>
            <w:tcBorders>
              <w:top w:val="nil"/>
              <w:left w:val="nil"/>
              <w:bottom w:val="nil"/>
              <w:right w:val="nil"/>
            </w:tcBorders>
            <w:shd w:val="clear" w:color="auto" w:fill="auto"/>
          </w:tcPr>
          <w:p w14:paraId="4D765817"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0.07</w:t>
            </w:r>
          </w:p>
        </w:tc>
        <w:tc>
          <w:tcPr>
            <w:tcW w:w="1599" w:type="dxa"/>
            <w:tcBorders>
              <w:top w:val="nil"/>
              <w:left w:val="nil"/>
              <w:bottom w:val="nil"/>
              <w:right w:val="nil"/>
            </w:tcBorders>
            <w:shd w:val="clear" w:color="auto" w:fill="auto"/>
          </w:tcPr>
          <w:p w14:paraId="501E5221" w14:textId="1D01A42C" w:rsidR="001847C7" w:rsidRPr="00194B25" w:rsidRDefault="00FE235E"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-.01</w:t>
            </w:r>
          </w:p>
        </w:tc>
      </w:tr>
      <w:tr w:rsidR="001847C7" w:rsidRPr="005A7C61" w14:paraId="56214118" w14:textId="77777777" w:rsidTr="001847C7">
        <w:trPr>
          <w:cantSplit/>
        </w:trPr>
        <w:tc>
          <w:tcPr>
            <w:tcW w:w="900" w:type="dxa"/>
            <w:vMerge/>
            <w:tcBorders>
              <w:top w:val="nil"/>
              <w:left w:val="nil"/>
              <w:bottom w:val="nil"/>
              <w:right w:val="nil"/>
            </w:tcBorders>
            <w:shd w:val="clear" w:color="auto" w:fill="auto"/>
          </w:tcPr>
          <w:p w14:paraId="1067F1CC"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7EB3E64A"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Viewed stimuli episode</w:t>
            </w:r>
          </w:p>
        </w:tc>
        <w:tc>
          <w:tcPr>
            <w:tcW w:w="1170" w:type="dxa"/>
            <w:tcBorders>
              <w:top w:val="nil"/>
              <w:left w:val="nil"/>
              <w:bottom w:val="nil"/>
              <w:right w:val="nil"/>
            </w:tcBorders>
            <w:shd w:val="clear" w:color="auto" w:fill="auto"/>
          </w:tcPr>
          <w:p w14:paraId="56969426" w14:textId="5C289C51"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w:t>
            </w:r>
            <w:r w:rsidR="00FE235E" w:rsidRPr="00194B25">
              <w:rPr>
                <w:rFonts w:ascii="Times New Roman" w:hAnsi="Times New Roman"/>
              </w:rPr>
              <w:t>06</w:t>
            </w:r>
          </w:p>
        </w:tc>
        <w:tc>
          <w:tcPr>
            <w:tcW w:w="1516" w:type="dxa"/>
            <w:tcBorders>
              <w:top w:val="nil"/>
              <w:left w:val="nil"/>
              <w:bottom w:val="nil"/>
              <w:right w:val="nil"/>
            </w:tcBorders>
            <w:shd w:val="clear" w:color="auto" w:fill="auto"/>
          </w:tcPr>
          <w:p w14:paraId="69BE6BF7" w14:textId="6190A61F"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0.2</w:t>
            </w:r>
            <w:r w:rsidR="00FE235E" w:rsidRPr="00194B25">
              <w:rPr>
                <w:rFonts w:ascii="Times New Roman" w:hAnsi="Times New Roman"/>
                <w:color w:val="000000"/>
              </w:rPr>
              <w:t>8</w:t>
            </w:r>
          </w:p>
        </w:tc>
        <w:tc>
          <w:tcPr>
            <w:tcW w:w="1599" w:type="dxa"/>
            <w:tcBorders>
              <w:top w:val="nil"/>
              <w:left w:val="nil"/>
              <w:bottom w:val="nil"/>
              <w:right w:val="nil"/>
            </w:tcBorders>
            <w:shd w:val="clear" w:color="auto" w:fill="auto"/>
          </w:tcPr>
          <w:p w14:paraId="4940CDBA" w14:textId="06395C25"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w:t>
            </w:r>
            <w:r w:rsidR="00FE235E" w:rsidRPr="00194B25">
              <w:rPr>
                <w:rFonts w:ascii="Times New Roman" w:hAnsi="Times New Roman"/>
                <w:color w:val="000000"/>
              </w:rPr>
              <w:t>2</w:t>
            </w:r>
          </w:p>
        </w:tc>
      </w:tr>
      <w:tr w:rsidR="001847C7" w:rsidRPr="005A7C61" w14:paraId="267942A5" w14:textId="77777777" w:rsidTr="001847C7">
        <w:trPr>
          <w:cantSplit/>
        </w:trPr>
        <w:tc>
          <w:tcPr>
            <w:tcW w:w="900" w:type="dxa"/>
            <w:vMerge/>
            <w:tcBorders>
              <w:top w:val="nil"/>
              <w:left w:val="nil"/>
              <w:bottom w:val="nil"/>
              <w:right w:val="nil"/>
            </w:tcBorders>
            <w:shd w:val="clear" w:color="auto" w:fill="auto"/>
          </w:tcPr>
          <w:p w14:paraId="54CB1E78"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0F5CB8E3"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Familiarity with character</w:t>
            </w:r>
          </w:p>
        </w:tc>
        <w:tc>
          <w:tcPr>
            <w:tcW w:w="1170" w:type="dxa"/>
            <w:tcBorders>
              <w:top w:val="nil"/>
              <w:left w:val="nil"/>
              <w:bottom w:val="nil"/>
              <w:right w:val="nil"/>
            </w:tcBorders>
            <w:shd w:val="clear" w:color="auto" w:fill="auto"/>
          </w:tcPr>
          <w:p w14:paraId="732DA764" w14:textId="6A5F5495" w:rsidR="001847C7" w:rsidRPr="00194B25" w:rsidRDefault="00FE235E"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-0.14</w:t>
            </w:r>
          </w:p>
        </w:tc>
        <w:tc>
          <w:tcPr>
            <w:tcW w:w="1516" w:type="dxa"/>
            <w:tcBorders>
              <w:top w:val="nil"/>
              <w:left w:val="nil"/>
              <w:bottom w:val="nil"/>
              <w:right w:val="nil"/>
            </w:tcBorders>
            <w:shd w:val="clear" w:color="auto" w:fill="auto"/>
          </w:tcPr>
          <w:p w14:paraId="397B99BF"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0.14</w:t>
            </w:r>
          </w:p>
        </w:tc>
        <w:tc>
          <w:tcPr>
            <w:tcW w:w="1599" w:type="dxa"/>
            <w:tcBorders>
              <w:top w:val="nil"/>
              <w:left w:val="nil"/>
              <w:bottom w:val="nil"/>
              <w:right w:val="nil"/>
            </w:tcBorders>
            <w:shd w:val="clear" w:color="auto" w:fill="auto"/>
          </w:tcPr>
          <w:p w14:paraId="55C5F5F3" w14:textId="663CBE41" w:rsidR="001847C7" w:rsidRPr="00194B25" w:rsidRDefault="00FE235E"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-.14</w:t>
            </w:r>
          </w:p>
        </w:tc>
      </w:tr>
      <w:tr w:rsidR="001847C7" w:rsidRPr="005A7C61" w14:paraId="68BC6327" w14:textId="77777777" w:rsidTr="001847C7">
        <w:trPr>
          <w:cantSplit/>
        </w:trPr>
        <w:tc>
          <w:tcPr>
            <w:tcW w:w="900" w:type="dxa"/>
            <w:vMerge/>
            <w:tcBorders>
              <w:top w:val="nil"/>
              <w:left w:val="nil"/>
              <w:bottom w:val="nil"/>
              <w:right w:val="nil"/>
            </w:tcBorders>
            <w:shd w:val="clear" w:color="auto" w:fill="auto"/>
          </w:tcPr>
          <w:p w14:paraId="14FE85D7"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0361510A" w14:textId="5395C6F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 xml:space="preserve">PSR </w:t>
            </w:r>
            <w:r w:rsidR="003607E0">
              <w:rPr>
                <w:rFonts w:ascii="Times New Roman" w:hAnsi="Times New Roman"/>
              </w:rPr>
              <w:t xml:space="preserve">with </w:t>
            </w:r>
            <w:r w:rsidR="00DE677C">
              <w:rPr>
                <w:rFonts w:ascii="Times New Roman" w:hAnsi="Times New Roman"/>
              </w:rPr>
              <w:t>actress</w:t>
            </w:r>
          </w:p>
        </w:tc>
        <w:tc>
          <w:tcPr>
            <w:tcW w:w="1170" w:type="dxa"/>
            <w:tcBorders>
              <w:top w:val="nil"/>
              <w:left w:val="nil"/>
              <w:bottom w:val="nil"/>
              <w:right w:val="nil"/>
            </w:tcBorders>
            <w:shd w:val="clear" w:color="auto" w:fill="auto"/>
          </w:tcPr>
          <w:p w14:paraId="476EAE7F" w14:textId="0541D353" w:rsidR="00FE235E" w:rsidRPr="00194B25" w:rsidRDefault="00FE235E" w:rsidP="00194B25">
            <w:pPr>
              <w:widowControl w:val="0"/>
              <w:autoSpaceDE w:val="0"/>
              <w:autoSpaceDN w:val="0"/>
              <w:adjustRightInd w:val="0"/>
              <w:spacing w:line="240" w:lineRule="auto"/>
              <w:ind w:left="60" w:right="60"/>
              <w:rPr>
                <w:rFonts w:ascii="Times New Roman" w:hAnsi="Times New Roman"/>
              </w:rPr>
            </w:pPr>
            <w:r w:rsidRPr="00194B25">
              <w:rPr>
                <w:rFonts w:ascii="Times New Roman" w:hAnsi="Times New Roman"/>
              </w:rPr>
              <w:t xml:space="preserve">      0.01</w:t>
            </w:r>
          </w:p>
        </w:tc>
        <w:tc>
          <w:tcPr>
            <w:tcW w:w="1516" w:type="dxa"/>
            <w:tcBorders>
              <w:top w:val="nil"/>
              <w:left w:val="nil"/>
              <w:bottom w:val="nil"/>
              <w:right w:val="nil"/>
            </w:tcBorders>
            <w:shd w:val="clear" w:color="auto" w:fill="auto"/>
          </w:tcPr>
          <w:p w14:paraId="7C290B03"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0.06</w:t>
            </w:r>
          </w:p>
        </w:tc>
        <w:tc>
          <w:tcPr>
            <w:tcW w:w="1599" w:type="dxa"/>
            <w:tcBorders>
              <w:top w:val="nil"/>
              <w:left w:val="nil"/>
              <w:bottom w:val="nil"/>
              <w:right w:val="nil"/>
            </w:tcBorders>
            <w:shd w:val="clear" w:color="auto" w:fill="auto"/>
          </w:tcPr>
          <w:p w14:paraId="4D9859DD" w14:textId="4954C562" w:rsidR="001847C7" w:rsidRPr="00194B25" w:rsidRDefault="001847C7" w:rsidP="00FE235E">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w:t>
            </w:r>
            <w:r w:rsidR="00FE235E" w:rsidRPr="00194B25">
              <w:rPr>
                <w:rFonts w:ascii="Times New Roman" w:hAnsi="Times New Roman"/>
                <w:color w:val="000000"/>
              </w:rPr>
              <w:t>01</w:t>
            </w:r>
          </w:p>
        </w:tc>
      </w:tr>
      <w:tr w:rsidR="001847C7" w:rsidRPr="005A7C61" w14:paraId="50553DC8" w14:textId="77777777" w:rsidTr="001847C7">
        <w:trPr>
          <w:cantSplit/>
        </w:trPr>
        <w:tc>
          <w:tcPr>
            <w:tcW w:w="900" w:type="dxa"/>
            <w:vMerge/>
            <w:tcBorders>
              <w:top w:val="nil"/>
              <w:left w:val="nil"/>
              <w:bottom w:val="nil"/>
              <w:right w:val="nil"/>
            </w:tcBorders>
            <w:shd w:val="clear" w:color="auto" w:fill="auto"/>
          </w:tcPr>
          <w:p w14:paraId="1E34B047" w14:textId="3E7D7932"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665B56DA" w14:textId="54251D36" w:rsidR="001847C7" w:rsidRDefault="009E0210"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 xml:space="preserve">Affective </w:t>
            </w:r>
            <w:r w:rsidR="001847C7">
              <w:rPr>
                <w:rFonts w:ascii="Times New Roman" w:hAnsi="Times New Roman"/>
              </w:rPr>
              <w:t>PSI</w:t>
            </w:r>
          </w:p>
        </w:tc>
        <w:tc>
          <w:tcPr>
            <w:tcW w:w="1170" w:type="dxa"/>
            <w:tcBorders>
              <w:top w:val="nil"/>
              <w:left w:val="nil"/>
              <w:bottom w:val="nil"/>
              <w:right w:val="nil"/>
            </w:tcBorders>
            <w:shd w:val="clear" w:color="auto" w:fill="auto"/>
          </w:tcPr>
          <w:p w14:paraId="591FD8D6" w14:textId="2EDE8DF0" w:rsidR="001847C7" w:rsidRPr="00194B25" w:rsidRDefault="00FE235E" w:rsidP="00194B25">
            <w:pPr>
              <w:widowControl w:val="0"/>
              <w:autoSpaceDE w:val="0"/>
              <w:autoSpaceDN w:val="0"/>
              <w:adjustRightInd w:val="0"/>
              <w:spacing w:line="240" w:lineRule="auto"/>
              <w:ind w:right="60"/>
              <w:rPr>
                <w:rFonts w:ascii="Times New Roman" w:hAnsi="Times New Roman"/>
              </w:rPr>
            </w:pPr>
            <w:r w:rsidRPr="00194B25">
              <w:rPr>
                <w:rFonts w:ascii="Times New Roman" w:hAnsi="Times New Roman"/>
              </w:rPr>
              <w:t>0.27</w:t>
            </w:r>
            <w:r w:rsidR="00E77590" w:rsidRPr="00194B25">
              <w:rPr>
                <w:rFonts w:ascii="Times New Roman" w:hAnsi="Times New Roman"/>
              </w:rPr>
              <w:t>***</w:t>
            </w:r>
          </w:p>
        </w:tc>
        <w:tc>
          <w:tcPr>
            <w:tcW w:w="1516" w:type="dxa"/>
            <w:tcBorders>
              <w:top w:val="nil"/>
              <w:left w:val="nil"/>
              <w:bottom w:val="nil"/>
              <w:right w:val="nil"/>
            </w:tcBorders>
            <w:shd w:val="clear" w:color="auto" w:fill="auto"/>
          </w:tcPr>
          <w:p w14:paraId="35CE7C4F"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0.06</w:t>
            </w:r>
          </w:p>
        </w:tc>
        <w:tc>
          <w:tcPr>
            <w:tcW w:w="1599" w:type="dxa"/>
            <w:tcBorders>
              <w:top w:val="nil"/>
              <w:left w:val="nil"/>
              <w:bottom w:val="nil"/>
              <w:right w:val="nil"/>
            </w:tcBorders>
            <w:shd w:val="clear" w:color="auto" w:fill="auto"/>
          </w:tcPr>
          <w:p w14:paraId="4D83B21F" w14:textId="2AF80A8D"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.2</w:t>
            </w:r>
            <w:r w:rsidR="00FE235E" w:rsidRPr="00194B25">
              <w:rPr>
                <w:rFonts w:ascii="Times New Roman" w:hAnsi="Times New Roman"/>
                <w:color w:val="000000"/>
              </w:rPr>
              <w:t>7</w:t>
            </w:r>
          </w:p>
        </w:tc>
      </w:tr>
      <w:tr w:rsidR="001847C7" w:rsidRPr="005A7C61" w14:paraId="7DB6A69D" w14:textId="77777777" w:rsidTr="001847C7">
        <w:trPr>
          <w:cantSplit/>
        </w:trPr>
        <w:tc>
          <w:tcPr>
            <w:tcW w:w="900" w:type="dxa"/>
            <w:vMerge/>
            <w:tcBorders>
              <w:top w:val="nil"/>
              <w:left w:val="nil"/>
              <w:bottom w:val="nil"/>
              <w:right w:val="nil"/>
            </w:tcBorders>
            <w:shd w:val="clear" w:color="auto" w:fill="auto"/>
          </w:tcPr>
          <w:p w14:paraId="712FF86C"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585A2E1C"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Paragraph condition</w:t>
            </w:r>
          </w:p>
        </w:tc>
        <w:tc>
          <w:tcPr>
            <w:tcW w:w="1170" w:type="dxa"/>
            <w:tcBorders>
              <w:top w:val="nil"/>
              <w:left w:val="nil"/>
              <w:bottom w:val="nil"/>
              <w:right w:val="nil"/>
            </w:tcBorders>
            <w:shd w:val="clear" w:color="auto" w:fill="auto"/>
          </w:tcPr>
          <w:p w14:paraId="16A7D126" w14:textId="08B99F50" w:rsidR="001847C7" w:rsidRPr="00194B25" w:rsidRDefault="00FE235E" w:rsidP="00194B25">
            <w:pPr>
              <w:widowControl w:val="0"/>
              <w:autoSpaceDE w:val="0"/>
              <w:autoSpaceDN w:val="0"/>
              <w:adjustRightInd w:val="0"/>
              <w:spacing w:line="240" w:lineRule="auto"/>
              <w:ind w:left="60" w:right="60"/>
              <w:rPr>
                <w:rFonts w:ascii="Times New Roman" w:hAnsi="Times New Roman"/>
              </w:rPr>
            </w:pPr>
            <w:r w:rsidRPr="00194B25">
              <w:rPr>
                <w:rFonts w:ascii="Times New Roman" w:hAnsi="Times New Roman"/>
              </w:rPr>
              <w:t xml:space="preserve">    -0.13</w:t>
            </w:r>
          </w:p>
        </w:tc>
        <w:tc>
          <w:tcPr>
            <w:tcW w:w="1516" w:type="dxa"/>
            <w:tcBorders>
              <w:top w:val="nil"/>
              <w:left w:val="nil"/>
              <w:bottom w:val="nil"/>
              <w:right w:val="nil"/>
            </w:tcBorders>
            <w:shd w:val="clear" w:color="auto" w:fill="auto"/>
          </w:tcPr>
          <w:p w14:paraId="3F0F64A3"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0.12</w:t>
            </w:r>
          </w:p>
        </w:tc>
        <w:tc>
          <w:tcPr>
            <w:tcW w:w="1599" w:type="dxa"/>
            <w:tcBorders>
              <w:top w:val="nil"/>
              <w:left w:val="nil"/>
              <w:bottom w:val="nil"/>
              <w:right w:val="nil"/>
            </w:tcBorders>
            <w:shd w:val="clear" w:color="auto" w:fill="auto"/>
          </w:tcPr>
          <w:p w14:paraId="4C94A625" w14:textId="54217C9B" w:rsidR="001847C7" w:rsidRPr="00194B25" w:rsidRDefault="00FE235E" w:rsidP="00194B25">
            <w:pPr>
              <w:widowControl w:val="0"/>
              <w:autoSpaceDE w:val="0"/>
              <w:autoSpaceDN w:val="0"/>
              <w:adjustRightInd w:val="0"/>
              <w:spacing w:line="240" w:lineRule="auto"/>
              <w:ind w:left="60" w:right="60"/>
              <w:rPr>
                <w:rFonts w:ascii="Times New Roman" w:hAnsi="Times New Roman"/>
              </w:rPr>
            </w:pPr>
            <w:r w:rsidRPr="00194B25">
              <w:rPr>
                <w:rFonts w:ascii="Times New Roman" w:hAnsi="Times New Roman"/>
                <w:color w:val="000000"/>
              </w:rPr>
              <w:t xml:space="preserve">         -.07</w:t>
            </w:r>
          </w:p>
        </w:tc>
      </w:tr>
      <w:tr w:rsidR="001847C7" w:rsidRPr="005A7C61" w14:paraId="2EADE76A" w14:textId="77777777" w:rsidTr="001847C7">
        <w:trPr>
          <w:cantSplit/>
        </w:trPr>
        <w:tc>
          <w:tcPr>
            <w:tcW w:w="900" w:type="dxa"/>
            <w:vMerge/>
            <w:tcBorders>
              <w:top w:val="nil"/>
              <w:left w:val="nil"/>
              <w:bottom w:val="nil"/>
              <w:right w:val="nil"/>
            </w:tcBorders>
            <w:shd w:val="clear" w:color="auto" w:fill="auto"/>
          </w:tcPr>
          <w:p w14:paraId="6322D8AF"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4ADF90F5"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Uncertain dummy coded</w:t>
            </w:r>
          </w:p>
        </w:tc>
        <w:tc>
          <w:tcPr>
            <w:tcW w:w="1170" w:type="dxa"/>
            <w:tcBorders>
              <w:top w:val="nil"/>
              <w:left w:val="nil"/>
              <w:bottom w:val="nil"/>
              <w:right w:val="nil"/>
            </w:tcBorders>
            <w:shd w:val="clear" w:color="auto" w:fill="auto"/>
          </w:tcPr>
          <w:p w14:paraId="7DC8E99B" w14:textId="23B61729" w:rsidR="001847C7" w:rsidRPr="00194B25" w:rsidRDefault="00FE235E"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0.08</w:t>
            </w:r>
          </w:p>
        </w:tc>
        <w:tc>
          <w:tcPr>
            <w:tcW w:w="1516" w:type="dxa"/>
            <w:tcBorders>
              <w:top w:val="nil"/>
              <w:left w:val="nil"/>
              <w:bottom w:val="nil"/>
              <w:right w:val="nil"/>
            </w:tcBorders>
            <w:shd w:val="clear" w:color="auto" w:fill="auto"/>
          </w:tcPr>
          <w:p w14:paraId="1FB6E103" w14:textId="1BA33300"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0.1</w:t>
            </w:r>
            <w:r w:rsidR="00FE235E" w:rsidRPr="00194B25">
              <w:rPr>
                <w:rFonts w:ascii="Times New Roman" w:hAnsi="Times New Roman"/>
                <w:color w:val="000000"/>
              </w:rPr>
              <w:t>5</w:t>
            </w:r>
          </w:p>
        </w:tc>
        <w:tc>
          <w:tcPr>
            <w:tcW w:w="1599" w:type="dxa"/>
            <w:tcBorders>
              <w:top w:val="nil"/>
              <w:left w:val="nil"/>
              <w:bottom w:val="nil"/>
              <w:right w:val="nil"/>
            </w:tcBorders>
            <w:shd w:val="clear" w:color="auto" w:fill="auto"/>
          </w:tcPr>
          <w:p w14:paraId="45E2F3C0" w14:textId="5EE835D4" w:rsidR="001847C7" w:rsidRPr="00194B25" w:rsidRDefault="00FE235E" w:rsidP="00194B25">
            <w:pPr>
              <w:widowControl w:val="0"/>
              <w:autoSpaceDE w:val="0"/>
              <w:autoSpaceDN w:val="0"/>
              <w:adjustRightInd w:val="0"/>
              <w:spacing w:line="240" w:lineRule="auto"/>
              <w:ind w:left="60" w:right="60"/>
              <w:rPr>
                <w:rFonts w:ascii="Times New Roman" w:hAnsi="Times New Roman"/>
              </w:rPr>
            </w:pPr>
            <w:r w:rsidRPr="00194B25">
              <w:rPr>
                <w:rFonts w:ascii="Times New Roman" w:hAnsi="Times New Roman"/>
                <w:color w:val="000000"/>
              </w:rPr>
              <w:t xml:space="preserve">         .04</w:t>
            </w:r>
          </w:p>
        </w:tc>
      </w:tr>
      <w:tr w:rsidR="001847C7" w:rsidRPr="005A7C61" w14:paraId="70807EB0" w14:textId="77777777" w:rsidTr="001847C7">
        <w:trPr>
          <w:cantSplit/>
        </w:trPr>
        <w:tc>
          <w:tcPr>
            <w:tcW w:w="900" w:type="dxa"/>
            <w:vMerge/>
            <w:tcBorders>
              <w:top w:val="nil"/>
              <w:left w:val="nil"/>
              <w:bottom w:val="nil"/>
              <w:right w:val="nil"/>
            </w:tcBorders>
            <w:shd w:val="clear" w:color="auto" w:fill="auto"/>
          </w:tcPr>
          <w:p w14:paraId="60939F1A"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1A4BA13B"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Denial dummy coded</w:t>
            </w:r>
          </w:p>
        </w:tc>
        <w:tc>
          <w:tcPr>
            <w:tcW w:w="1170" w:type="dxa"/>
            <w:tcBorders>
              <w:top w:val="nil"/>
              <w:left w:val="nil"/>
              <w:bottom w:val="nil"/>
              <w:right w:val="nil"/>
            </w:tcBorders>
            <w:shd w:val="clear" w:color="auto" w:fill="auto"/>
          </w:tcPr>
          <w:p w14:paraId="627526C7" w14:textId="0D65F404" w:rsidR="001847C7" w:rsidRPr="00194B25" w:rsidRDefault="00FE235E"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0.33</w:t>
            </w:r>
            <w:r w:rsidR="00E77590" w:rsidRPr="00194B25">
              <w:rPr>
                <w:rFonts w:ascii="Times New Roman" w:hAnsi="Times New Roman"/>
              </w:rPr>
              <w:t>*</w:t>
            </w:r>
          </w:p>
        </w:tc>
        <w:tc>
          <w:tcPr>
            <w:tcW w:w="1516" w:type="dxa"/>
            <w:tcBorders>
              <w:top w:val="nil"/>
              <w:left w:val="nil"/>
              <w:bottom w:val="nil"/>
              <w:right w:val="nil"/>
            </w:tcBorders>
            <w:shd w:val="clear" w:color="auto" w:fill="auto"/>
          </w:tcPr>
          <w:p w14:paraId="435D9209"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0.14</w:t>
            </w:r>
          </w:p>
        </w:tc>
        <w:tc>
          <w:tcPr>
            <w:tcW w:w="1599" w:type="dxa"/>
            <w:tcBorders>
              <w:top w:val="nil"/>
              <w:left w:val="nil"/>
              <w:bottom w:val="nil"/>
              <w:right w:val="nil"/>
            </w:tcBorders>
            <w:shd w:val="clear" w:color="auto" w:fill="auto"/>
          </w:tcPr>
          <w:p w14:paraId="77B832C4" w14:textId="3C784369" w:rsidR="001847C7" w:rsidRPr="00194B25" w:rsidRDefault="00FE235E" w:rsidP="00194B25">
            <w:pPr>
              <w:widowControl w:val="0"/>
              <w:autoSpaceDE w:val="0"/>
              <w:autoSpaceDN w:val="0"/>
              <w:adjustRightInd w:val="0"/>
              <w:spacing w:line="240" w:lineRule="auto"/>
              <w:ind w:left="60" w:right="60"/>
              <w:rPr>
                <w:rFonts w:ascii="Times New Roman" w:hAnsi="Times New Roman"/>
              </w:rPr>
            </w:pPr>
            <w:r w:rsidRPr="00194B25">
              <w:rPr>
                <w:rFonts w:ascii="Times New Roman" w:hAnsi="Times New Roman"/>
                <w:color w:val="000000"/>
              </w:rPr>
              <w:t xml:space="preserve">         </w:t>
            </w:r>
            <w:r w:rsidR="001847C7" w:rsidRPr="00194B25">
              <w:rPr>
                <w:rFonts w:ascii="Times New Roman" w:hAnsi="Times New Roman"/>
                <w:color w:val="000000"/>
              </w:rPr>
              <w:t>.1</w:t>
            </w:r>
            <w:r w:rsidRPr="00194B25">
              <w:rPr>
                <w:rFonts w:ascii="Times New Roman" w:hAnsi="Times New Roman"/>
                <w:color w:val="000000"/>
              </w:rPr>
              <w:t>6</w:t>
            </w:r>
          </w:p>
        </w:tc>
      </w:tr>
      <w:tr w:rsidR="001847C7" w:rsidRPr="005A7C61" w14:paraId="211674B0" w14:textId="77777777" w:rsidTr="001847C7">
        <w:trPr>
          <w:cantSplit/>
        </w:trPr>
        <w:tc>
          <w:tcPr>
            <w:tcW w:w="900" w:type="dxa"/>
            <w:vMerge w:val="restart"/>
            <w:tcBorders>
              <w:top w:val="nil"/>
              <w:left w:val="nil"/>
              <w:bottom w:val="nil"/>
              <w:right w:val="nil"/>
            </w:tcBorders>
            <w:shd w:val="clear" w:color="auto" w:fill="auto"/>
          </w:tcPr>
          <w:p w14:paraId="0C891EF3"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Block 4</w:t>
            </w:r>
          </w:p>
        </w:tc>
        <w:tc>
          <w:tcPr>
            <w:tcW w:w="3060" w:type="dxa"/>
            <w:tcBorders>
              <w:top w:val="nil"/>
              <w:left w:val="nil"/>
              <w:bottom w:val="nil"/>
              <w:right w:val="nil"/>
            </w:tcBorders>
            <w:shd w:val="clear" w:color="auto" w:fill="auto"/>
          </w:tcPr>
          <w:p w14:paraId="0375113F"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p>
        </w:tc>
        <w:tc>
          <w:tcPr>
            <w:tcW w:w="1170" w:type="dxa"/>
            <w:tcBorders>
              <w:top w:val="nil"/>
              <w:left w:val="nil"/>
              <w:bottom w:val="nil"/>
              <w:right w:val="nil"/>
            </w:tcBorders>
            <w:shd w:val="clear" w:color="auto" w:fill="auto"/>
          </w:tcPr>
          <w:p w14:paraId="3D233D82" w14:textId="77777777" w:rsidR="001847C7" w:rsidRPr="00151676" w:rsidRDefault="001847C7" w:rsidP="001847C7">
            <w:pPr>
              <w:widowControl w:val="0"/>
              <w:autoSpaceDE w:val="0"/>
              <w:autoSpaceDN w:val="0"/>
              <w:adjustRightInd w:val="0"/>
              <w:spacing w:line="240" w:lineRule="auto"/>
              <w:ind w:left="60" w:right="60"/>
              <w:jc w:val="center"/>
              <w:rPr>
                <w:rFonts w:ascii="Times New Roman" w:hAnsi="Times New Roman"/>
                <w:highlight w:val="yellow"/>
              </w:rPr>
            </w:pPr>
          </w:p>
        </w:tc>
        <w:tc>
          <w:tcPr>
            <w:tcW w:w="1516" w:type="dxa"/>
            <w:tcBorders>
              <w:top w:val="nil"/>
              <w:left w:val="nil"/>
              <w:bottom w:val="nil"/>
              <w:right w:val="nil"/>
            </w:tcBorders>
            <w:shd w:val="clear" w:color="auto" w:fill="auto"/>
          </w:tcPr>
          <w:p w14:paraId="0BFB70BB" w14:textId="77777777" w:rsidR="001847C7" w:rsidRPr="00151676" w:rsidRDefault="001847C7" w:rsidP="001847C7">
            <w:pPr>
              <w:widowControl w:val="0"/>
              <w:autoSpaceDE w:val="0"/>
              <w:autoSpaceDN w:val="0"/>
              <w:adjustRightInd w:val="0"/>
              <w:spacing w:line="240" w:lineRule="auto"/>
              <w:ind w:left="60" w:right="60"/>
              <w:jc w:val="center"/>
              <w:rPr>
                <w:rFonts w:ascii="Times New Roman" w:hAnsi="Times New Roman"/>
                <w:highlight w:val="green"/>
              </w:rPr>
            </w:pPr>
          </w:p>
        </w:tc>
        <w:tc>
          <w:tcPr>
            <w:tcW w:w="1599" w:type="dxa"/>
            <w:tcBorders>
              <w:top w:val="nil"/>
              <w:left w:val="nil"/>
              <w:bottom w:val="nil"/>
              <w:right w:val="nil"/>
            </w:tcBorders>
            <w:shd w:val="clear" w:color="auto" w:fill="auto"/>
          </w:tcPr>
          <w:p w14:paraId="48207ADE" w14:textId="77777777" w:rsidR="001847C7" w:rsidRPr="00151676" w:rsidRDefault="001847C7" w:rsidP="001847C7">
            <w:pPr>
              <w:widowControl w:val="0"/>
              <w:autoSpaceDE w:val="0"/>
              <w:autoSpaceDN w:val="0"/>
              <w:adjustRightInd w:val="0"/>
              <w:spacing w:line="240" w:lineRule="auto"/>
              <w:jc w:val="center"/>
              <w:rPr>
                <w:rFonts w:ascii="Times New Roman" w:hAnsi="Times New Roman"/>
                <w:highlight w:val="cyan"/>
              </w:rPr>
            </w:pPr>
          </w:p>
        </w:tc>
      </w:tr>
      <w:tr w:rsidR="001847C7" w:rsidRPr="005A7C61" w14:paraId="1F30ED4F" w14:textId="77777777" w:rsidTr="001847C7">
        <w:trPr>
          <w:cantSplit/>
        </w:trPr>
        <w:tc>
          <w:tcPr>
            <w:tcW w:w="900" w:type="dxa"/>
            <w:vMerge/>
            <w:tcBorders>
              <w:top w:val="nil"/>
              <w:left w:val="nil"/>
              <w:bottom w:val="nil"/>
              <w:right w:val="nil"/>
            </w:tcBorders>
            <w:shd w:val="clear" w:color="auto" w:fill="auto"/>
          </w:tcPr>
          <w:p w14:paraId="758735D6"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p>
        </w:tc>
        <w:tc>
          <w:tcPr>
            <w:tcW w:w="3060" w:type="dxa"/>
            <w:tcBorders>
              <w:top w:val="nil"/>
              <w:left w:val="nil"/>
              <w:bottom w:val="nil"/>
              <w:right w:val="nil"/>
            </w:tcBorders>
            <w:shd w:val="clear" w:color="auto" w:fill="auto"/>
          </w:tcPr>
          <w:p w14:paraId="5F2951E5"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Constant</w:t>
            </w:r>
          </w:p>
        </w:tc>
        <w:tc>
          <w:tcPr>
            <w:tcW w:w="1170" w:type="dxa"/>
            <w:tcBorders>
              <w:top w:val="nil"/>
              <w:left w:val="nil"/>
              <w:bottom w:val="nil"/>
              <w:right w:val="nil"/>
            </w:tcBorders>
            <w:shd w:val="clear" w:color="auto" w:fill="auto"/>
          </w:tcPr>
          <w:p w14:paraId="4F37A179" w14:textId="6CBEF96B" w:rsidR="001847C7" w:rsidRPr="00194B25" w:rsidRDefault="002048EF"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0.05</w:t>
            </w:r>
          </w:p>
        </w:tc>
        <w:tc>
          <w:tcPr>
            <w:tcW w:w="1516" w:type="dxa"/>
            <w:tcBorders>
              <w:top w:val="nil"/>
              <w:left w:val="nil"/>
              <w:bottom w:val="nil"/>
              <w:right w:val="nil"/>
            </w:tcBorders>
            <w:shd w:val="clear" w:color="auto" w:fill="auto"/>
          </w:tcPr>
          <w:p w14:paraId="243A6C49" w14:textId="75737BBF"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w:t>
            </w:r>
            <w:r w:rsidR="002048EF" w:rsidRPr="00194B25">
              <w:rPr>
                <w:rFonts w:ascii="Times New Roman" w:hAnsi="Times New Roman"/>
                <w:color w:val="000000"/>
              </w:rPr>
              <w:t>62</w:t>
            </w:r>
          </w:p>
        </w:tc>
        <w:tc>
          <w:tcPr>
            <w:tcW w:w="1599" w:type="dxa"/>
            <w:tcBorders>
              <w:top w:val="nil"/>
              <w:left w:val="nil"/>
              <w:bottom w:val="nil"/>
              <w:right w:val="nil"/>
            </w:tcBorders>
            <w:shd w:val="clear" w:color="auto" w:fill="auto"/>
          </w:tcPr>
          <w:p w14:paraId="7058F160" w14:textId="77777777" w:rsidR="001847C7" w:rsidRPr="00194B25" w:rsidRDefault="001847C7" w:rsidP="001847C7">
            <w:pPr>
              <w:widowControl w:val="0"/>
              <w:autoSpaceDE w:val="0"/>
              <w:autoSpaceDN w:val="0"/>
              <w:adjustRightInd w:val="0"/>
              <w:spacing w:line="240" w:lineRule="auto"/>
              <w:jc w:val="center"/>
              <w:rPr>
                <w:rFonts w:ascii="Times New Roman" w:hAnsi="Times New Roman"/>
              </w:rPr>
            </w:pPr>
            <w:r w:rsidRPr="00194B25">
              <w:rPr>
                <w:rFonts w:ascii="Times New Roman" w:hAnsi="Times New Roman"/>
              </w:rPr>
              <w:t>-</w:t>
            </w:r>
          </w:p>
        </w:tc>
      </w:tr>
      <w:tr w:rsidR="001847C7" w:rsidRPr="005A7C61" w14:paraId="6BDB7A4B" w14:textId="77777777" w:rsidTr="001847C7">
        <w:trPr>
          <w:cantSplit/>
        </w:trPr>
        <w:tc>
          <w:tcPr>
            <w:tcW w:w="900" w:type="dxa"/>
            <w:vMerge/>
            <w:tcBorders>
              <w:top w:val="nil"/>
              <w:left w:val="nil"/>
              <w:bottom w:val="nil"/>
              <w:right w:val="nil"/>
            </w:tcBorders>
            <w:shd w:val="clear" w:color="auto" w:fill="auto"/>
          </w:tcPr>
          <w:p w14:paraId="330CA5E0"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0744425E"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Episodes viewed</w:t>
            </w:r>
          </w:p>
        </w:tc>
        <w:tc>
          <w:tcPr>
            <w:tcW w:w="1170" w:type="dxa"/>
            <w:tcBorders>
              <w:top w:val="nil"/>
              <w:left w:val="nil"/>
              <w:bottom w:val="nil"/>
              <w:right w:val="nil"/>
            </w:tcBorders>
            <w:shd w:val="clear" w:color="auto" w:fill="auto"/>
          </w:tcPr>
          <w:p w14:paraId="60B2C845" w14:textId="13467716" w:rsidR="001847C7" w:rsidRPr="009049AE" w:rsidRDefault="002048EF" w:rsidP="001847C7">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rPr>
              <w:t>0.00</w:t>
            </w:r>
            <w:r w:rsidR="00194B25" w:rsidRPr="009049AE">
              <w:rPr>
                <w:rFonts w:ascii="Times New Roman" w:hAnsi="Times New Roman"/>
              </w:rPr>
              <w:t>2</w:t>
            </w:r>
          </w:p>
        </w:tc>
        <w:tc>
          <w:tcPr>
            <w:tcW w:w="1516" w:type="dxa"/>
            <w:tcBorders>
              <w:top w:val="nil"/>
              <w:left w:val="nil"/>
              <w:bottom w:val="nil"/>
              <w:right w:val="nil"/>
            </w:tcBorders>
            <w:shd w:val="clear" w:color="auto" w:fill="auto"/>
          </w:tcPr>
          <w:p w14:paraId="45B9DAC7" w14:textId="611B1970" w:rsidR="001847C7" w:rsidRPr="009049AE" w:rsidRDefault="001847C7" w:rsidP="001847C7">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0.0</w:t>
            </w:r>
            <w:r w:rsidR="002048EF" w:rsidRPr="009049AE">
              <w:rPr>
                <w:rFonts w:ascii="Times New Roman" w:hAnsi="Times New Roman"/>
                <w:color w:val="000000"/>
              </w:rPr>
              <w:t>7</w:t>
            </w:r>
          </w:p>
        </w:tc>
        <w:tc>
          <w:tcPr>
            <w:tcW w:w="1599" w:type="dxa"/>
            <w:tcBorders>
              <w:top w:val="nil"/>
              <w:left w:val="nil"/>
              <w:bottom w:val="nil"/>
              <w:right w:val="nil"/>
            </w:tcBorders>
            <w:shd w:val="clear" w:color="auto" w:fill="auto"/>
          </w:tcPr>
          <w:p w14:paraId="060AEAB9" w14:textId="714E3699" w:rsidR="001847C7" w:rsidRPr="009049AE" w:rsidRDefault="001847C7" w:rsidP="001847C7">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w:t>
            </w:r>
            <w:r w:rsidR="002048EF" w:rsidRPr="009049AE">
              <w:rPr>
                <w:rFonts w:ascii="Times New Roman" w:hAnsi="Times New Roman"/>
                <w:color w:val="000000"/>
              </w:rPr>
              <w:t>0</w:t>
            </w:r>
            <w:r w:rsidR="00194B25" w:rsidRPr="009049AE">
              <w:rPr>
                <w:rFonts w:ascii="Times New Roman" w:hAnsi="Times New Roman"/>
                <w:color w:val="000000"/>
              </w:rPr>
              <w:t>4</w:t>
            </w:r>
          </w:p>
        </w:tc>
      </w:tr>
      <w:tr w:rsidR="001847C7" w:rsidRPr="005A7C61" w14:paraId="7F4B36CB" w14:textId="77777777" w:rsidTr="001847C7">
        <w:trPr>
          <w:cantSplit/>
        </w:trPr>
        <w:tc>
          <w:tcPr>
            <w:tcW w:w="900" w:type="dxa"/>
            <w:vMerge/>
            <w:tcBorders>
              <w:top w:val="nil"/>
              <w:left w:val="nil"/>
              <w:bottom w:val="nil"/>
              <w:right w:val="nil"/>
            </w:tcBorders>
            <w:shd w:val="clear" w:color="auto" w:fill="auto"/>
          </w:tcPr>
          <w:p w14:paraId="5DEF8D33"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4A08C467"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Viewed stimuli episode</w:t>
            </w:r>
          </w:p>
        </w:tc>
        <w:tc>
          <w:tcPr>
            <w:tcW w:w="1170" w:type="dxa"/>
            <w:tcBorders>
              <w:top w:val="nil"/>
              <w:left w:val="nil"/>
              <w:bottom w:val="nil"/>
              <w:right w:val="nil"/>
            </w:tcBorders>
            <w:shd w:val="clear" w:color="auto" w:fill="auto"/>
          </w:tcPr>
          <w:p w14:paraId="4D638C51" w14:textId="300436AA"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w:t>
            </w:r>
            <w:r w:rsidR="002048EF" w:rsidRPr="00194B25">
              <w:rPr>
                <w:rFonts w:ascii="Times New Roman" w:hAnsi="Times New Roman"/>
              </w:rPr>
              <w:t>05</w:t>
            </w:r>
          </w:p>
        </w:tc>
        <w:tc>
          <w:tcPr>
            <w:tcW w:w="1516" w:type="dxa"/>
            <w:tcBorders>
              <w:top w:val="nil"/>
              <w:left w:val="nil"/>
              <w:bottom w:val="nil"/>
              <w:right w:val="nil"/>
            </w:tcBorders>
            <w:shd w:val="clear" w:color="auto" w:fill="auto"/>
          </w:tcPr>
          <w:p w14:paraId="7F0AE4A6" w14:textId="2CB1D6B3"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w:t>
            </w:r>
            <w:r w:rsidR="002048EF" w:rsidRPr="00194B25">
              <w:rPr>
                <w:rFonts w:ascii="Times New Roman" w:hAnsi="Times New Roman"/>
                <w:color w:val="000000"/>
              </w:rPr>
              <w:t>28</w:t>
            </w:r>
          </w:p>
        </w:tc>
        <w:tc>
          <w:tcPr>
            <w:tcW w:w="1599" w:type="dxa"/>
            <w:tcBorders>
              <w:top w:val="nil"/>
              <w:left w:val="nil"/>
              <w:bottom w:val="nil"/>
              <w:right w:val="nil"/>
            </w:tcBorders>
            <w:shd w:val="clear" w:color="auto" w:fill="auto"/>
          </w:tcPr>
          <w:p w14:paraId="5FF2C3B7" w14:textId="67ABB68D"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w:t>
            </w:r>
            <w:r w:rsidR="002048EF" w:rsidRPr="00194B25">
              <w:rPr>
                <w:rFonts w:ascii="Times New Roman" w:hAnsi="Times New Roman"/>
                <w:color w:val="000000"/>
              </w:rPr>
              <w:t>2</w:t>
            </w:r>
          </w:p>
        </w:tc>
      </w:tr>
      <w:tr w:rsidR="001847C7" w:rsidRPr="005A7C61" w14:paraId="3A666882" w14:textId="77777777" w:rsidTr="001847C7">
        <w:trPr>
          <w:cantSplit/>
        </w:trPr>
        <w:tc>
          <w:tcPr>
            <w:tcW w:w="900" w:type="dxa"/>
            <w:vMerge/>
            <w:tcBorders>
              <w:top w:val="nil"/>
              <w:left w:val="nil"/>
              <w:bottom w:val="nil"/>
              <w:right w:val="nil"/>
            </w:tcBorders>
            <w:shd w:val="clear" w:color="auto" w:fill="auto"/>
          </w:tcPr>
          <w:p w14:paraId="0381F87E"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2C26BF3C"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Familiarity with character</w:t>
            </w:r>
          </w:p>
        </w:tc>
        <w:tc>
          <w:tcPr>
            <w:tcW w:w="1170" w:type="dxa"/>
            <w:tcBorders>
              <w:top w:val="nil"/>
              <w:left w:val="nil"/>
              <w:bottom w:val="nil"/>
              <w:right w:val="nil"/>
            </w:tcBorders>
            <w:shd w:val="clear" w:color="auto" w:fill="auto"/>
          </w:tcPr>
          <w:p w14:paraId="658322E2" w14:textId="08BD4C0C" w:rsidR="001847C7" w:rsidRPr="00194B25" w:rsidRDefault="002048EF"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-0.15</w:t>
            </w:r>
          </w:p>
        </w:tc>
        <w:tc>
          <w:tcPr>
            <w:tcW w:w="1516" w:type="dxa"/>
            <w:tcBorders>
              <w:top w:val="nil"/>
              <w:left w:val="nil"/>
              <w:bottom w:val="nil"/>
              <w:right w:val="nil"/>
            </w:tcBorders>
            <w:shd w:val="clear" w:color="auto" w:fill="auto"/>
          </w:tcPr>
          <w:p w14:paraId="72DE19E1" w14:textId="677D02CB"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0.1</w:t>
            </w:r>
            <w:r w:rsidR="002048EF" w:rsidRPr="00194B25">
              <w:rPr>
                <w:rFonts w:ascii="Times New Roman" w:hAnsi="Times New Roman"/>
                <w:color w:val="000000"/>
              </w:rPr>
              <w:t>4</w:t>
            </w:r>
          </w:p>
        </w:tc>
        <w:tc>
          <w:tcPr>
            <w:tcW w:w="1599" w:type="dxa"/>
            <w:tcBorders>
              <w:top w:val="nil"/>
              <w:left w:val="nil"/>
              <w:bottom w:val="nil"/>
              <w:right w:val="nil"/>
            </w:tcBorders>
            <w:shd w:val="clear" w:color="auto" w:fill="auto"/>
          </w:tcPr>
          <w:p w14:paraId="4D93CE83" w14:textId="6651B441" w:rsidR="001847C7" w:rsidRPr="00194B25" w:rsidRDefault="002048EF"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-.15</w:t>
            </w:r>
          </w:p>
        </w:tc>
      </w:tr>
      <w:tr w:rsidR="001847C7" w:rsidRPr="005A7C61" w14:paraId="0D178B90" w14:textId="77777777" w:rsidTr="001847C7">
        <w:trPr>
          <w:cantSplit/>
        </w:trPr>
        <w:tc>
          <w:tcPr>
            <w:tcW w:w="900" w:type="dxa"/>
            <w:vMerge/>
            <w:tcBorders>
              <w:top w:val="nil"/>
              <w:left w:val="nil"/>
              <w:bottom w:val="nil"/>
              <w:right w:val="nil"/>
            </w:tcBorders>
            <w:shd w:val="clear" w:color="auto" w:fill="auto"/>
          </w:tcPr>
          <w:p w14:paraId="05C412CE"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4E121891" w14:textId="33FECC18"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 xml:space="preserve">PSR </w:t>
            </w:r>
            <w:r w:rsidR="003607E0">
              <w:rPr>
                <w:rFonts w:ascii="Times New Roman" w:hAnsi="Times New Roman"/>
              </w:rPr>
              <w:t xml:space="preserve">with </w:t>
            </w:r>
            <w:r w:rsidR="00DE677C">
              <w:rPr>
                <w:rFonts w:ascii="Times New Roman" w:hAnsi="Times New Roman"/>
              </w:rPr>
              <w:t>actress</w:t>
            </w:r>
          </w:p>
        </w:tc>
        <w:tc>
          <w:tcPr>
            <w:tcW w:w="1170" w:type="dxa"/>
            <w:tcBorders>
              <w:top w:val="nil"/>
              <w:left w:val="nil"/>
              <w:bottom w:val="nil"/>
              <w:right w:val="nil"/>
            </w:tcBorders>
            <w:shd w:val="clear" w:color="auto" w:fill="auto"/>
          </w:tcPr>
          <w:p w14:paraId="27454134" w14:textId="3D865AAF"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0.0</w:t>
            </w:r>
            <w:r w:rsidR="002048EF" w:rsidRPr="00194B25">
              <w:rPr>
                <w:rFonts w:ascii="Times New Roman" w:hAnsi="Times New Roman"/>
              </w:rPr>
              <w:t>2</w:t>
            </w:r>
          </w:p>
        </w:tc>
        <w:tc>
          <w:tcPr>
            <w:tcW w:w="1516" w:type="dxa"/>
            <w:tcBorders>
              <w:top w:val="nil"/>
              <w:left w:val="nil"/>
              <w:bottom w:val="nil"/>
              <w:right w:val="nil"/>
            </w:tcBorders>
            <w:shd w:val="clear" w:color="auto" w:fill="auto"/>
          </w:tcPr>
          <w:p w14:paraId="26E32928" w14:textId="77777777"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0.06</w:t>
            </w:r>
          </w:p>
        </w:tc>
        <w:tc>
          <w:tcPr>
            <w:tcW w:w="1599" w:type="dxa"/>
            <w:tcBorders>
              <w:top w:val="nil"/>
              <w:left w:val="nil"/>
              <w:bottom w:val="nil"/>
              <w:right w:val="nil"/>
            </w:tcBorders>
            <w:shd w:val="clear" w:color="auto" w:fill="auto"/>
          </w:tcPr>
          <w:p w14:paraId="73AE9F06" w14:textId="41872965"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w:t>
            </w:r>
            <w:r w:rsidR="002048EF" w:rsidRPr="00194B25">
              <w:rPr>
                <w:rFonts w:ascii="Times New Roman" w:hAnsi="Times New Roman"/>
                <w:color w:val="000000"/>
              </w:rPr>
              <w:t>2</w:t>
            </w:r>
          </w:p>
        </w:tc>
      </w:tr>
      <w:tr w:rsidR="001847C7" w:rsidRPr="005A7C61" w14:paraId="21162224" w14:textId="77777777" w:rsidTr="001847C7">
        <w:trPr>
          <w:cantSplit/>
        </w:trPr>
        <w:tc>
          <w:tcPr>
            <w:tcW w:w="900" w:type="dxa"/>
            <w:vMerge/>
            <w:tcBorders>
              <w:top w:val="nil"/>
              <w:left w:val="nil"/>
              <w:bottom w:val="nil"/>
              <w:right w:val="nil"/>
            </w:tcBorders>
            <w:shd w:val="clear" w:color="auto" w:fill="auto"/>
          </w:tcPr>
          <w:p w14:paraId="5B51D9D2"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6E1E2434" w14:textId="41E11624" w:rsidR="001847C7" w:rsidRDefault="009E0210"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 xml:space="preserve">Affective </w:t>
            </w:r>
            <w:r w:rsidR="001847C7">
              <w:rPr>
                <w:rFonts w:ascii="Times New Roman" w:hAnsi="Times New Roman"/>
              </w:rPr>
              <w:t>PSI</w:t>
            </w:r>
          </w:p>
        </w:tc>
        <w:tc>
          <w:tcPr>
            <w:tcW w:w="1170" w:type="dxa"/>
            <w:tcBorders>
              <w:top w:val="nil"/>
              <w:left w:val="nil"/>
              <w:bottom w:val="nil"/>
              <w:right w:val="nil"/>
            </w:tcBorders>
            <w:shd w:val="clear" w:color="auto" w:fill="auto"/>
          </w:tcPr>
          <w:p w14:paraId="155FD3B5" w14:textId="789BB6B6" w:rsidR="001847C7" w:rsidRPr="00194B25" w:rsidRDefault="002048EF"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0.30</w:t>
            </w:r>
            <w:r w:rsidR="0038215D" w:rsidRPr="00194B25">
              <w:rPr>
                <w:rFonts w:ascii="Times New Roman" w:hAnsi="Times New Roman"/>
              </w:rPr>
              <w:t>***</w:t>
            </w:r>
          </w:p>
        </w:tc>
        <w:tc>
          <w:tcPr>
            <w:tcW w:w="1516" w:type="dxa"/>
            <w:tcBorders>
              <w:top w:val="nil"/>
              <w:left w:val="nil"/>
              <w:bottom w:val="nil"/>
              <w:right w:val="nil"/>
            </w:tcBorders>
            <w:shd w:val="clear" w:color="auto" w:fill="auto"/>
          </w:tcPr>
          <w:p w14:paraId="18498120" w14:textId="731B283C"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0.0</w:t>
            </w:r>
            <w:r w:rsidR="002048EF" w:rsidRPr="00194B25">
              <w:rPr>
                <w:rFonts w:ascii="Times New Roman" w:hAnsi="Times New Roman"/>
                <w:color w:val="000000"/>
              </w:rPr>
              <w:t>7</w:t>
            </w:r>
          </w:p>
        </w:tc>
        <w:tc>
          <w:tcPr>
            <w:tcW w:w="1599" w:type="dxa"/>
            <w:tcBorders>
              <w:top w:val="nil"/>
              <w:left w:val="nil"/>
              <w:bottom w:val="nil"/>
              <w:right w:val="nil"/>
            </w:tcBorders>
            <w:shd w:val="clear" w:color="auto" w:fill="auto"/>
          </w:tcPr>
          <w:p w14:paraId="56EB6F35" w14:textId="3CDBE395"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w:t>
            </w:r>
            <w:r w:rsidR="002048EF" w:rsidRPr="00194B25">
              <w:rPr>
                <w:rFonts w:ascii="Times New Roman" w:hAnsi="Times New Roman"/>
                <w:color w:val="000000"/>
              </w:rPr>
              <w:t>30</w:t>
            </w:r>
          </w:p>
        </w:tc>
      </w:tr>
      <w:tr w:rsidR="001847C7" w:rsidRPr="005A7C61" w14:paraId="184800EF" w14:textId="77777777" w:rsidTr="001847C7">
        <w:trPr>
          <w:cantSplit/>
        </w:trPr>
        <w:tc>
          <w:tcPr>
            <w:tcW w:w="900" w:type="dxa"/>
            <w:vMerge/>
            <w:tcBorders>
              <w:top w:val="nil"/>
              <w:left w:val="nil"/>
              <w:bottom w:val="nil"/>
              <w:right w:val="nil"/>
            </w:tcBorders>
            <w:shd w:val="clear" w:color="auto" w:fill="auto"/>
          </w:tcPr>
          <w:p w14:paraId="69288968"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532C3BD0"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Paragraph condition</w:t>
            </w:r>
          </w:p>
        </w:tc>
        <w:tc>
          <w:tcPr>
            <w:tcW w:w="1170" w:type="dxa"/>
            <w:tcBorders>
              <w:top w:val="nil"/>
              <w:left w:val="nil"/>
              <w:bottom w:val="nil"/>
              <w:right w:val="nil"/>
            </w:tcBorders>
            <w:shd w:val="clear" w:color="auto" w:fill="auto"/>
          </w:tcPr>
          <w:p w14:paraId="62FF7D04" w14:textId="11534616" w:rsidR="001847C7" w:rsidRPr="00194B25" w:rsidRDefault="002048EF"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-0.11</w:t>
            </w:r>
          </w:p>
        </w:tc>
        <w:tc>
          <w:tcPr>
            <w:tcW w:w="1516" w:type="dxa"/>
            <w:tcBorders>
              <w:top w:val="nil"/>
              <w:left w:val="nil"/>
              <w:bottom w:val="nil"/>
              <w:right w:val="nil"/>
            </w:tcBorders>
            <w:shd w:val="clear" w:color="auto" w:fill="auto"/>
          </w:tcPr>
          <w:p w14:paraId="7E6BF637" w14:textId="42B46B38"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0.1</w:t>
            </w:r>
            <w:r w:rsidR="002048EF" w:rsidRPr="00194B25">
              <w:rPr>
                <w:rFonts w:ascii="Times New Roman" w:hAnsi="Times New Roman"/>
                <w:color w:val="000000"/>
              </w:rPr>
              <w:t>2</w:t>
            </w:r>
          </w:p>
        </w:tc>
        <w:tc>
          <w:tcPr>
            <w:tcW w:w="1599" w:type="dxa"/>
            <w:tcBorders>
              <w:top w:val="nil"/>
              <w:left w:val="nil"/>
              <w:bottom w:val="nil"/>
              <w:right w:val="nil"/>
            </w:tcBorders>
            <w:shd w:val="clear" w:color="auto" w:fill="auto"/>
          </w:tcPr>
          <w:p w14:paraId="0ED18E2D" w14:textId="1E822A26" w:rsidR="001847C7" w:rsidRPr="00194B25" w:rsidRDefault="00194B25"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w:t>
            </w:r>
            <w:r w:rsidR="001847C7" w:rsidRPr="00194B25">
              <w:rPr>
                <w:rFonts w:ascii="Times New Roman" w:hAnsi="Times New Roman"/>
                <w:color w:val="000000"/>
              </w:rPr>
              <w:t>.0</w:t>
            </w:r>
            <w:r w:rsidR="002048EF" w:rsidRPr="00194B25">
              <w:rPr>
                <w:rFonts w:ascii="Times New Roman" w:hAnsi="Times New Roman"/>
                <w:color w:val="000000"/>
              </w:rPr>
              <w:t>6</w:t>
            </w:r>
          </w:p>
        </w:tc>
      </w:tr>
      <w:tr w:rsidR="001847C7" w:rsidRPr="005A7C61" w14:paraId="0A612DA5" w14:textId="77777777" w:rsidTr="001847C7">
        <w:trPr>
          <w:cantSplit/>
        </w:trPr>
        <w:tc>
          <w:tcPr>
            <w:tcW w:w="900" w:type="dxa"/>
            <w:vMerge/>
            <w:tcBorders>
              <w:top w:val="nil"/>
              <w:left w:val="nil"/>
              <w:bottom w:val="nil"/>
              <w:right w:val="nil"/>
            </w:tcBorders>
            <w:shd w:val="clear" w:color="auto" w:fill="auto"/>
          </w:tcPr>
          <w:p w14:paraId="1D588739"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68486A99"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Uncertain dummy coded</w:t>
            </w:r>
          </w:p>
        </w:tc>
        <w:tc>
          <w:tcPr>
            <w:tcW w:w="1170" w:type="dxa"/>
            <w:tcBorders>
              <w:top w:val="nil"/>
              <w:left w:val="nil"/>
              <w:bottom w:val="nil"/>
              <w:right w:val="nil"/>
            </w:tcBorders>
            <w:shd w:val="clear" w:color="auto" w:fill="auto"/>
          </w:tcPr>
          <w:p w14:paraId="3D2E6811" w14:textId="0297AF60" w:rsidR="001847C7" w:rsidRPr="00194B25" w:rsidRDefault="002048EF"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0.07</w:t>
            </w:r>
          </w:p>
        </w:tc>
        <w:tc>
          <w:tcPr>
            <w:tcW w:w="1516" w:type="dxa"/>
            <w:tcBorders>
              <w:top w:val="nil"/>
              <w:left w:val="nil"/>
              <w:bottom w:val="nil"/>
              <w:right w:val="nil"/>
            </w:tcBorders>
            <w:shd w:val="clear" w:color="auto" w:fill="auto"/>
          </w:tcPr>
          <w:p w14:paraId="385B3103" w14:textId="102FB8DD"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0.1</w:t>
            </w:r>
            <w:r w:rsidR="002048EF" w:rsidRPr="00194B25">
              <w:rPr>
                <w:rFonts w:ascii="Times New Roman" w:hAnsi="Times New Roman"/>
                <w:color w:val="000000"/>
              </w:rPr>
              <w:t>5</w:t>
            </w:r>
          </w:p>
        </w:tc>
        <w:tc>
          <w:tcPr>
            <w:tcW w:w="1599" w:type="dxa"/>
            <w:tcBorders>
              <w:top w:val="nil"/>
              <w:left w:val="nil"/>
              <w:bottom w:val="nil"/>
              <w:right w:val="nil"/>
            </w:tcBorders>
            <w:shd w:val="clear" w:color="auto" w:fill="auto"/>
          </w:tcPr>
          <w:p w14:paraId="1D741BF4" w14:textId="11D3B89A"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w:t>
            </w:r>
            <w:r w:rsidR="002048EF" w:rsidRPr="00194B25">
              <w:rPr>
                <w:rFonts w:ascii="Times New Roman" w:hAnsi="Times New Roman"/>
                <w:color w:val="000000"/>
              </w:rPr>
              <w:t>3</w:t>
            </w:r>
          </w:p>
        </w:tc>
      </w:tr>
      <w:tr w:rsidR="001847C7" w:rsidRPr="005A7C61" w14:paraId="74AAD0A2" w14:textId="77777777" w:rsidTr="001847C7">
        <w:trPr>
          <w:cantSplit/>
        </w:trPr>
        <w:tc>
          <w:tcPr>
            <w:tcW w:w="900" w:type="dxa"/>
            <w:vMerge/>
            <w:tcBorders>
              <w:top w:val="nil"/>
              <w:left w:val="nil"/>
              <w:bottom w:val="nil"/>
              <w:right w:val="nil"/>
            </w:tcBorders>
            <w:shd w:val="clear" w:color="auto" w:fill="auto"/>
          </w:tcPr>
          <w:p w14:paraId="4D20C9CA"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7DEA22B8"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Denial dummy coded</w:t>
            </w:r>
          </w:p>
        </w:tc>
        <w:tc>
          <w:tcPr>
            <w:tcW w:w="1170" w:type="dxa"/>
            <w:tcBorders>
              <w:top w:val="nil"/>
              <w:left w:val="nil"/>
              <w:bottom w:val="nil"/>
              <w:right w:val="nil"/>
            </w:tcBorders>
            <w:shd w:val="clear" w:color="auto" w:fill="auto"/>
          </w:tcPr>
          <w:p w14:paraId="1A42F2F8" w14:textId="025DACEA" w:rsidR="001847C7" w:rsidRPr="00194B25" w:rsidRDefault="002048EF"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0.31</w:t>
            </w:r>
            <w:r w:rsidR="0038215D" w:rsidRPr="00194B25">
              <w:rPr>
                <w:rFonts w:ascii="Times New Roman" w:hAnsi="Times New Roman"/>
              </w:rPr>
              <w:t>*</w:t>
            </w:r>
          </w:p>
        </w:tc>
        <w:tc>
          <w:tcPr>
            <w:tcW w:w="1516" w:type="dxa"/>
            <w:tcBorders>
              <w:top w:val="nil"/>
              <w:left w:val="nil"/>
              <w:bottom w:val="nil"/>
              <w:right w:val="nil"/>
            </w:tcBorders>
            <w:shd w:val="clear" w:color="auto" w:fill="auto"/>
          </w:tcPr>
          <w:p w14:paraId="156FCCF8" w14:textId="5EBF2CA0"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0.1</w:t>
            </w:r>
            <w:r w:rsidR="002048EF" w:rsidRPr="00194B25">
              <w:rPr>
                <w:rFonts w:ascii="Times New Roman" w:hAnsi="Times New Roman"/>
                <w:color w:val="000000"/>
              </w:rPr>
              <w:t>4</w:t>
            </w:r>
          </w:p>
        </w:tc>
        <w:tc>
          <w:tcPr>
            <w:tcW w:w="1599" w:type="dxa"/>
            <w:tcBorders>
              <w:top w:val="nil"/>
              <w:left w:val="nil"/>
              <w:bottom w:val="nil"/>
              <w:right w:val="nil"/>
            </w:tcBorders>
            <w:shd w:val="clear" w:color="auto" w:fill="auto"/>
          </w:tcPr>
          <w:p w14:paraId="7D16F465" w14:textId="671FE8FE"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.1</w:t>
            </w:r>
            <w:r w:rsidR="002048EF" w:rsidRPr="00194B25">
              <w:rPr>
                <w:rFonts w:ascii="Times New Roman" w:hAnsi="Times New Roman"/>
                <w:color w:val="000000"/>
              </w:rPr>
              <w:t>5</w:t>
            </w:r>
          </w:p>
        </w:tc>
      </w:tr>
      <w:tr w:rsidR="001847C7" w:rsidRPr="005A7C61" w14:paraId="72A432F6" w14:textId="77777777" w:rsidTr="001847C7">
        <w:trPr>
          <w:cantSplit/>
        </w:trPr>
        <w:tc>
          <w:tcPr>
            <w:tcW w:w="900" w:type="dxa"/>
            <w:vMerge/>
            <w:tcBorders>
              <w:top w:val="nil"/>
              <w:left w:val="nil"/>
              <w:bottom w:val="nil"/>
              <w:right w:val="nil"/>
            </w:tcBorders>
            <w:shd w:val="clear" w:color="auto" w:fill="auto"/>
          </w:tcPr>
          <w:p w14:paraId="5812C020"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62616D68" w14:textId="77777777" w:rsidR="001847C7" w:rsidRPr="005A7C61" w:rsidRDefault="001847C7" w:rsidP="001847C7">
            <w:pPr>
              <w:widowControl w:val="0"/>
              <w:autoSpaceDE w:val="0"/>
              <w:autoSpaceDN w:val="0"/>
              <w:adjustRightInd w:val="0"/>
              <w:spacing w:line="240" w:lineRule="auto"/>
              <w:ind w:left="60" w:right="60"/>
              <w:rPr>
                <w:rFonts w:ascii="Times New Roman" w:hAnsi="Times New Roman"/>
              </w:rPr>
            </w:pPr>
            <w:r>
              <w:rPr>
                <w:rFonts w:ascii="Times New Roman" w:hAnsi="Times New Roman"/>
              </w:rPr>
              <w:t>PSR character</w:t>
            </w:r>
          </w:p>
        </w:tc>
        <w:tc>
          <w:tcPr>
            <w:tcW w:w="1170" w:type="dxa"/>
            <w:tcBorders>
              <w:top w:val="nil"/>
              <w:left w:val="nil"/>
              <w:bottom w:val="nil"/>
              <w:right w:val="nil"/>
            </w:tcBorders>
            <w:shd w:val="clear" w:color="auto" w:fill="auto"/>
          </w:tcPr>
          <w:p w14:paraId="4EAF0A31" w14:textId="4E3A3436" w:rsidR="001847C7" w:rsidRPr="00194B25" w:rsidRDefault="002048EF"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rPr>
              <w:t>-0.07</w:t>
            </w:r>
          </w:p>
        </w:tc>
        <w:tc>
          <w:tcPr>
            <w:tcW w:w="1516" w:type="dxa"/>
            <w:tcBorders>
              <w:top w:val="nil"/>
              <w:left w:val="nil"/>
              <w:bottom w:val="nil"/>
              <w:right w:val="nil"/>
            </w:tcBorders>
            <w:shd w:val="clear" w:color="auto" w:fill="auto"/>
          </w:tcPr>
          <w:p w14:paraId="2C26EAB8" w14:textId="29F1D096" w:rsidR="001847C7" w:rsidRPr="00194B25" w:rsidRDefault="001847C7"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0.0</w:t>
            </w:r>
            <w:r w:rsidR="002048EF" w:rsidRPr="00194B25">
              <w:rPr>
                <w:rFonts w:ascii="Times New Roman" w:hAnsi="Times New Roman"/>
                <w:color w:val="000000"/>
              </w:rPr>
              <w:t>7</w:t>
            </w:r>
          </w:p>
        </w:tc>
        <w:tc>
          <w:tcPr>
            <w:tcW w:w="1599" w:type="dxa"/>
            <w:tcBorders>
              <w:top w:val="nil"/>
              <w:left w:val="nil"/>
              <w:bottom w:val="nil"/>
              <w:right w:val="nil"/>
            </w:tcBorders>
            <w:shd w:val="clear" w:color="auto" w:fill="auto"/>
          </w:tcPr>
          <w:p w14:paraId="6C07646A" w14:textId="5AB6A3D8" w:rsidR="001847C7" w:rsidRPr="00194B25" w:rsidRDefault="00194B25" w:rsidP="001847C7">
            <w:pPr>
              <w:widowControl w:val="0"/>
              <w:autoSpaceDE w:val="0"/>
              <w:autoSpaceDN w:val="0"/>
              <w:adjustRightInd w:val="0"/>
              <w:spacing w:line="240" w:lineRule="auto"/>
              <w:ind w:left="60" w:right="60"/>
              <w:jc w:val="center"/>
              <w:rPr>
                <w:rFonts w:ascii="Times New Roman" w:hAnsi="Times New Roman"/>
              </w:rPr>
            </w:pPr>
            <w:r w:rsidRPr="00194B25">
              <w:rPr>
                <w:rFonts w:ascii="Times New Roman" w:hAnsi="Times New Roman"/>
                <w:color w:val="000000"/>
              </w:rPr>
              <w:t>-</w:t>
            </w:r>
            <w:r w:rsidR="001847C7" w:rsidRPr="00194B25">
              <w:rPr>
                <w:rFonts w:ascii="Times New Roman" w:hAnsi="Times New Roman"/>
                <w:color w:val="000000"/>
              </w:rPr>
              <w:t>.</w:t>
            </w:r>
            <w:r w:rsidR="00E77590" w:rsidRPr="00194B25">
              <w:rPr>
                <w:rFonts w:ascii="Times New Roman" w:hAnsi="Times New Roman"/>
                <w:color w:val="000000"/>
              </w:rPr>
              <w:t>07</w:t>
            </w:r>
          </w:p>
        </w:tc>
      </w:tr>
      <w:tr w:rsidR="001847C7" w:rsidRPr="005A7C61" w14:paraId="47841CC7" w14:textId="77777777" w:rsidTr="001847C7">
        <w:trPr>
          <w:cantSplit/>
        </w:trPr>
        <w:tc>
          <w:tcPr>
            <w:tcW w:w="8245" w:type="dxa"/>
            <w:gridSpan w:val="5"/>
            <w:tcBorders>
              <w:top w:val="single" w:sz="4" w:space="0" w:color="auto"/>
              <w:left w:val="nil"/>
              <w:bottom w:val="nil"/>
              <w:right w:val="nil"/>
            </w:tcBorders>
            <w:shd w:val="clear" w:color="auto" w:fill="auto"/>
          </w:tcPr>
          <w:p w14:paraId="2043FC55" w14:textId="4389BBE5" w:rsidR="001847C7" w:rsidRPr="00B12FB9" w:rsidRDefault="001847C7" w:rsidP="001847C7">
            <w:pPr>
              <w:widowControl w:val="0"/>
              <w:autoSpaceDE w:val="0"/>
              <w:autoSpaceDN w:val="0"/>
              <w:adjustRightInd w:val="0"/>
              <w:spacing w:line="240" w:lineRule="auto"/>
              <w:rPr>
                <w:rFonts w:ascii="Times New Roman" w:hAnsi="Times New Roman"/>
              </w:rPr>
            </w:pPr>
            <w:r w:rsidRPr="00B12FB9">
              <w:rPr>
                <w:rFonts w:ascii="Times New Roman" w:hAnsi="Times New Roman"/>
                <w:i/>
                <w:color w:val="000000"/>
              </w:rPr>
              <w:t>Note</w:t>
            </w:r>
            <w:r w:rsidR="00151676" w:rsidRPr="00B12FB9">
              <w:rPr>
                <w:rFonts w:ascii="Times New Roman" w:hAnsi="Times New Roman"/>
                <w:color w:val="000000"/>
              </w:rPr>
              <w:t xml:space="preserve">. </w:t>
            </w:r>
            <w:r w:rsidR="00151676" w:rsidRPr="00B12FB9">
              <w:rPr>
                <w:rFonts w:ascii="Times New Roman" w:hAnsi="Times New Roman"/>
                <w:i/>
                <w:color w:val="000000"/>
              </w:rPr>
              <w:t>N</w:t>
            </w:r>
            <w:r w:rsidR="009049AE" w:rsidRPr="00B12FB9">
              <w:rPr>
                <w:rFonts w:ascii="Times New Roman" w:hAnsi="Times New Roman"/>
                <w:i/>
                <w:color w:val="000000"/>
              </w:rPr>
              <w:t xml:space="preserve"> </w:t>
            </w:r>
            <w:r w:rsidRPr="00B12FB9">
              <w:rPr>
                <w:rFonts w:ascii="Times New Roman" w:hAnsi="Times New Roman"/>
                <w:color w:val="000000"/>
              </w:rPr>
              <w:t>=</w:t>
            </w:r>
            <w:r w:rsidR="009049AE" w:rsidRPr="00B12FB9">
              <w:rPr>
                <w:rFonts w:ascii="Times New Roman" w:hAnsi="Times New Roman"/>
                <w:color w:val="000000"/>
              </w:rPr>
              <w:t xml:space="preserve"> </w:t>
            </w:r>
            <w:r w:rsidRPr="00B12FB9">
              <w:rPr>
                <w:rFonts w:ascii="Times New Roman" w:hAnsi="Times New Roman"/>
                <w:color w:val="000000"/>
              </w:rPr>
              <w:t xml:space="preserve">272. </w:t>
            </w:r>
            <w:r w:rsidRPr="00B12FB9">
              <w:rPr>
                <w:rFonts w:ascii="Times New Roman" w:hAnsi="Times New Roman"/>
                <w:i/>
              </w:rPr>
              <w:t>R</w:t>
            </w:r>
            <w:r w:rsidRPr="00B12FB9">
              <w:rPr>
                <w:rFonts w:ascii="Times New Roman" w:hAnsi="Times New Roman"/>
                <w:i/>
                <w:vertAlign w:val="superscript"/>
              </w:rPr>
              <w:t>2</w:t>
            </w:r>
            <w:r w:rsidR="00151676" w:rsidRPr="00B12FB9">
              <w:rPr>
                <w:rFonts w:ascii="Times New Roman" w:hAnsi="Times New Roman"/>
              </w:rPr>
              <w:t xml:space="preserve"> = .01</w:t>
            </w:r>
            <w:r w:rsidRPr="00B12FB9">
              <w:rPr>
                <w:rFonts w:ascii="Times New Roman" w:hAnsi="Times New Roman"/>
              </w:rPr>
              <w:t xml:space="preserve"> for Block 1 (</w:t>
            </w:r>
            <w:r w:rsidRPr="00B12FB9">
              <w:rPr>
                <w:rFonts w:ascii="Times New Roman" w:hAnsi="Times New Roman"/>
                <w:i/>
              </w:rPr>
              <w:t xml:space="preserve">p </w:t>
            </w:r>
            <w:r w:rsidR="00151676" w:rsidRPr="00B12FB9">
              <w:rPr>
                <w:rFonts w:ascii="Times New Roman" w:hAnsi="Times New Roman"/>
              </w:rPr>
              <w:t>= .36</w:t>
            </w:r>
            <w:r w:rsidRPr="00B12FB9">
              <w:rPr>
                <w:rFonts w:ascii="Times New Roman" w:hAnsi="Times New Roman"/>
              </w:rPr>
              <w:t xml:space="preserve">), </w:t>
            </w:r>
            <m:oMath>
              <m:r>
                <w:rPr>
                  <w:rFonts w:ascii="Cambria Math" w:hAnsi="Cambria Math"/>
                  <w:color w:val="1A1A1A"/>
                </w:rPr>
                <m:t>∆</m:t>
              </m:r>
            </m:oMath>
            <w:r w:rsidRPr="00B12FB9">
              <w:rPr>
                <w:rFonts w:ascii="Times New Roman" w:hAnsi="Times New Roman"/>
                <w:i/>
                <w:color w:val="1A1A1A"/>
              </w:rPr>
              <w:t>R</w:t>
            </w:r>
            <w:r w:rsidRPr="00B12FB9">
              <w:rPr>
                <w:rFonts w:ascii="Times New Roman" w:hAnsi="Times New Roman"/>
                <w:i/>
                <w:color w:val="1A1A1A"/>
                <w:vertAlign w:val="superscript"/>
              </w:rPr>
              <w:t>2</w:t>
            </w:r>
            <w:r w:rsidRPr="00B12FB9">
              <w:rPr>
                <w:rFonts w:ascii="Times New Roman" w:hAnsi="Times New Roman"/>
                <w:i/>
                <w:color w:val="1A1A1A"/>
              </w:rPr>
              <w:t xml:space="preserve"> = </w:t>
            </w:r>
            <w:r w:rsidRPr="00B12FB9">
              <w:rPr>
                <w:rFonts w:ascii="Times New Roman" w:hAnsi="Times New Roman"/>
                <w:color w:val="1A1A1A"/>
              </w:rPr>
              <w:t>.0</w:t>
            </w:r>
            <w:r w:rsidR="00761B1A" w:rsidRPr="00B12FB9">
              <w:rPr>
                <w:rFonts w:ascii="Times New Roman" w:hAnsi="Times New Roman"/>
                <w:color w:val="1A1A1A"/>
              </w:rPr>
              <w:t>6</w:t>
            </w:r>
            <w:r w:rsidRPr="00B12FB9">
              <w:rPr>
                <w:rFonts w:ascii="Times New Roman" w:hAnsi="Times New Roman"/>
                <w:color w:val="1A1A1A"/>
              </w:rPr>
              <w:t xml:space="preserve"> for Block 2 (</w:t>
            </w:r>
            <w:r w:rsidRPr="00B12FB9">
              <w:rPr>
                <w:rFonts w:ascii="Times New Roman" w:hAnsi="Times New Roman"/>
                <w:i/>
                <w:color w:val="1A1A1A"/>
              </w:rPr>
              <w:t>p</w:t>
            </w:r>
            <w:r w:rsidRPr="00B12FB9">
              <w:rPr>
                <w:rFonts w:ascii="Times New Roman" w:hAnsi="Times New Roman"/>
                <w:color w:val="1A1A1A"/>
              </w:rPr>
              <w:t xml:space="preserve"> &lt; .001), </w:t>
            </w:r>
            <m:oMath>
              <m:r>
                <w:rPr>
                  <w:rFonts w:ascii="Cambria Math" w:hAnsi="Cambria Math"/>
                  <w:color w:val="1A1A1A"/>
                </w:rPr>
                <m:t>∆</m:t>
              </m:r>
            </m:oMath>
            <w:r w:rsidRPr="00B12FB9">
              <w:rPr>
                <w:rFonts w:ascii="Times New Roman" w:hAnsi="Times New Roman"/>
                <w:i/>
                <w:color w:val="1A1A1A"/>
              </w:rPr>
              <w:t>R</w:t>
            </w:r>
            <w:r w:rsidRPr="00B12FB9">
              <w:rPr>
                <w:rFonts w:ascii="Times New Roman" w:hAnsi="Times New Roman"/>
                <w:i/>
                <w:color w:val="1A1A1A"/>
                <w:vertAlign w:val="superscript"/>
              </w:rPr>
              <w:t>2</w:t>
            </w:r>
            <w:r w:rsidRPr="00B12FB9">
              <w:rPr>
                <w:rFonts w:ascii="Times New Roman" w:hAnsi="Times New Roman"/>
                <w:i/>
                <w:color w:val="1A1A1A"/>
              </w:rPr>
              <w:t xml:space="preserve"> = </w:t>
            </w:r>
            <w:r w:rsidRPr="00B12FB9">
              <w:rPr>
                <w:rFonts w:ascii="Times New Roman" w:hAnsi="Times New Roman"/>
                <w:color w:val="1A1A1A"/>
              </w:rPr>
              <w:t>.</w:t>
            </w:r>
            <w:r w:rsidR="00761B1A" w:rsidRPr="00B12FB9">
              <w:rPr>
                <w:rFonts w:ascii="Times New Roman" w:hAnsi="Times New Roman"/>
                <w:color w:val="1A1A1A"/>
              </w:rPr>
              <w:t>02</w:t>
            </w:r>
            <w:r w:rsidRPr="00B12FB9">
              <w:rPr>
                <w:rFonts w:ascii="Times New Roman" w:hAnsi="Times New Roman"/>
                <w:color w:val="1A1A1A"/>
              </w:rPr>
              <w:t xml:space="preserve"> for Block 3 (</w:t>
            </w:r>
            <w:r w:rsidRPr="00B12FB9">
              <w:rPr>
                <w:rFonts w:ascii="Times New Roman" w:hAnsi="Times New Roman"/>
                <w:i/>
                <w:color w:val="1A1A1A"/>
              </w:rPr>
              <w:t>p</w:t>
            </w:r>
            <w:r w:rsidRPr="00B12FB9">
              <w:rPr>
                <w:rFonts w:ascii="Times New Roman" w:hAnsi="Times New Roman"/>
                <w:color w:val="1A1A1A"/>
              </w:rPr>
              <w:t xml:space="preserve"> </w:t>
            </w:r>
            <w:r w:rsidR="00151676" w:rsidRPr="00B12FB9">
              <w:rPr>
                <w:rFonts w:ascii="Times New Roman" w:hAnsi="Times New Roman"/>
                <w:color w:val="1A1A1A"/>
              </w:rPr>
              <w:t>=</w:t>
            </w:r>
            <w:r w:rsidRPr="00B12FB9">
              <w:rPr>
                <w:rFonts w:ascii="Times New Roman" w:hAnsi="Times New Roman"/>
                <w:color w:val="1A1A1A"/>
              </w:rPr>
              <w:t xml:space="preserve"> .0</w:t>
            </w:r>
            <w:r w:rsidR="00151676" w:rsidRPr="00B12FB9">
              <w:rPr>
                <w:rFonts w:ascii="Times New Roman" w:hAnsi="Times New Roman"/>
                <w:color w:val="1A1A1A"/>
              </w:rPr>
              <w:t>9</w:t>
            </w:r>
            <w:r w:rsidRPr="00B12FB9">
              <w:rPr>
                <w:rFonts w:ascii="Times New Roman" w:hAnsi="Times New Roman"/>
                <w:color w:val="1A1A1A"/>
              </w:rPr>
              <w:t xml:space="preserve">), </w:t>
            </w:r>
            <m:oMath>
              <m:r>
                <w:rPr>
                  <w:rFonts w:ascii="Cambria Math" w:hAnsi="Cambria Math"/>
                  <w:color w:val="1A1A1A"/>
                </w:rPr>
                <m:t>∆</m:t>
              </m:r>
            </m:oMath>
            <w:r w:rsidRPr="00B12FB9">
              <w:rPr>
                <w:rFonts w:ascii="Times New Roman" w:hAnsi="Times New Roman"/>
                <w:i/>
                <w:color w:val="1A1A1A"/>
              </w:rPr>
              <w:t>R</w:t>
            </w:r>
            <w:r w:rsidRPr="00B12FB9">
              <w:rPr>
                <w:rFonts w:ascii="Times New Roman" w:hAnsi="Times New Roman"/>
                <w:i/>
                <w:color w:val="1A1A1A"/>
                <w:vertAlign w:val="superscript"/>
              </w:rPr>
              <w:t>2</w:t>
            </w:r>
            <w:r w:rsidRPr="00B12FB9">
              <w:rPr>
                <w:rFonts w:ascii="Times New Roman" w:hAnsi="Times New Roman"/>
                <w:i/>
                <w:color w:val="1A1A1A"/>
              </w:rPr>
              <w:t xml:space="preserve"> = </w:t>
            </w:r>
            <w:r w:rsidRPr="00B12FB9">
              <w:rPr>
                <w:rFonts w:ascii="Times New Roman" w:hAnsi="Times New Roman"/>
                <w:color w:val="1A1A1A"/>
              </w:rPr>
              <w:t>.</w:t>
            </w:r>
            <w:r w:rsidR="00761B1A" w:rsidRPr="00B12FB9">
              <w:rPr>
                <w:rFonts w:ascii="Times New Roman" w:hAnsi="Times New Roman"/>
                <w:color w:val="1A1A1A"/>
              </w:rPr>
              <w:t>003</w:t>
            </w:r>
            <w:r w:rsidRPr="00B12FB9">
              <w:rPr>
                <w:rFonts w:ascii="Times New Roman" w:hAnsi="Times New Roman"/>
                <w:color w:val="1A1A1A"/>
              </w:rPr>
              <w:t xml:space="preserve"> for Block 4 (</w:t>
            </w:r>
            <w:r w:rsidRPr="00B12FB9">
              <w:rPr>
                <w:rFonts w:ascii="Times New Roman" w:hAnsi="Times New Roman"/>
                <w:i/>
                <w:color w:val="1A1A1A"/>
              </w:rPr>
              <w:t>p</w:t>
            </w:r>
            <w:r w:rsidRPr="00B12FB9">
              <w:rPr>
                <w:rFonts w:ascii="Times New Roman" w:hAnsi="Times New Roman"/>
                <w:color w:val="1A1A1A"/>
              </w:rPr>
              <w:t xml:space="preserve"> </w:t>
            </w:r>
            <w:r w:rsidR="00151676" w:rsidRPr="00B12FB9">
              <w:rPr>
                <w:rFonts w:ascii="Times New Roman" w:hAnsi="Times New Roman"/>
                <w:color w:val="1A1A1A"/>
              </w:rPr>
              <w:t>=</w:t>
            </w:r>
            <w:r w:rsidRPr="00B12FB9">
              <w:rPr>
                <w:rFonts w:ascii="Times New Roman" w:hAnsi="Times New Roman"/>
                <w:color w:val="1A1A1A"/>
              </w:rPr>
              <w:t xml:space="preserve"> .</w:t>
            </w:r>
            <w:r w:rsidR="00151676" w:rsidRPr="00B12FB9">
              <w:rPr>
                <w:rFonts w:ascii="Times New Roman" w:hAnsi="Times New Roman"/>
                <w:color w:val="1A1A1A"/>
              </w:rPr>
              <w:t>33</w:t>
            </w:r>
            <w:r w:rsidRPr="00B12FB9">
              <w:rPr>
                <w:rFonts w:ascii="Times New Roman" w:hAnsi="Times New Roman"/>
                <w:color w:val="1A1A1A"/>
              </w:rPr>
              <w:t xml:space="preserve">). </w:t>
            </w:r>
            <w:r w:rsidRPr="00B12FB9">
              <w:rPr>
                <w:rFonts w:ascii="Times New Roman" w:hAnsi="Times New Roman"/>
              </w:rPr>
              <w:t xml:space="preserve">* </w:t>
            </w:r>
            <w:r w:rsidRPr="00B12FB9">
              <w:rPr>
                <w:rFonts w:ascii="Times New Roman" w:hAnsi="Times New Roman"/>
                <w:i/>
              </w:rPr>
              <w:t>p</w:t>
            </w:r>
            <w:r w:rsidRPr="00B12FB9">
              <w:rPr>
                <w:rFonts w:ascii="Times New Roman" w:hAnsi="Times New Roman"/>
              </w:rPr>
              <w:t xml:space="preserve"> &lt; .05</w:t>
            </w:r>
            <w:r w:rsidRPr="00B12FB9">
              <w:rPr>
                <w:rFonts w:ascii="Times New Roman" w:hAnsi="Times New Roman"/>
                <w:color w:val="000000"/>
              </w:rPr>
              <w:t>, *</w:t>
            </w:r>
            <w:r w:rsidRPr="00B12FB9">
              <w:rPr>
                <w:rFonts w:ascii="Times New Roman" w:hAnsi="Times New Roman"/>
              </w:rPr>
              <w:t xml:space="preserve">** </w:t>
            </w:r>
            <w:r w:rsidRPr="00B12FB9">
              <w:rPr>
                <w:rFonts w:ascii="Times New Roman" w:hAnsi="Times New Roman"/>
                <w:i/>
              </w:rPr>
              <w:t>p</w:t>
            </w:r>
            <w:r w:rsidRPr="00B12FB9">
              <w:rPr>
                <w:rFonts w:ascii="Times New Roman" w:hAnsi="Times New Roman"/>
              </w:rPr>
              <w:t xml:space="preserve"> &lt; .001; for </w:t>
            </w:r>
            <w:r w:rsidR="00FA1AC8" w:rsidRPr="00B12FB9">
              <w:rPr>
                <w:rFonts w:ascii="Times New Roman" w:hAnsi="Times New Roman"/>
              </w:rPr>
              <w:t>dummy coded</w:t>
            </w:r>
            <w:r w:rsidRPr="00B12FB9">
              <w:rPr>
                <w:rFonts w:ascii="Times New Roman" w:hAnsi="Times New Roman"/>
              </w:rPr>
              <w:t xml:space="preserve"> </w:t>
            </w:r>
            <w:r w:rsidR="00761B1A" w:rsidRPr="00B12FB9">
              <w:rPr>
                <w:rFonts w:ascii="Times New Roman" w:hAnsi="Times New Roman"/>
              </w:rPr>
              <w:t>variables</w:t>
            </w:r>
            <w:r w:rsidRPr="00B12FB9">
              <w:rPr>
                <w:rFonts w:ascii="Times New Roman" w:hAnsi="Times New Roman"/>
              </w:rPr>
              <w:t xml:space="preserve">: 0 = </w:t>
            </w:r>
            <w:r w:rsidR="00761B1A" w:rsidRPr="00B12FB9">
              <w:rPr>
                <w:rFonts w:ascii="Times New Roman" w:hAnsi="Times New Roman"/>
                <w:i/>
              </w:rPr>
              <w:t>absent</w:t>
            </w:r>
            <w:r w:rsidRPr="00B12FB9">
              <w:rPr>
                <w:rFonts w:ascii="Times New Roman" w:hAnsi="Times New Roman"/>
              </w:rPr>
              <w:t xml:space="preserve">, 1 = </w:t>
            </w:r>
            <w:r w:rsidR="00761B1A" w:rsidRPr="00B12FB9">
              <w:rPr>
                <w:rFonts w:ascii="Times New Roman" w:hAnsi="Times New Roman"/>
                <w:i/>
              </w:rPr>
              <w:t>present</w:t>
            </w:r>
            <w:r w:rsidRPr="00B12FB9">
              <w:rPr>
                <w:rFonts w:ascii="Times New Roman" w:hAnsi="Times New Roman"/>
              </w:rPr>
              <w:t>.</w:t>
            </w:r>
          </w:p>
          <w:p w14:paraId="6B34112F" w14:textId="77777777" w:rsidR="001847C7" w:rsidRPr="005A7C61" w:rsidRDefault="001847C7" w:rsidP="001847C7">
            <w:pPr>
              <w:widowControl w:val="0"/>
              <w:autoSpaceDE w:val="0"/>
              <w:autoSpaceDN w:val="0"/>
              <w:adjustRightInd w:val="0"/>
              <w:spacing w:line="240" w:lineRule="auto"/>
              <w:rPr>
                <w:rFonts w:ascii="Times New Roman" w:hAnsi="Times New Roman"/>
              </w:rPr>
            </w:pPr>
          </w:p>
        </w:tc>
      </w:tr>
    </w:tbl>
    <w:p w14:paraId="55C279FD" w14:textId="05FCC75B" w:rsidR="009D0B52" w:rsidRDefault="00B41BA0" w:rsidP="009D0B52">
      <w:pPr>
        <w:ind w:firstLine="720"/>
        <w:rPr>
          <w:rFonts w:ascii="Times New Roman" w:hAnsi="Times New Roman"/>
        </w:rPr>
      </w:pPr>
      <w:r>
        <w:t>Using a hierarchical linear regression and the same covariates (</w:t>
      </w:r>
      <w:r w:rsidR="00761B1A">
        <w:t xml:space="preserve">with cognitive PSI taking the place of affective PSI in block two), </w:t>
      </w:r>
      <w:r w:rsidR="009D0B52">
        <w:t xml:space="preserve">H8 was tested to see if </w:t>
      </w:r>
      <w:r w:rsidR="00761B1A">
        <w:t xml:space="preserve">PSR with the character </w:t>
      </w:r>
      <w:r w:rsidR="009E2326">
        <w:t xml:space="preserve">was significantly associated with </w:t>
      </w:r>
      <w:r w:rsidR="00761B1A">
        <w:t xml:space="preserve">affective </w:t>
      </w:r>
      <w:r w:rsidR="009E2326">
        <w:t>PSI</w:t>
      </w:r>
      <w:r w:rsidR="009D0B52">
        <w:t xml:space="preserve">. Overall, the model explained 32% of </w:t>
      </w:r>
      <w:r w:rsidR="001F7708">
        <w:t xml:space="preserve">the variance </w:t>
      </w:r>
      <w:r w:rsidR="00A72674">
        <w:t>in</w:t>
      </w:r>
      <w:r w:rsidR="001F7708">
        <w:t xml:space="preserve"> affective PSR (s</w:t>
      </w:r>
      <w:r w:rsidR="009D0B52">
        <w:t xml:space="preserve">ee </w:t>
      </w:r>
      <w:r w:rsidR="009D0B52" w:rsidRPr="001F7708">
        <w:t>Table 2</w:t>
      </w:r>
      <w:r w:rsidR="002836A4" w:rsidRPr="001F7708">
        <w:t>4</w:t>
      </w:r>
      <w:r w:rsidR="009D0B52">
        <w:t xml:space="preserve">). The adjusted </w:t>
      </w:r>
      <w:r w:rsidR="009D0B52">
        <w:rPr>
          <w:rFonts w:ascii="Times New Roman" w:hAnsi="Times New Roman"/>
          <w:i/>
        </w:rPr>
        <w:t>R</w:t>
      </w:r>
      <w:r w:rsidR="009D0B52">
        <w:rPr>
          <w:rFonts w:ascii="Times New Roman" w:hAnsi="Times New Roman"/>
          <w:vertAlign w:val="superscript"/>
        </w:rPr>
        <w:t xml:space="preserve">2 </w:t>
      </w:r>
      <w:r w:rsidR="009D0B52">
        <w:rPr>
          <w:rFonts w:ascii="Times New Roman" w:hAnsi="Times New Roman"/>
        </w:rPr>
        <w:t>was .</w:t>
      </w:r>
      <w:r w:rsidR="00A72674">
        <w:rPr>
          <w:rFonts w:ascii="Times New Roman" w:hAnsi="Times New Roman"/>
        </w:rPr>
        <w:t>30</w:t>
      </w:r>
      <w:r w:rsidR="009D0B52">
        <w:rPr>
          <w:rFonts w:ascii="Times New Roman" w:hAnsi="Times New Roman"/>
        </w:rPr>
        <w:t xml:space="preserve">. </w:t>
      </w:r>
    </w:p>
    <w:p w14:paraId="4E0A3930" w14:textId="44D20563" w:rsidR="001847C7" w:rsidRPr="00A20332" w:rsidRDefault="009D0B52" w:rsidP="00B41BA0">
      <w:r>
        <w:t xml:space="preserve"> </w:t>
      </w:r>
      <w:r>
        <w:tab/>
        <w:t xml:space="preserve">PSR with the character accounted for 17.1% of the variance in affective PSI when entered into </w:t>
      </w:r>
      <w:r w:rsidR="00A72674">
        <w:t>B</w:t>
      </w:r>
      <w:r>
        <w:t xml:space="preserve">lock 4, </w:t>
      </w:r>
      <w:r>
        <w:rPr>
          <w:rFonts w:ascii="Times New Roman" w:hAnsi="Times New Roman"/>
          <w:i/>
          <w:color w:val="1A1A1A"/>
        </w:rPr>
        <w:t>F</w:t>
      </w:r>
      <w:r w:rsidR="00A20332" w:rsidRPr="004871A4">
        <w:rPr>
          <w:rFonts w:ascii="Times New Roman" w:hAnsi="Times New Roman"/>
          <w:i/>
          <w:color w:val="1A1A1A"/>
          <w:vertAlign w:val="subscript"/>
        </w:rPr>
        <w:t>change</w:t>
      </w:r>
      <w:r>
        <w:rPr>
          <w:rFonts w:ascii="Times New Roman" w:hAnsi="Times New Roman"/>
          <w:color w:val="1A1A1A"/>
        </w:rPr>
        <w:t xml:space="preserve"> (1, 262) = 65.71, </w:t>
      </w:r>
      <w:r w:rsidRPr="00892348">
        <w:rPr>
          <w:rFonts w:ascii="Times New Roman" w:hAnsi="Times New Roman"/>
          <w:i/>
          <w:color w:val="1A1A1A"/>
        </w:rPr>
        <w:t>p</w:t>
      </w:r>
      <w:r>
        <w:rPr>
          <w:rFonts w:ascii="Times New Roman" w:hAnsi="Times New Roman"/>
          <w:color w:val="1A1A1A"/>
        </w:rPr>
        <w:t xml:space="preserve"> &lt;</w:t>
      </w:r>
      <w:r w:rsidRPr="00892348">
        <w:rPr>
          <w:rFonts w:ascii="Times New Roman" w:hAnsi="Times New Roman"/>
          <w:color w:val="1A1A1A"/>
        </w:rPr>
        <w:t xml:space="preserve"> .</w:t>
      </w:r>
      <w:r>
        <w:rPr>
          <w:rFonts w:ascii="Times New Roman" w:hAnsi="Times New Roman"/>
          <w:color w:val="1A1A1A"/>
        </w:rPr>
        <w:t xml:space="preserve">001). PSR with the character had a positive, significant relationship with affective PSI, </w:t>
      </w:r>
      <w:r w:rsidRPr="005605A1">
        <w:rPr>
          <w:rFonts w:ascii="Times New Roman" w:hAnsi="Times New Roman"/>
          <w:i/>
        </w:rPr>
        <w:t xml:space="preserve">B </w:t>
      </w:r>
      <w:r w:rsidRPr="005605A1">
        <w:rPr>
          <w:rFonts w:ascii="Times New Roman" w:hAnsi="Times New Roman"/>
        </w:rPr>
        <w:t xml:space="preserve">= </w:t>
      </w:r>
      <w:r>
        <w:rPr>
          <w:rFonts w:ascii="Times New Roman" w:hAnsi="Times New Roman"/>
        </w:rPr>
        <w:t>0.45</w:t>
      </w:r>
      <w:r w:rsidR="00A20332">
        <w:rPr>
          <w:rFonts w:ascii="Times New Roman" w:hAnsi="Times New Roman"/>
        </w:rPr>
        <w:t xml:space="preserve">, </w:t>
      </w:r>
      <w:r w:rsidR="00A20332" w:rsidRPr="00C02242">
        <w:rPr>
          <w:rFonts w:ascii="Times New Roman" w:hAnsi="Times New Roman"/>
          <w:i/>
        </w:rPr>
        <w:t>β</w:t>
      </w:r>
      <w:r w:rsidR="00A20332" w:rsidRPr="006F7233">
        <w:rPr>
          <w:rFonts w:ascii="Times New Roman" w:hAnsi="Times New Roman"/>
          <w:i/>
          <w:color w:val="1A1A1A"/>
        </w:rPr>
        <w:t xml:space="preserve"> </w:t>
      </w:r>
      <w:r w:rsidR="00A20332">
        <w:rPr>
          <w:rFonts w:ascii="Times New Roman" w:hAnsi="Times New Roman"/>
          <w:i/>
          <w:color w:val="1A1A1A"/>
        </w:rPr>
        <w:t>=</w:t>
      </w:r>
      <w:r w:rsidR="00A20332" w:rsidRPr="00C02242">
        <w:rPr>
          <w:rFonts w:ascii="Times New Roman" w:hAnsi="Times New Roman"/>
          <w:color w:val="1A1A1A"/>
        </w:rPr>
        <w:t xml:space="preserve"> </w:t>
      </w:r>
      <w:r w:rsidR="00A20332">
        <w:rPr>
          <w:rFonts w:ascii="Times New Roman" w:hAnsi="Times New Roman"/>
          <w:color w:val="1A1A1A"/>
        </w:rPr>
        <w:t>.45,</w:t>
      </w:r>
      <w:r w:rsidRPr="005605A1">
        <w:rPr>
          <w:rFonts w:ascii="Times New Roman" w:hAnsi="Times New Roman"/>
          <w:color w:val="1A1A1A"/>
        </w:rPr>
        <w:t xml:space="preserve"> </w:t>
      </w:r>
      <w:r w:rsidRPr="005605A1">
        <w:rPr>
          <w:rFonts w:ascii="Times New Roman" w:hAnsi="Times New Roman"/>
          <w:i/>
          <w:color w:val="1A1A1A"/>
        </w:rPr>
        <w:t>p</w:t>
      </w:r>
      <w:r w:rsidRPr="005605A1">
        <w:rPr>
          <w:rFonts w:ascii="Times New Roman" w:hAnsi="Times New Roman"/>
          <w:color w:val="1A1A1A"/>
        </w:rPr>
        <w:t xml:space="preserve"> &lt; .0</w:t>
      </w:r>
      <w:r>
        <w:rPr>
          <w:rFonts w:ascii="Times New Roman" w:hAnsi="Times New Roman"/>
          <w:color w:val="1A1A1A"/>
        </w:rPr>
        <w:t xml:space="preserve">01. Thus, H8 </w:t>
      </w:r>
      <w:r w:rsidR="00A72674">
        <w:rPr>
          <w:rFonts w:ascii="Times New Roman" w:hAnsi="Times New Roman"/>
          <w:color w:val="1A1A1A"/>
        </w:rPr>
        <w:t>wa</w:t>
      </w:r>
      <w:r>
        <w:rPr>
          <w:rFonts w:ascii="Times New Roman" w:hAnsi="Times New Roman"/>
          <w:color w:val="1A1A1A"/>
        </w:rPr>
        <w:t xml:space="preserve">s supported for affective PSI but not cognitive PSI. </w:t>
      </w:r>
      <w:r w:rsidR="00A72674">
        <w:rPr>
          <w:rFonts w:ascii="Times New Roman" w:hAnsi="Times New Roman"/>
          <w:color w:val="1A1A1A"/>
        </w:rPr>
        <w:t>C</w:t>
      </w:r>
      <w:r>
        <w:rPr>
          <w:rFonts w:ascii="Times New Roman" w:hAnsi="Times New Roman"/>
          <w:color w:val="1A1A1A"/>
        </w:rPr>
        <w:t>ognitive PSI was a positive predictor of</w:t>
      </w:r>
      <w:r w:rsidR="00F422D3">
        <w:rPr>
          <w:rFonts w:ascii="Times New Roman" w:hAnsi="Times New Roman"/>
          <w:color w:val="1A1A1A"/>
        </w:rPr>
        <w:t xml:space="preserve"> </w:t>
      </w:r>
      <w:r>
        <w:rPr>
          <w:rFonts w:ascii="Times New Roman" w:hAnsi="Times New Roman"/>
          <w:color w:val="1A1A1A"/>
        </w:rPr>
        <w:t xml:space="preserve">affective PSI </w:t>
      </w:r>
      <w:r w:rsidR="00F422D3" w:rsidRPr="006F7233">
        <w:rPr>
          <w:rFonts w:ascii="Times New Roman" w:hAnsi="Times New Roman"/>
          <w:color w:val="1A1A1A"/>
        </w:rPr>
        <w:t>(</w:t>
      </w:r>
      <w:r w:rsidR="00F422D3" w:rsidRPr="006F7233">
        <w:rPr>
          <w:rFonts w:ascii="Times New Roman" w:hAnsi="Times New Roman"/>
          <w:i/>
        </w:rPr>
        <w:t xml:space="preserve">B </w:t>
      </w:r>
      <w:r w:rsidR="00F422D3" w:rsidRPr="006F7233">
        <w:rPr>
          <w:rFonts w:ascii="Times New Roman" w:hAnsi="Times New Roman"/>
        </w:rPr>
        <w:t>=</w:t>
      </w:r>
      <w:r w:rsidR="00F422D3">
        <w:rPr>
          <w:rFonts w:ascii="Times New Roman" w:hAnsi="Times New Roman"/>
        </w:rPr>
        <w:t xml:space="preserve"> 0.2</w:t>
      </w:r>
      <w:r w:rsidR="00A20332">
        <w:rPr>
          <w:rFonts w:ascii="Times New Roman" w:hAnsi="Times New Roman"/>
        </w:rPr>
        <w:t>3</w:t>
      </w:r>
      <w:r w:rsidR="00F422D3" w:rsidRPr="006F7233">
        <w:rPr>
          <w:rFonts w:ascii="Times New Roman" w:hAnsi="Times New Roman"/>
          <w:color w:val="1A1A1A"/>
        </w:rPr>
        <w:t xml:space="preserve">, </w:t>
      </w:r>
      <w:r w:rsidR="00A20332" w:rsidRPr="00C02242">
        <w:rPr>
          <w:rFonts w:ascii="Times New Roman" w:hAnsi="Times New Roman"/>
          <w:i/>
        </w:rPr>
        <w:t>β</w:t>
      </w:r>
      <w:r w:rsidR="00A20332" w:rsidRPr="006F7233">
        <w:rPr>
          <w:rFonts w:ascii="Times New Roman" w:hAnsi="Times New Roman"/>
          <w:i/>
          <w:color w:val="1A1A1A"/>
        </w:rPr>
        <w:t xml:space="preserve"> </w:t>
      </w:r>
      <w:r w:rsidR="00A20332">
        <w:rPr>
          <w:rFonts w:ascii="Times New Roman" w:hAnsi="Times New Roman"/>
          <w:i/>
          <w:color w:val="1A1A1A"/>
        </w:rPr>
        <w:t>=</w:t>
      </w:r>
      <w:r w:rsidR="00A20332" w:rsidRPr="00C02242">
        <w:rPr>
          <w:rFonts w:ascii="Times New Roman" w:hAnsi="Times New Roman"/>
          <w:color w:val="1A1A1A"/>
        </w:rPr>
        <w:t xml:space="preserve"> </w:t>
      </w:r>
      <w:r w:rsidR="00A20332">
        <w:rPr>
          <w:rFonts w:ascii="Times New Roman" w:hAnsi="Times New Roman"/>
          <w:color w:val="1A1A1A"/>
        </w:rPr>
        <w:t>.23</w:t>
      </w:r>
      <w:r w:rsidR="00A20332" w:rsidRPr="00C02242">
        <w:rPr>
          <w:rFonts w:ascii="Times New Roman" w:hAnsi="Times New Roman"/>
          <w:color w:val="1A1A1A"/>
        </w:rPr>
        <w:t>,</w:t>
      </w:r>
      <w:r w:rsidR="00A20332">
        <w:rPr>
          <w:rFonts w:ascii="Times New Roman" w:hAnsi="Times New Roman"/>
          <w:color w:val="1A1A1A"/>
        </w:rPr>
        <w:t xml:space="preserve"> </w:t>
      </w:r>
      <w:r w:rsidR="00F422D3" w:rsidRPr="006F7233">
        <w:rPr>
          <w:rFonts w:ascii="Times New Roman" w:hAnsi="Times New Roman"/>
          <w:i/>
          <w:color w:val="1A1A1A"/>
        </w:rPr>
        <w:t>p</w:t>
      </w:r>
      <w:r w:rsidR="00F422D3" w:rsidRPr="006F7233">
        <w:rPr>
          <w:rFonts w:ascii="Times New Roman" w:hAnsi="Times New Roman"/>
          <w:color w:val="1A1A1A"/>
        </w:rPr>
        <w:t xml:space="preserve"> &lt; .001)</w:t>
      </w:r>
      <w:r w:rsidR="00AA21C3">
        <w:rPr>
          <w:rFonts w:ascii="Times New Roman" w:hAnsi="Times New Roman"/>
          <w:color w:val="1A1A1A"/>
        </w:rPr>
        <w:t>.</w:t>
      </w:r>
    </w:p>
    <w:p w14:paraId="25999F3B" w14:textId="7830BD4E" w:rsidR="00134A99" w:rsidRPr="00952DA0" w:rsidRDefault="00526876" w:rsidP="006C067E">
      <w:pPr>
        <w:pStyle w:val="Caption"/>
        <w:keepNext/>
        <w:rPr>
          <w:rFonts w:ascii="Times New Roman" w:hAnsi="Times New Roman"/>
          <w:b w:val="0"/>
          <w:i/>
        </w:rPr>
      </w:pPr>
      <w:bookmarkStart w:id="100" w:name="_Toc362095745"/>
      <w:r w:rsidRPr="00526876">
        <w:rPr>
          <w:b w:val="0"/>
        </w:rPr>
        <w:lastRenderedPageBreak/>
        <w:t xml:space="preserve">Table </w:t>
      </w:r>
      <w:r w:rsidRPr="00526876">
        <w:rPr>
          <w:b w:val="0"/>
        </w:rPr>
        <w:fldChar w:fldCharType="begin"/>
      </w:r>
      <w:r w:rsidRPr="00526876">
        <w:rPr>
          <w:b w:val="0"/>
        </w:rPr>
        <w:instrText xml:space="preserve"> SEQ Table \* ARABIC </w:instrText>
      </w:r>
      <w:r w:rsidRPr="00526876">
        <w:rPr>
          <w:b w:val="0"/>
        </w:rPr>
        <w:fldChar w:fldCharType="separate"/>
      </w:r>
      <w:r w:rsidR="0036642E">
        <w:rPr>
          <w:b w:val="0"/>
          <w:noProof/>
        </w:rPr>
        <w:t>24</w:t>
      </w:r>
      <w:r w:rsidRPr="00526876">
        <w:rPr>
          <w:b w:val="0"/>
        </w:rPr>
        <w:fldChar w:fldCharType="end"/>
      </w:r>
      <w:r w:rsidR="004657FF">
        <w:rPr>
          <w:b w:val="0"/>
        </w:rPr>
        <w:t xml:space="preserve">. </w:t>
      </w:r>
      <w:r w:rsidR="00134A99" w:rsidRPr="00952DA0">
        <w:rPr>
          <w:rFonts w:ascii="Times New Roman" w:hAnsi="Times New Roman"/>
          <w:b w:val="0"/>
          <w:i/>
        </w:rPr>
        <w:t xml:space="preserve">Hierarchical Regression of PSR Character on </w:t>
      </w:r>
      <w:r w:rsidR="00F422D3">
        <w:rPr>
          <w:rFonts w:ascii="Times New Roman" w:hAnsi="Times New Roman"/>
          <w:b w:val="0"/>
          <w:i/>
        </w:rPr>
        <w:t xml:space="preserve">Affective </w:t>
      </w:r>
      <w:r w:rsidR="00134A99" w:rsidRPr="00952DA0">
        <w:rPr>
          <w:rFonts w:ascii="Times New Roman" w:hAnsi="Times New Roman"/>
          <w:b w:val="0"/>
          <w:i/>
        </w:rPr>
        <w:t>PSI</w:t>
      </w:r>
      <w:bookmarkEnd w:id="100"/>
    </w:p>
    <w:tbl>
      <w:tblPr>
        <w:tblpPr w:leftFromText="180" w:rightFromText="180" w:vertAnchor="text" w:tblpY="1"/>
        <w:tblOverlap w:val="never"/>
        <w:tblW w:w="8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0"/>
        <w:gridCol w:w="3060"/>
        <w:gridCol w:w="1170"/>
        <w:gridCol w:w="1516"/>
        <w:gridCol w:w="1599"/>
      </w:tblGrid>
      <w:tr w:rsidR="00134A99" w:rsidRPr="005A7C61" w14:paraId="561EC1FE" w14:textId="77777777" w:rsidTr="00952DA0">
        <w:trPr>
          <w:cantSplit/>
        </w:trPr>
        <w:tc>
          <w:tcPr>
            <w:tcW w:w="3960" w:type="dxa"/>
            <w:gridSpan w:val="2"/>
            <w:tcBorders>
              <w:top w:val="single" w:sz="4" w:space="0" w:color="auto"/>
              <w:left w:val="nil"/>
              <w:bottom w:val="single" w:sz="4" w:space="0" w:color="auto"/>
              <w:right w:val="nil"/>
            </w:tcBorders>
            <w:shd w:val="clear" w:color="auto" w:fill="auto"/>
            <w:vAlign w:val="bottom"/>
          </w:tcPr>
          <w:p w14:paraId="117E5841" w14:textId="77777777" w:rsidR="00134A99" w:rsidRPr="005A7C61" w:rsidRDefault="00134A99" w:rsidP="00D858E0">
            <w:pPr>
              <w:spacing w:line="240" w:lineRule="auto"/>
              <w:rPr>
                <w:rFonts w:ascii="Times New Roman" w:hAnsi="Times New Roman"/>
              </w:rPr>
            </w:pPr>
          </w:p>
        </w:tc>
        <w:tc>
          <w:tcPr>
            <w:tcW w:w="1170" w:type="dxa"/>
            <w:tcBorders>
              <w:top w:val="single" w:sz="4" w:space="0" w:color="auto"/>
              <w:left w:val="nil"/>
              <w:bottom w:val="single" w:sz="4" w:space="0" w:color="auto"/>
              <w:right w:val="nil"/>
            </w:tcBorders>
            <w:shd w:val="clear" w:color="auto" w:fill="auto"/>
          </w:tcPr>
          <w:p w14:paraId="370C6378" w14:textId="77777777" w:rsidR="00134A99" w:rsidRPr="005A7C61" w:rsidRDefault="00134A99" w:rsidP="00D858E0">
            <w:pPr>
              <w:spacing w:line="240" w:lineRule="auto"/>
              <w:jc w:val="center"/>
              <w:rPr>
                <w:rFonts w:ascii="Times New Roman" w:hAnsi="Times New Roman"/>
              </w:rPr>
            </w:pPr>
            <w:r w:rsidRPr="005A7C61">
              <w:rPr>
                <w:rFonts w:ascii="Times New Roman" w:hAnsi="Times New Roman"/>
              </w:rPr>
              <w:t>B</w:t>
            </w:r>
          </w:p>
        </w:tc>
        <w:tc>
          <w:tcPr>
            <w:tcW w:w="1516" w:type="dxa"/>
            <w:tcBorders>
              <w:top w:val="single" w:sz="4" w:space="0" w:color="auto"/>
              <w:left w:val="nil"/>
              <w:bottom w:val="single" w:sz="4" w:space="0" w:color="auto"/>
              <w:right w:val="nil"/>
            </w:tcBorders>
            <w:shd w:val="clear" w:color="auto" w:fill="auto"/>
          </w:tcPr>
          <w:p w14:paraId="7150D2B9" w14:textId="77777777" w:rsidR="00134A99" w:rsidRPr="005A7C61" w:rsidRDefault="00134A99" w:rsidP="00D858E0">
            <w:pPr>
              <w:spacing w:line="240" w:lineRule="auto"/>
              <w:jc w:val="center"/>
              <w:rPr>
                <w:rFonts w:ascii="Times New Roman" w:hAnsi="Times New Roman"/>
              </w:rPr>
            </w:pPr>
            <w:r w:rsidRPr="005A7C61">
              <w:rPr>
                <w:rFonts w:ascii="Times New Roman" w:hAnsi="Times New Roman"/>
              </w:rPr>
              <w:t>SE B</w:t>
            </w:r>
          </w:p>
        </w:tc>
        <w:tc>
          <w:tcPr>
            <w:tcW w:w="1599" w:type="dxa"/>
            <w:tcBorders>
              <w:top w:val="single" w:sz="4" w:space="0" w:color="auto"/>
              <w:left w:val="nil"/>
              <w:bottom w:val="single" w:sz="4" w:space="0" w:color="auto"/>
              <w:right w:val="nil"/>
            </w:tcBorders>
            <w:shd w:val="clear" w:color="auto" w:fill="auto"/>
          </w:tcPr>
          <w:p w14:paraId="44B10522" w14:textId="77777777" w:rsidR="00134A99" w:rsidRPr="005A7C61" w:rsidRDefault="00134A99" w:rsidP="00D858E0">
            <w:pPr>
              <w:spacing w:line="240" w:lineRule="auto"/>
              <w:jc w:val="center"/>
              <w:rPr>
                <w:rFonts w:ascii="Times New Roman" w:hAnsi="Times New Roman"/>
              </w:rPr>
            </w:pPr>
            <w:r w:rsidRPr="005A7C61">
              <w:rPr>
                <w:rFonts w:ascii="Times New Roman" w:hAnsi="Times New Roman"/>
              </w:rPr>
              <w:t>β</w:t>
            </w:r>
          </w:p>
        </w:tc>
      </w:tr>
      <w:tr w:rsidR="00134A99" w:rsidRPr="005A7C61" w14:paraId="59E135D6" w14:textId="77777777" w:rsidTr="00134A99">
        <w:trPr>
          <w:cantSplit/>
        </w:trPr>
        <w:tc>
          <w:tcPr>
            <w:tcW w:w="900" w:type="dxa"/>
            <w:tcBorders>
              <w:top w:val="single" w:sz="4" w:space="0" w:color="auto"/>
              <w:left w:val="nil"/>
              <w:bottom w:val="nil"/>
              <w:right w:val="nil"/>
            </w:tcBorders>
            <w:shd w:val="clear" w:color="auto" w:fill="auto"/>
          </w:tcPr>
          <w:p w14:paraId="7505028A" w14:textId="77777777" w:rsidR="00134A99" w:rsidRPr="005A7C61" w:rsidRDefault="00134A99" w:rsidP="00134A99">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Block 1</w:t>
            </w:r>
          </w:p>
        </w:tc>
        <w:tc>
          <w:tcPr>
            <w:tcW w:w="3060" w:type="dxa"/>
            <w:tcBorders>
              <w:top w:val="single" w:sz="4" w:space="0" w:color="auto"/>
              <w:left w:val="nil"/>
              <w:bottom w:val="nil"/>
              <w:right w:val="nil"/>
            </w:tcBorders>
            <w:shd w:val="clear" w:color="auto" w:fill="auto"/>
          </w:tcPr>
          <w:p w14:paraId="5C3F5D18" w14:textId="77777777" w:rsidR="00134A99" w:rsidRPr="005A7C61" w:rsidRDefault="00134A99" w:rsidP="00134A99">
            <w:pPr>
              <w:widowControl w:val="0"/>
              <w:autoSpaceDE w:val="0"/>
              <w:autoSpaceDN w:val="0"/>
              <w:adjustRightInd w:val="0"/>
              <w:spacing w:line="240" w:lineRule="auto"/>
              <w:ind w:left="60" w:right="60"/>
              <w:rPr>
                <w:rFonts w:ascii="Times New Roman" w:hAnsi="Times New Roman"/>
              </w:rPr>
            </w:pPr>
          </w:p>
        </w:tc>
        <w:tc>
          <w:tcPr>
            <w:tcW w:w="1170" w:type="dxa"/>
            <w:tcBorders>
              <w:top w:val="single" w:sz="4" w:space="0" w:color="auto"/>
              <w:left w:val="nil"/>
              <w:bottom w:val="nil"/>
              <w:right w:val="nil"/>
            </w:tcBorders>
            <w:shd w:val="clear" w:color="auto" w:fill="auto"/>
          </w:tcPr>
          <w:p w14:paraId="05E35064" w14:textId="77777777" w:rsidR="00134A99" w:rsidRPr="005A7C61" w:rsidRDefault="00134A99" w:rsidP="00134A99">
            <w:pPr>
              <w:widowControl w:val="0"/>
              <w:autoSpaceDE w:val="0"/>
              <w:autoSpaceDN w:val="0"/>
              <w:adjustRightInd w:val="0"/>
              <w:spacing w:line="240" w:lineRule="auto"/>
              <w:ind w:left="60" w:right="60"/>
              <w:jc w:val="center"/>
              <w:rPr>
                <w:rFonts w:ascii="Times New Roman" w:hAnsi="Times New Roman"/>
              </w:rPr>
            </w:pPr>
          </w:p>
        </w:tc>
        <w:tc>
          <w:tcPr>
            <w:tcW w:w="1516" w:type="dxa"/>
            <w:tcBorders>
              <w:top w:val="single" w:sz="4" w:space="0" w:color="auto"/>
              <w:left w:val="nil"/>
              <w:bottom w:val="nil"/>
              <w:right w:val="nil"/>
            </w:tcBorders>
            <w:shd w:val="clear" w:color="auto" w:fill="auto"/>
          </w:tcPr>
          <w:p w14:paraId="7C8FCAAA" w14:textId="77777777" w:rsidR="00134A99" w:rsidRPr="005A7C61" w:rsidRDefault="00134A99" w:rsidP="00134A99">
            <w:pPr>
              <w:widowControl w:val="0"/>
              <w:autoSpaceDE w:val="0"/>
              <w:autoSpaceDN w:val="0"/>
              <w:adjustRightInd w:val="0"/>
              <w:spacing w:line="240" w:lineRule="auto"/>
              <w:ind w:left="60" w:right="60"/>
              <w:jc w:val="center"/>
              <w:rPr>
                <w:rFonts w:ascii="Times New Roman" w:hAnsi="Times New Roman"/>
              </w:rPr>
            </w:pPr>
          </w:p>
        </w:tc>
        <w:tc>
          <w:tcPr>
            <w:tcW w:w="1599" w:type="dxa"/>
            <w:tcBorders>
              <w:top w:val="single" w:sz="4" w:space="0" w:color="auto"/>
              <w:left w:val="nil"/>
              <w:bottom w:val="nil"/>
              <w:right w:val="nil"/>
            </w:tcBorders>
            <w:shd w:val="clear" w:color="auto" w:fill="auto"/>
          </w:tcPr>
          <w:p w14:paraId="335EE0C2" w14:textId="77777777" w:rsidR="00134A99" w:rsidRPr="005A7C61" w:rsidRDefault="00134A99" w:rsidP="00134A99">
            <w:pPr>
              <w:widowControl w:val="0"/>
              <w:autoSpaceDE w:val="0"/>
              <w:autoSpaceDN w:val="0"/>
              <w:adjustRightInd w:val="0"/>
              <w:spacing w:line="240" w:lineRule="auto"/>
              <w:jc w:val="center"/>
              <w:rPr>
                <w:rFonts w:ascii="Times New Roman" w:hAnsi="Times New Roman"/>
              </w:rPr>
            </w:pPr>
          </w:p>
        </w:tc>
      </w:tr>
      <w:tr w:rsidR="00F422D3" w:rsidRPr="005A7C61" w14:paraId="769BFDB0" w14:textId="77777777" w:rsidTr="00134A99">
        <w:trPr>
          <w:cantSplit/>
        </w:trPr>
        <w:tc>
          <w:tcPr>
            <w:tcW w:w="900" w:type="dxa"/>
            <w:vMerge w:val="restart"/>
            <w:tcBorders>
              <w:top w:val="nil"/>
              <w:left w:val="nil"/>
              <w:bottom w:val="nil"/>
              <w:right w:val="nil"/>
            </w:tcBorders>
            <w:shd w:val="clear" w:color="auto" w:fill="auto"/>
          </w:tcPr>
          <w:p w14:paraId="2FDB37E6" w14:textId="77777777" w:rsidR="00F422D3" w:rsidRPr="005A7C61" w:rsidRDefault="00F422D3" w:rsidP="00134A99">
            <w:pPr>
              <w:widowControl w:val="0"/>
              <w:autoSpaceDE w:val="0"/>
              <w:autoSpaceDN w:val="0"/>
              <w:adjustRightInd w:val="0"/>
              <w:spacing w:line="240" w:lineRule="auto"/>
              <w:ind w:left="60" w:right="60"/>
              <w:rPr>
                <w:rFonts w:ascii="Times New Roman" w:hAnsi="Times New Roman"/>
              </w:rPr>
            </w:pPr>
          </w:p>
        </w:tc>
        <w:tc>
          <w:tcPr>
            <w:tcW w:w="3060" w:type="dxa"/>
            <w:tcBorders>
              <w:top w:val="nil"/>
              <w:left w:val="nil"/>
              <w:bottom w:val="nil"/>
              <w:right w:val="nil"/>
            </w:tcBorders>
            <w:shd w:val="clear" w:color="auto" w:fill="auto"/>
          </w:tcPr>
          <w:p w14:paraId="07FC2E47" w14:textId="77777777"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Constant</w:t>
            </w:r>
          </w:p>
        </w:tc>
        <w:tc>
          <w:tcPr>
            <w:tcW w:w="1170" w:type="dxa"/>
            <w:tcBorders>
              <w:top w:val="nil"/>
              <w:left w:val="nil"/>
              <w:bottom w:val="nil"/>
              <w:right w:val="nil"/>
            </w:tcBorders>
            <w:shd w:val="clear" w:color="auto" w:fill="auto"/>
          </w:tcPr>
          <w:p w14:paraId="70880459" w14:textId="7B6BDEE0"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-0.78</w:t>
            </w:r>
          </w:p>
        </w:tc>
        <w:tc>
          <w:tcPr>
            <w:tcW w:w="1516" w:type="dxa"/>
            <w:tcBorders>
              <w:top w:val="nil"/>
              <w:left w:val="nil"/>
              <w:bottom w:val="nil"/>
              <w:right w:val="nil"/>
            </w:tcBorders>
            <w:shd w:val="clear" w:color="auto" w:fill="auto"/>
          </w:tcPr>
          <w:p w14:paraId="2D1BD121" w14:textId="74522E35"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0.63</w:t>
            </w:r>
          </w:p>
        </w:tc>
        <w:tc>
          <w:tcPr>
            <w:tcW w:w="1599" w:type="dxa"/>
            <w:tcBorders>
              <w:top w:val="nil"/>
              <w:left w:val="nil"/>
              <w:bottom w:val="nil"/>
              <w:right w:val="nil"/>
            </w:tcBorders>
            <w:shd w:val="clear" w:color="auto" w:fill="auto"/>
          </w:tcPr>
          <w:p w14:paraId="1F32B023" w14:textId="77777777" w:rsidR="00F422D3" w:rsidRPr="009049AE" w:rsidRDefault="00F422D3" w:rsidP="00134A99">
            <w:pPr>
              <w:widowControl w:val="0"/>
              <w:autoSpaceDE w:val="0"/>
              <w:autoSpaceDN w:val="0"/>
              <w:adjustRightInd w:val="0"/>
              <w:spacing w:line="240" w:lineRule="auto"/>
              <w:jc w:val="center"/>
              <w:rPr>
                <w:rFonts w:ascii="Times New Roman" w:hAnsi="Times New Roman"/>
              </w:rPr>
            </w:pPr>
            <w:r w:rsidRPr="009049AE">
              <w:rPr>
                <w:rFonts w:ascii="Times New Roman" w:hAnsi="Times New Roman"/>
              </w:rPr>
              <w:t>-</w:t>
            </w:r>
          </w:p>
        </w:tc>
      </w:tr>
      <w:tr w:rsidR="00F422D3" w:rsidRPr="005A7C61" w14:paraId="71A93F15" w14:textId="77777777" w:rsidTr="00134A99">
        <w:trPr>
          <w:cantSplit/>
        </w:trPr>
        <w:tc>
          <w:tcPr>
            <w:tcW w:w="900" w:type="dxa"/>
            <w:vMerge/>
            <w:tcBorders>
              <w:top w:val="nil"/>
              <w:left w:val="nil"/>
              <w:bottom w:val="nil"/>
              <w:right w:val="nil"/>
            </w:tcBorders>
            <w:shd w:val="clear" w:color="auto" w:fill="auto"/>
          </w:tcPr>
          <w:p w14:paraId="59603402" w14:textId="77777777" w:rsidR="00F422D3" w:rsidRPr="005A7C61" w:rsidRDefault="00F422D3" w:rsidP="00134A99">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5AB8204B" w14:textId="5D0882E0"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Pr>
                <w:rFonts w:ascii="Times New Roman" w:hAnsi="Times New Roman"/>
              </w:rPr>
              <w:t>Episodes viewed</w:t>
            </w:r>
          </w:p>
        </w:tc>
        <w:tc>
          <w:tcPr>
            <w:tcW w:w="1170" w:type="dxa"/>
            <w:tcBorders>
              <w:top w:val="nil"/>
              <w:left w:val="nil"/>
              <w:bottom w:val="nil"/>
              <w:right w:val="nil"/>
            </w:tcBorders>
            <w:shd w:val="clear" w:color="auto" w:fill="auto"/>
          </w:tcPr>
          <w:p w14:paraId="64BBC8D7" w14:textId="0FC3AAC2"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0.01</w:t>
            </w:r>
          </w:p>
        </w:tc>
        <w:tc>
          <w:tcPr>
            <w:tcW w:w="1516" w:type="dxa"/>
            <w:tcBorders>
              <w:top w:val="nil"/>
              <w:left w:val="nil"/>
              <w:bottom w:val="nil"/>
              <w:right w:val="nil"/>
            </w:tcBorders>
            <w:shd w:val="clear" w:color="auto" w:fill="auto"/>
          </w:tcPr>
          <w:p w14:paraId="1314DA04" w14:textId="607A7F8F"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0.07</w:t>
            </w:r>
          </w:p>
        </w:tc>
        <w:tc>
          <w:tcPr>
            <w:tcW w:w="1599" w:type="dxa"/>
            <w:tcBorders>
              <w:top w:val="nil"/>
              <w:left w:val="nil"/>
              <w:bottom w:val="nil"/>
              <w:right w:val="nil"/>
            </w:tcBorders>
            <w:shd w:val="clear" w:color="auto" w:fill="auto"/>
          </w:tcPr>
          <w:p w14:paraId="21FC933D" w14:textId="567C7BCC"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.03</w:t>
            </w:r>
          </w:p>
        </w:tc>
      </w:tr>
      <w:tr w:rsidR="00F422D3" w:rsidRPr="005A7C61" w14:paraId="196A1718" w14:textId="77777777" w:rsidTr="00134A99">
        <w:trPr>
          <w:cantSplit/>
        </w:trPr>
        <w:tc>
          <w:tcPr>
            <w:tcW w:w="900" w:type="dxa"/>
            <w:vMerge/>
            <w:tcBorders>
              <w:top w:val="nil"/>
              <w:left w:val="nil"/>
              <w:bottom w:val="nil"/>
              <w:right w:val="nil"/>
            </w:tcBorders>
            <w:shd w:val="clear" w:color="auto" w:fill="auto"/>
          </w:tcPr>
          <w:p w14:paraId="04E6041D" w14:textId="77777777" w:rsidR="00F422D3" w:rsidRPr="005A7C61" w:rsidRDefault="00F422D3" w:rsidP="00134A99">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07388D34" w14:textId="6EA7C3C2"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Pr>
                <w:rFonts w:ascii="Times New Roman" w:hAnsi="Times New Roman"/>
              </w:rPr>
              <w:t>Viewed stimuli episode</w:t>
            </w:r>
          </w:p>
        </w:tc>
        <w:tc>
          <w:tcPr>
            <w:tcW w:w="1170" w:type="dxa"/>
            <w:tcBorders>
              <w:top w:val="nil"/>
              <w:left w:val="nil"/>
              <w:bottom w:val="nil"/>
              <w:right w:val="nil"/>
            </w:tcBorders>
            <w:shd w:val="clear" w:color="auto" w:fill="auto"/>
          </w:tcPr>
          <w:p w14:paraId="1F8DAE01" w14:textId="00A61BB4"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0.22</w:t>
            </w:r>
          </w:p>
        </w:tc>
        <w:tc>
          <w:tcPr>
            <w:tcW w:w="1516" w:type="dxa"/>
            <w:tcBorders>
              <w:top w:val="nil"/>
              <w:left w:val="nil"/>
              <w:bottom w:val="nil"/>
              <w:right w:val="nil"/>
            </w:tcBorders>
            <w:shd w:val="clear" w:color="auto" w:fill="auto"/>
          </w:tcPr>
          <w:p w14:paraId="195912FD" w14:textId="7F816CA7"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0.28</w:t>
            </w:r>
          </w:p>
        </w:tc>
        <w:tc>
          <w:tcPr>
            <w:tcW w:w="1599" w:type="dxa"/>
            <w:tcBorders>
              <w:top w:val="nil"/>
              <w:left w:val="nil"/>
              <w:bottom w:val="nil"/>
              <w:right w:val="nil"/>
            </w:tcBorders>
            <w:shd w:val="clear" w:color="auto" w:fill="auto"/>
          </w:tcPr>
          <w:p w14:paraId="093A3759" w14:textId="23323F94"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.07</w:t>
            </w:r>
          </w:p>
        </w:tc>
      </w:tr>
      <w:tr w:rsidR="00F422D3" w:rsidRPr="005A7C61" w14:paraId="0E6AB606" w14:textId="77777777" w:rsidTr="00134A99">
        <w:trPr>
          <w:cantSplit/>
        </w:trPr>
        <w:tc>
          <w:tcPr>
            <w:tcW w:w="900" w:type="dxa"/>
            <w:vMerge/>
            <w:tcBorders>
              <w:top w:val="nil"/>
              <w:left w:val="nil"/>
              <w:bottom w:val="nil"/>
              <w:right w:val="nil"/>
            </w:tcBorders>
            <w:shd w:val="clear" w:color="auto" w:fill="auto"/>
          </w:tcPr>
          <w:p w14:paraId="1604AB52" w14:textId="77777777" w:rsidR="00F422D3" w:rsidRPr="005A7C61" w:rsidRDefault="00F422D3" w:rsidP="00134A99">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4C2D13B9" w14:textId="491C0DD2"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Pr>
                <w:rFonts w:ascii="Times New Roman" w:hAnsi="Times New Roman"/>
              </w:rPr>
              <w:t>Familiarity with character</w:t>
            </w:r>
          </w:p>
        </w:tc>
        <w:tc>
          <w:tcPr>
            <w:tcW w:w="1170" w:type="dxa"/>
            <w:tcBorders>
              <w:top w:val="nil"/>
              <w:left w:val="nil"/>
              <w:bottom w:val="nil"/>
              <w:right w:val="nil"/>
            </w:tcBorders>
            <w:shd w:val="clear" w:color="auto" w:fill="auto"/>
          </w:tcPr>
          <w:p w14:paraId="785A7D1D" w14:textId="59BDC7FD"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0.23</w:t>
            </w:r>
          </w:p>
        </w:tc>
        <w:tc>
          <w:tcPr>
            <w:tcW w:w="1516" w:type="dxa"/>
            <w:tcBorders>
              <w:top w:val="nil"/>
              <w:left w:val="nil"/>
              <w:bottom w:val="nil"/>
              <w:right w:val="nil"/>
            </w:tcBorders>
            <w:shd w:val="clear" w:color="auto" w:fill="auto"/>
          </w:tcPr>
          <w:p w14:paraId="427ECABB" w14:textId="60AE09BA"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0.14</w:t>
            </w:r>
          </w:p>
        </w:tc>
        <w:tc>
          <w:tcPr>
            <w:tcW w:w="1599" w:type="dxa"/>
            <w:tcBorders>
              <w:top w:val="nil"/>
              <w:left w:val="nil"/>
              <w:bottom w:val="nil"/>
              <w:right w:val="nil"/>
            </w:tcBorders>
            <w:shd w:val="clear" w:color="auto" w:fill="auto"/>
          </w:tcPr>
          <w:p w14:paraId="153431E4" w14:textId="0FB81617"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.23</w:t>
            </w:r>
          </w:p>
        </w:tc>
      </w:tr>
      <w:tr w:rsidR="00134A99" w:rsidRPr="005A7C61" w14:paraId="26BE15ED" w14:textId="77777777" w:rsidTr="00134A99">
        <w:trPr>
          <w:cantSplit/>
        </w:trPr>
        <w:tc>
          <w:tcPr>
            <w:tcW w:w="900" w:type="dxa"/>
            <w:vMerge w:val="restart"/>
            <w:tcBorders>
              <w:top w:val="nil"/>
              <w:left w:val="nil"/>
              <w:bottom w:val="nil"/>
              <w:right w:val="nil"/>
            </w:tcBorders>
            <w:shd w:val="clear" w:color="auto" w:fill="auto"/>
          </w:tcPr>
          <w:p w14:paraId="064EE4D0" w14:textId="77777777" w:rsidR="00134A99" w:rsidRPr="005A7C61" w:rsidRDefault="00134A99" w:rsidP="00134A99">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Block 2</w:t>
            </w:r>
          </w:p>
        </w:tc>
        <w:tc>
          <w:tcPr>
            <w:tcW w:w="3060" w:type="dxa"/>
            <w:tcBorders>
              <w:top w:val="nil"/>
              <w:left w:val="nil"/>
              <w:bottom w:val="nil"/>
              <w:right w:val="nil"/>
            </w:tcBorders>
            <w:shd w:val="clear" w:color="auto" w:fill="auto"/>
          </w:tcPr>
          <w:p w14:paraId="1BACAD92" w14:textId="77777777" w:rsidR="00134A99" w:rsidRPr="005A7C61" w:rsidRDefault="00134A99" w:rsidP="00134A99">
            <w:pPr>
              <w:widowControl w:val="0"/>
              <w:autoSpaceDE w:val="0"/>
              <w:autoSpaceDN w:val="0"/>
              <w:adjustRightInd w:val="0"/>
              <w:spacing w:line="240" w:lineRule="auto"/>
              <w:ind w:left="60" w:right="60"/>
              <w:rPr>
                <w:rFonts w:ascii="Times New Roman" w:hAnsi="Times New Roman"/>
              </w:rPr>
            </w:pPr>
          </w:p>
        </w:tc>
        <w:tc>
          <w:tcPr>
            <w:tcW w:w="1170" w:type="dxa"/>
            <w:tcBorders>
              <w:top w:val="nil"/>
              <w:left w:val="nil"/>
              <w:bottom w:val="nil"/>
              <w:right w:val="nil"/>
            </w:tcBorders>
            <w:shd w:val="clear" w:color="auto" w:fill="auto"/>
          </w:tcPr>
          <w:p w14:paraId="4A8B81BF" w14:textId="77777777" w:rsidR="00134A99" w:rsidRPr="00761B1A" w:rsidRDefault="00134A99" w:rsidP="00134A99">
            <w:pPr>
              <w:widowControl w:val="0"/>
              <w:autoSpaceDE w:val="0"/>
              <w:autoSpaceDN w:val="0"/>
              <w:adjustRightInd w:val="0"/>
              <w:spacing w:line="240" w:lineRule="auto"/>
              <w:ind w:left="60" w:right="60"/>
              <w:jc w:val="center"/>
              <w:rPr>
                <w:rFonts w:ascii="Times New Roman" w:hAnsi="Times New Roman"/>
                <w:highlight w:val="cyan"/>
              </w:rPr>
            </w:pPr>
          </w:p>
        </w:tc>
        <w:tc>
          <w:tcPr>
            <w:tcW w:w="1516" w:type="dxa"/>
            <w:tcBorders>
              <w:top w:val="nil"/>
              <w:left w:val="nil"/>
              <w:bottom w:val="nil"/>
              <w:right w:val="nil"/>
            </w:tcBorders>
            <w:shd w:val="clear" w:color="auto" w:fill="auto"/>
          </w:tcPr>
          <w:p w14:paraId="64FD4FB4" w14:textId="77777777" w:rsidR="00134A99" w:rsidRPr="00761B1A" w:rsidRDefault="00134A99" w:rsidP="00134A99">
            <w:pPr>
              <w:widowControl w:val="0"/>
              <w:autoSpaceDE w:val="0"/>
              <w:autoSpaceDN w:val="0"/>
              <w:adjustRightInd w:val="0"/>
              <w:spacing w:line="240" w:lineRule="auto"/>
              <w:ind w:left="60" w:right="60"/>
              <w:jc w:val="center"/>
              <w:rPr>
                <w:rFonts w:ascii="Times New Roman" w:hAnsi="Times New Roman"/>
                <w:highlight w:val="lightGray"/>
              </w:rPr>
            </w:pPr>
          </w:p>
        </w:tc>
        <w:tc>
          <w:tcPr>
            <w:tcW w:w="1599" w:type="dxa"/>
            <w:tcBorders>
              <w:top w:val="nil"/>
              <w:left w:val="nil"/>
              <w:bottom w:val="nil"/>
              <w:right w:val="nil"/>
            </w:tcBorders>
            <w:shd w:val="clear" w:color="auto" w:fill="auto"/>
          </w:tcPr>
          <w:p w14:paraId="64E7ABFE" w14:textId="77777777" w:rsidR="00134A99" w:rsidRPr="00761B1A" w:rsidRDefault="00134A99" w:rsidP="00134A99">
            <w:pPr>
              <w:widowControl w:val="0"/>
              <w:autoSpaceDE w:val="0"/>
              <w:autoSpaceDN w:val="0"/>
              <w:adjustRightInd w:val="0"/>
              <w:spacing w:line="240" w:lineRule="auto"/>
              <w:jc w:val="center"/>
              <w:rPr>
                <w:rFonts w:ascii="Times New Roman" w:hAnsi="Times New Roman"/>
                <w:highlight w:val="green"/>
              </w:rPr>
            </w:pPr>
          </w:p>
        </w:tc>
      </w:tr>
      <w:tr w:rsidR="00F422D3" w:rsidRPr="005A7C61" w14:paraId="6AB6D67D" w14:textId="77777777" w:rsidTr="00134A99">
        <w:trPr>
          <w:cantSplit/>
        </w:trPr>
        <w:tc>
          <w:tcPr>
            <w:tcW w:w="900" w:type="dxa"/>
            <w:vMerge/>
            <w:tcBorders>
              <w:top w:val="nil"/>
              <w:left w:val="nil"/>
              <w:bottom w:val="nil"/>
              <w:right w:val="nil"/>
            </w:tcBorders>
            <w:shd w:val="clear" w:color="auto" w:fill="auto"/>
          </w:tcPr>
          <w:p w14:paraId="655BF917" w14:textId="77777777" w:rsidR="00F422D3" w:rsidRPr="005A7C61" w:rsidRDefault="00F422D3" w:rsidP="00134A99">
            <w:pPr>
              <w:widowControl w:val="0"/>
              <w:autoSpaceDE w:val="0"/>
              <w:autoSpaceDN w:val="0"/>
              <w:adjustRightInd w:val="0"/>
              <w:spacing w:line="240" w:lineRule="auto"/>
              <w:ind w:left="60" w:right="60"/>
              <w:rPr>
                <w:rFonts w:ascii="Times New Roman" w:hAnsi="Times New Roman"/>
              </w:rPr>
            </w:pPr>
          </w:p>
        </w:tc>
        <w:tc>
          <w:tcPr>
            <w:tcW w:w="3060" w:type="dxa"/>
            <w:tcBorders>
              <w:top w:val="nil"/>
              <w:left w:val="nil"/>
              <w:bottom w:val="nil"/>
              <w:right w:val="nil"/>
            </w:tcBorders>
            <w:shd w:val="clear" w:color="auto" w:fill="auto"/>
          </w:tcPr>
          <w:p w14:paraId="146FD8F3" w14:textId="57E325F9"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Constant</w:t>
            </w:r>
          </w:p>
        </w:tc>
        <w:tc>
          <w:tcPr>
            <w:tcW w:w="1170" w:type="dxa"/>
            <w:tcBorders>
              <w:top w:val="nil"/>
              <w:left w:val="nil"/>
              <w:bottom w:val="nil"/>
              <w:right w:val="nil"/>
            </w:tcBorders>
            <w:shd w:val="clear" w:color="auto" w:fill="auto"/>
          </w:tcPr>
          <w:p w14:paraId="21E2A3D7" w14:textId="236426A2" w:rsidR="00F422D3" w:rsidRPr="009049AE" w:rsidRDefault="00E6082E" w:rsidP="009049A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-0.76</w:t>
            </w:r>
          </w:p>
        </w:tc>
        <w:tc>
          <w:tcPr>
            <w:tcW w:w="1516" w:type="dxa"/>
            <w:tcBorders>
              <w:top w:val="nil"/>
              <w:left w:val="nil"/>
              <w:bottom w:val="nil"/>
              <w:right w:val="nil"/>
            </w:tcBorders>
            <w:shd w:val="clear" w:color="auto" w:fill="auto"/>
          </w:tcPr>
          <w:p w14:paraId="0EB4467A" w14:textId="542AE300"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0.6</w:t>
            </w:r>
            <w:r w:rsidR="000940AA" w:rsidRPr="009049AE">
              <w:rPr>
                <w:rFonts w:ascii="Times New Roman" w:hAnsi="Times New Roman"/>
                <w:color w:val="000000"/>
              </w:rPr>
              <w:t>1</w:t>
            </w:r>
          </w:p>
        </w:tc>
        <w:tc>
          <w:tcPr>
            <w:tcW w:w="1599" w:type="dxa"/>
            <w:tcBorders>
              <w:top w:val="nil"/>
              <w:left w:val="nil"/>
              <w:bottom w:val="nil"/>
              <w:right w:val="nil"/>
            </w:tcBorders>
            <w:shd w:val="clear" w:color="auto" w:fill="auto"/>
          </w:tcPr>
          <w:p w14:paraId="350061DB" w14:textId="4A37AAA0" w:rsidR="00F422D3" w:rsidRPr="009049AE" w:rsidRDefault="00F422D3" w:rsidP="00134A99">
            <w:pPr>
              <w:widowControl w:val="0"/>
              <w:autoSpaceDE w:val="0"/>
              <w:autoSpaceDN w:val="0"/>
              <w:adjustRightInd w:val="0"/>
              <w:spacing w:line="240" w:lineRule="auto"/>
              <w:jc w:val="center"/>
              <w:rPr>
                <w:rFonts w:ascii="Times New Roman" w:hAnsi="Times New Roman"/>
              </w:rPr>
            </w:pPr>
            <w:r w:rsidRPr="009049AE">
              <w:rPr>
                <w:rFonts w:ascii="Times New Roman" w:hAnsi="Times New Roman"/>
              </w:rPr>
              <w:t>-</w:t>
            </w:r>
          </w:p>
        </w:tc>
      </w:tr>
      <w:tr w:rsidR="00F422D3" w:rsidRPr="005A7C61" w14:paraId="0F9231E1" w14:textId="77777777" w:rsidTr="00134A99">
        <w:trPr>
          <w:cantSplit/>
        </w:trPr>
        <w:tc>
          <w:tcPr>
            <w:tcW w:w="900" w:type="dxa"/>
            <w:vMerge/>
            <w:tcBorders>
              <w:top w:val="nil"/>
              <w:left w:val="nil"/>
              <w:bottom w:val="nil"/>
              <w:right w:val="nil"/>
            </w:tcBorders>
            <w:shd w:val="clear" w:color="auto" w:fill="auto"/>
          </w:tcPr>
          <w:p w14:paraId="034F61A4" w14:textId="77777777" w:rsidR="00F422D3" w:rsidRPr="005A7C61" w:rsidRDefault="00F422D3" w:rsidP="00134A99">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17617718" w14:textId="251D7F41"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Pr>
                <w:rFonts w:ascii="Times New Roman" w:hAnsi="Times New Roman"/>
              </w:rPr>
              <w:t>Episodes viewed</w:t>
            </w:r>
          </w:p>
        </w:tc>
        <w:tc>
          <w:tcPr>
            <w:tcW w:w="1170" w:type="dxa"/>
            <w:tcBorders>
              <w:top w:val="nil"/>
              <w:left w:val="nil"/>
              <w:bottom w:val="nil"/>
              <w:right w:val="nil"/>
            </w:tcBorders>
            <w:shd w:val="clear" w:color="auto" w:fill="auto"/>
          </w:tcPr>
          <w:p w14:paraId="11229523" w14:textId="12453BBA"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0.01</w:t>
            </w:r>
          </w:p>
        </w:tc>
        <w:tc>
          <w:tcPr>
            <w:tcW w:w="1516" w:type="dxa"/>
            <w:tcBorders>
              <w:top w:val="nil"/>
              <w:left w:val="nil"/>
              <w:bottom w:val="nil"/>
              <w:right w:val="nil"/>
            </w:tcBorders>
            <w:shd w:val="clear" w:color="auto" w:fill="auto"/>
          </w:tcPr>
          <w:p w14:paraId="76C019C8" w14:textId="05111A07"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0.07</w:t>
            </w:r>
          </w:p>
        </w:tc>
        <w:tc>
          <w:tcPr>
            <w:tcW w:w="1599" w:type="dxa"/>
            <w:tcBorders>
              <w:top w:val="nil"/>
              <w:left w:val="nil"/>
              <w:bottom w:val="nil"/>
              <w:right w:val="nil"/>
            </w:tcBorders>
            <w:shd w:val="clear" w:color="auto" w:fill="auto"/>
          </w:tcPr>
          <w:p w14:paraId="42AA0518" w14:textId="7C203D03"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.02</w:t>
            </w:r>
          </w:p>
        </w:tc>
      </w:tr>
      <w:tr w:rsidR="00F422D3" w:rsidRPr="005A7C61" w14:paraId="2175FCF7" w14:textId="77777777" w:rsidTr="00134A99">
        <w:trPr>
          <w:cantSplit/>
        </w:trPr>
        <w:tc>
          <w:tcPr>
            <w:tcW w:w="900" w:type="dxa"/>
            <w:vMerge/>
            <w:tcBorders>
              <w:top w:val="nil"/>
              <w:left w:val="nil"/>
              <w:bottom w:val="nil"/>
              <w:right w:val="nil"/>
            </w:tcBorders>
            <w:shd w:val="clear" w:color="auto" w:fill="auto"/>
          </w:tcPr>
          <w:p w14:paraId="76903524" w14:textId="77777777" w:rsidR="00F422D3" w:rsidRPr="005A7C61" w:rsidRDefault="00F422D3" w:rsidP="00134A99">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15538CF5" w14:textId="382C4617"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Pr>
                <w:rFonts w:ascii="Times New Roman" w:hAnsi="Times New Roman"/>
              </w:rPr>
              <w:t>Viewed stimuli episode</w:t>
            </w:r>
          </w:p>
        </w:tc>
        <w:tc>
          <w:tcPr>
            <w:tcW w:w="1170" w:type="dxa"/>
            <w:tcBorders>
              <w:top w:val="nil"/>
              <w:left w:val="nil"/>
              <w:bottom w:val="nil"/>
              <w:right w:val="nil"/>
            </w:tcBorders>
            <w:shd w:val="clear" w:color="auto" w:fill="auto"/>
          </w:tcPr>
          <w:p w14:paraId="4153559E" w14:textId="0C536227"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0.2</w:t>
            </w:r>
            <w:r w:rsidR="00E6082E" w:rsidRPr="009049AE">
              <w:rPr>
                <w:rFonts w:ascii="Times New Roman" w:hAnsi="Times New Roman"/>
                <w:color w:val="000000"/>
              </w:rPr>
              <w:t>1</w:t>
            </w:r>
          </w:p>
        </w:tc>
        <w:tc>
          <w:tcPr>
            <w:tcW w:w="1516" w:type="dxa"/>
            <w:tcBorders>
              <w:top w:val="nil"/>
              <w:left w:val="nil"/>
              <w:bottom w:val="nil"/>
              <w:right w:val="nil"/>
            </w:tcBorders>
            <w:shd w:val="clear" w:color="auto" w:fill="auto"/>
          </w:tcPr>
          <w:p w14:paraId="3508543C" w14:textId="31A1B759"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0.27</w:t>
            </w:r>
          </w:p>
        </w:tc>
        <w:tc>
          <w:tcPr>
            <w:tcW w:w="1599" w:type="dxa"/>
            <w:tcBorders>
              <w:top w:val="nil"/>
              <w:left w:val="nil"/>
              <w:bottom w:val="nil"/>
              <w:right w:val="nil"/>
            </w:tcBorders>
            <w:shd w:val="clear" w:color="auto" w:fill="auto"/>
          </w:tcPr>
          <w:p w14:paraId="1B94405D" w14:textId="2403AF5E"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.07</w:t>
            </w:r>
          </w:p>
        </w:tc>
      </w:tr>
      <w:tr w:rsidR="00F422D3" w:rsidRPr="005A7C61" w14:paraId="179EDE83" w14:textId="77777777" w:rsidTr="00134A99">
        <w:trPr>
          <w:cantSplit/>
        </w:trPr>
        <w:tc>
          <w:tcPr>
            <w:tcW w:w="900" w:type="dxa"/>
            <w:vMerge/>
            <w:tcBorders>
              <w:top w:val="nil"/>
              <w:left w:val="nil"/>
              <w:bottom w:val="nil"/>
              <w:right w:val="nil"/>
            </w:tcBorders>
            <w:shd w:val="clear" w:color="auto" w:fill="auto"/>
          </w:tcPr>
          <w:p w14:paraId="467646A7" w14:textId="77777777" w:rsidR="00F422D3" w:rsidRPr="005A7C61" w:rsidRDefault="00F422D3" w:rsidP="00134A99">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428153FA" w14:textId="17000D6C"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Pr>
                <w:rFonts w:ascii="Times New Roman" w:hAnsi="Times New Roman"/>
              </w:rPr>
              <w:t>Familiarity with character</w:t>
            </w:r>
          </w:p>
        </w:tc>
        <w:tc>
          <w:tcPr>
            <w:tcW w:w="1170" w:type="dxa"/>
            <w:tcBorders>
              <w:top w:val="nil"/>
              <w:left w:val="nil"/>
              <w:bottom w:val="nil"/>
              <w:right w:val="nil"/>
            </w:tcBorders>
            <w:shd w:val="clear" w:color="auto" w:fill="auto"/>
          </w:tcPr>
          <w:p w14:paraId="767F7974" w14:textId="43D97DDB"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0.2</w:t>
            </w:r>
            <w:r w:rsidR="0078694D" w:rsidRPr="009049AE">
              <w:rPr>
                <w:rFonts w:ascii="Times New Roman" w:hAnsi="Times New Roman"/>
                <w:color w:val="000000"/>
              </w:rPr>
              <w:t>4</w:t>
            </w:r>
          </w:p>
        </w:tc>
        <w:tc>
          <w:tcPr>
            <w:tcW w:w="1516" w:type="dxa"/>
            <w:tcBorders>
              <w:top w:val="nil"/>
              <w:left w:val="nil"/>
              <w:bottom w:val="nil"/>
              <w:right w:val="nil"/>
            </w:tcBorders>
            <w:shd w:val="clear" w:color="auto" w:fill="auto"/>
          </w:tcPr>
          <w:p w14:paraId="13635CF7" w14:textId="0350984D"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0.14</w:t>
            </w:r>
          </w:p>
        </w:tc>
        <w:tc>
          <w:tcPr>
            <w:tcW w:w="1599" w:type="dxa"/>
            <w:tcBorders>
              <w:top w:val="nil"/>
              <w:left w:val="nil"/>
              <w:bottom w:val="nil"/>
              <w:right w:val="nil"/>
            </w:tcBorders>
            <w:shd w:val="clear" w:color="auto" w:fill="auto"/>
          </w:tcPr>
          <w:p w14:paraId="65F23317" w14:textId="75E91BE6"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.2</w:t>
            </w:r>
            <w:r w:rsidR="000940AA" w:rsidRPr="009049AE">
              <w:rPr>
                <w:rFonts w:ascii="Times New Roman" w:hAnsi="Times New Roman"/>
                <w:color w:val="000000"/>
              </w:rPr>
              <w:t>4</w:t>
            </w:r>
          </w:p>
        </w:tc>
      </w:tr>
      <w:tr w:rsidR="00F422D3" w:rsidRPr="005A7C61" w14:paraId="30259F74" w14:textId="77777777" w:rsidTr="00134A99">
        <w:trPr>
          <w:cantSplit/>
        </w:trPr>
        <w:tc>
          <w:tcPr>
            <w:tcW w:w="900" w:type="dxa"/>
            <w:vMerge/>
            <w:tcBorders>
              <w:top w:val="nil"/>
              <w:left w:val="nil"/>
              <w:bottom w:val="nil"/>
              <w:right w:val="nil"/>
            </w:tcBorders>
            <w:shd w:val="clear" w:color="auto" w:fill="auto"/>
          </w:tcPr>
          <w:p w14:paraId="44CB034F" w14:textId="77777777" w:rsidR="00F422D3" w:rsidRPr="005A7C61" w:rsidRDefault="00F422D3" w:rsidP="00134A99">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3B4ABE9F" w14:textId="48256DEC"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Pr>
                <w:rFonts w:ascii="Times New Roman" w:hAnsi="Times New Roman"/>
              </w:rPr>
              <w:t xml:space="preserve">PSR </w:t>
            </w:r>
            <w:r w:rsidR="00DE677C">
              <w:rPr>
                <w:rFonts w:ascii="Times New Roman" w:hAnsi="Times New Roman"/>
              </w:rPr>
              <w:t>actress</w:t>
            </w:r>
          </w:p>
        </w:tc>
        <w:tc>
          <w:tcPr>
            <w:tcW w:w="1170" w:type="dxa"/>
            <w:tcBorders>
              <w:top w:val="nil"/>
              <w:left w:val="nil"/>
              <w:bottom w:val="nil"/>
              <w:right w:val="nil"/>
            </w:tcBorders>
            <w:shd w:val="clear" w:color="auto" w:fill="auto"/>
          </w:tcPr>
          <w:p w14:paraId="3D7FBA32" w14:textId="0AE04D6E"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rPr>
              <w:t>0.1</w:t>
            </w:r>
            <w:r w:rsidR="00E6082E" w:rsidRPr="009049AE">
              <w:rPr>
                <w:rFonts w:ascii="Times New Roman" w:hAnsi="Times New Roman"/>
              </w:rPr>
              <w:t>2</w:t>
            </w:r>
            <w:r w:rsidR="00F63582" w:rsidRPr="009049AE">
              <w:rPr>
                <w:rFonts w:ascii="Times New Roman" w:hAnsi="Times New Roman"/>
              </w:rPr>
              <w:t>*</w:t>
            </w:r>
          </w:p>
        </w:tc>
        <w:tc>
          <w:tcPr>
            <w:tcW w:w="1516" w:type="dxa"/>
            <w:tcBorders>
              <w:top w:val="nil"/>
              <w:left w:val="nil"/>
              <w:bottom w:val="nil"/>
              <w:right w:val="nil"/>
            </w:tcBorders>
            <w:shd w:val="clear" w:color="auto" w:fill="auto"/>
          </w:tcPr>
          <w:p w14:paraId="6816E13C" w14:textId="40BC7681"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rPr>
              <w:t>0.06</w:t>
            </w:r>
          </w:p>
        </w:tc>
        <w:tc>
          <w:tcPr>
            <w:tcW w:w="1599" w:type="dxa"/>
            <w:tcBorders>
              <w:top w:val="nil"/>
              <w:left w:val="nil"/>
              <w:bottom w:val="nil"/>
              <w:right w:val="nil"/>
            </w:tcBorders>
            <w:shd w:val="clear" w:color="auto" w:fill="auto"/>
          </w:tcPr>
          <w:p w14:paraId="50CBA92A" w14:textId="5A0726A3"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.1</w:t>
            </w:r>
            <w:r w:rsidR="000940AA" w:rsidRPr="009049AE">
              <w:rPr>
                <w:rFonts w:ascii="Times New Roman" w:hAnsi="Times New Roman"/>
                <w:color w:val="000000"/>
              </w:rPr>
              <w:t>2</w:t>
            </w:r>
          </w:p>
        </w:tc>
      </w:tr>
      <w:tr w:rsidR="00F422D3" w:rsidRPr="005A7C61" w14:paraId="66BE5E09" w14:textId="77777777" w:rsidTr="00134A99">
        <w:trPr>
          <w:cantSplit/>
        </w:trPr>
        <w:tc>
          <w:tcPr>
            <w:tcW w:w="900" w:type="dxa"/>
            <w:tcBorders>
              <w:top w:val="nil"/>
              <w:left w:val="nil"/>
              <w:bottom w:val="nil"/>
              <w:right w:val="nil"/>
            </w:tcBorders>
            <w:shd w:val="clear" w:color="auto" w:fill="auto"/>
          </w:tcPr>
          <w:p w14:paraId="4BF87273" w14:textId="77777777" w:rsidR="00F422D3" w:rsidRPr="005A7C61" w:rsidRDefault="00F422D3" w:rsidP="00134A99">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154B80E5" w14:textId="302A738F" w:rsidR="00F422D3" w:rsidRDefault="00F422D3" w:rsidP="00134A99">
            <w:pPr>
              <w:widowControl w:val="0"/>
              <w:autoSpaceDE w:val="0"/>
              <w:autoSpaceDN w:val="0"/>
              <w:adjustRightInd w:val="0"/>
              <w:spacing w:line="240" w:lineRule="auto"/>
              <w:ind w:left="60" w:right="60"/>
              <w:rPr>
                <w:rFonts w:ascii="Times New Roman" w:hAnsi="Times New Roman"/>
              </w:rPr>
            </w:pPr>
            <w:r>
              <w:rPr>
                <w:rFonts w:ascii="Times New Roman" w:hAnsi="Times New Roman"/>
              </w:rPr>
              <w:t>Cognitive PSI</w:t>
            </w:r>
          </w:p>
        </w:tc>
        <w:tc>
          <w:tcPr>
            <w:tcW w:w="1170" w:type="dxa"/>
            <w:tcBorders>
              <w:top w:val="nil"/>
              <w:left w:val="nil"/>
              <w:bottom w:val="nil"/>
              <w:right w:val="nil"/>
            </w:tcBorders>
            <w:shd w:val="clear" w:color="auto" w:fill="auto"/>
          </w:tcPr>
          <w:p w14:paraId="0C9C7FE0" w14:textId="53440F6F"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0.2</w:t>
            </w:r>
            <w:r w:rsidR="00E6082E" w:rsidRPr="009049AE">
              <w:rPr>
                <w:rFonts w:ascii="Times New Roman" w:hAnsi="Times New Roman"/>
                <w:color w:val="000000"/>
              </w:rPr>
              <w:t>4</w:t>
            </w:r>
            <w:r w:rsidR="00F63582" w:rsidRPr="009049AE">
              <w:rPr>
                <w:rFonts w:ascii="Times New Roman" w:hAnsi="Times New Roman"/>
                <w:color w:val="000000"/>
              </w:rPr>
              <w:t>***</w:t>
            </w:r>
          </w:p>
        </w:tc>
        <w:tc>
          <w:tcPr>
            <w:tcW w:w="1516" w:type="dxa"/>
            <w:tcBorders>
              <w:top w:val="nil"/>
              <w:left w:val="nil"/>
              <w:bottom w:val="nil"/>
              <w:right w:val="nil"/>
            </w:tcBorders>
            <w:shd w:val="clear" w:color="auto" w:fill="auto"/>
          </w:tcPr>
          <w:p w14:paraId="6AE26E11" w14:textId="4093C0BD"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0.0</w:t>
            </w:r>
            <w:r w:rsidR="0078694D" w:rsidRPr="009049AE">
              <w:rPr>
                <w:rFonts w:ascii="Times New Roman" w:hAnsi="Times New Roman"/>
                <w:color w:val="000000"/>
              </w:rPr>
              <w:t>6</w:t>
            </w:r>
          </w:p>
        </w:tc>
        <w:tc>
          <w:tcPr>
            <w:tcW w:w="1599" w:type="dxa"/>
            <w:tcBorders>
              <w:top w:val="nil"/>
              <w:left w:val="nil"/>
              <w:bottom w:val="nil"/>
              <w:right w:val="nil"/>
            </w:tcBorders>
            <w:shd w:val="clear" w:color="auto" w:fill="auto"/>
          </w:tcPr>
          <w:p w14:paraId="0BA57D23" w14:textId="751100EB"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color w:val="000000"/>
              </w:rPr>
            </w:pPr>
            <w:r w:rsidRPr="009049AE">
              <w:rPr>
                <w:rFonts w:ascii="Times New Roman" w:hAnsi="Times New Roman"/>
                <w:color w:val="000000"/>
              </w:rPr>
              <w:t>.2</w:t>
            </w:r>
            <w:r w:rsidR="000940AA" w:rsidRPr="009049AE">
              <w:rPr>
                <w:rFonts w:ascii="Times New Roman" w:hAnsi="Times New Roman"/>
                <w:color w:val="000000"/>
              </w:rPr>
              <w:t>4</w:t>
            </w:r>
          </w:p>
        </w:tc>
      </w:tr>
      <w:tr w:rsidR="00134A99" w:rsidRPr="005A7C61" w14:paraId="74DF54DE" w14:textId="77777777" w:rsidTr="00134A99">
        <w:trPr>
          <w:cantSplit/>
        </w:trPr>
        <w:tc>
          <w:tcPr>
            <w:tcW w:w="900" w:type="dxa"/>
            <w:vMerge w:val="restart"/>
            <w:tcBorders>
              <w:top w:val="nil"/>
              <w:left w:val="nil"/>
              <w:bottom w:val="nil"/>
              <w:right w:val="nil"/>
            </w:tcBorders>
            <w:shd w:val="clear" w:color="auto" w:fill="auto"/>
          </w:tcPr>
          <w:p w14:paraId="56D76AA6" w14:textId="77777777" w:rsidR="00134A99" w:rsidRPr="005A7C61" w:rsidRDefault="00134A99" w:rsidP="00134A99">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Block 3</w:t>
            </w:r>
          </w:p>
        </w:tc>
        <w:tc>
          <w:tcPr>
            <w:tcW w:w="3060" w:type="dxa"/>
            <w:tcBorders>
              <w:top w:val="nil"/>
              <w:left w:val="nil"/>
              <w:bottom w:val="nil"/>
              <w:right w:val="nil"/>
            </w:tcBorders>
            <w:shd w:val="clear" w:color="auto" w:fill="auto"/>
          </w:tcPr>
          <w:p w14:paraId="21234C2E" w14:textId="77777777" w:rsidR="00134A99" w:rsidRPr="005A7C61" w:rsidRDefault="00134A99" w:rsidP="00134A99">
            <w:pPr>
              <w:widowControl w:val="0"/>
              <w:autoSpaceDE w:val="0"/>
              <w:autoSpaceDN w:val="0"/>
              <w:adjustRightInd w:val="0"/>
              <w:spacing w:line="240" w:lineRule="auto"/>
              <w:ind w:left="60" w:right="60"/>
              <w:rPr>
                <w:rFonts w:ascii="Times New Roman" w:hAnsi="Times New Roman"/>
              </w:rPr>
            </w:pPr>
          </w:p>
        </w:tc>
        <w:tc>
          <w:tcPr>
            <w:tcW w:w="1170" w:type="dxa"/>
            <w:tcBorders>
              <w:top w:val="nil"/>
              <w:left w:val="nil"/>
              <w:bottom w:val="nil"/>
              <w:right w:val="nil"/>
            </w:tcBorders>
            <w:shd w:val="clear" w:color="auto" w:fill="auto"/>
          </w:tcPr>
          <w:p w14:paraId="622E4D70" w14:textId="77777777" w:rsidR="00134A99" w:rsidRPr="009049AE" w:rsidRDefault="00134A99" w:rsidP="00134A99">
            <w:pPr>
              <w:widowControl w:val="0"/>
              <w:autoSpaceDE w:val="0"/>
              <w:autoSpaceDN w:val="0"/>
              <w:adjustRightInd w:val="0"/>
              <w:spacing w:line="240" w:lineRule="auto"/>
              <w:ind w:left="60" w:right="60"/>
              <w:jc w:val="center"/>
              <w:rPr>
                <w:rFonts w:ascii="Times New Roman" w:hAnsi="Times New Roman"/>
              </w:rPr>
            </w:pPr>
          </w:p>
        </w:tc>
        <w:tc>
          <w:tcPr>
            <w:tcW w:w="1516" w:type="dxa"/>
            <w:tcBorders>
              <w:top w:val="nil"/>
              <w:left w:val="nil"/>
              <w:bottom w:val="nil"/>
              <w:right w:val="nil"/>
            </w:tcBorders>
            <w:shd w:val="clear" w:color="auto" w:fill="auto"/>
          </w:tcPr>
          <w:p w14:paraId="255D9B87" w14:textId="77777777" w:rsidR="00134A99" w:rsidRPr="00761B1A" w:rsidRDefault="00134A99" w:rsidP="00134A99">
            <w:pPr>
              <w:widowControl w:val="0"/>
              <w:autoSpaceDE w:val="0"/>
              <w:autoSpaceDN w:val="0"/>
              <w:adjustRightInd w:val="0"/>
              <w:spacing w:line="240" w:lineRule="auto"/>
              <w:ind w:left="60" w:right="60"/>
              <w:jc w:val="center"/>
              <w:rPr>
                <w:rFonts w:ascii="Times New Roman" w:hAnsi="Times New Roman"/>
                <w:highlight w:val="lightGray"/>
              </w:rPr>
            </w:pPr>
          </w:p>
        </w:tc>
        <w:tc>
          <w:tcPr>
            <w:tcW w:w="1599" w:type="dxa"/>
            <w:tcBorders>
              <w:top w:val="nil"/>
              <w:left w:val="nil"/>
              <w:bottom w:val="nil"/>
              <w:right w:val="nil"/>
            </w:tcBorders>
            <w:shd w:val="clear" w:color="auto" w:fill="auto"/>
          </w:tcPr>
          <w:p w14:paraId="13245BB8" w14:textId="77777777" w:rsidR="00134A99" w:rsidRPr="00761B1A" w:rsidRDefault="00134A99" w:rsidP="00134A99">
            <w:pPr>
              <w:widowControl w:val="0"/>
              <w:autoSpaceDE w:val="0"/>
              <w:autoSpaceDN w:val="0"/>
              <w:adjustRightInd w:val="0"/>
              <w:spacing w:line="240" w:lineRule="auto"/>
              <w:jc w:val="center"/>
              <w:rPr>
                <w:rFonts w:ascii="Times New Roman" w:hAnsi="Times New Roman"/>
                <w:highlight w:val="green"/>
              </w:rPr>
            </w:pPr>
          </w:p>
        </w:tc>
      </w:tr>
      <w:tr w:rsidR="00F422D3" w:rsidRPr="005A7C61" w14:paraId="54127C53" w14:textId="77777777" w:rsidTr="001D3DBA">
        <w:trPr>
          <w:cantSplit/>
        </w:trPr>
        <w:tc>
          <w:tcPr>
            <w:tcW w:w="900" w:type="dxa"/>
            <w:vMerge/>
            <w:tcBorders>
              <w:top w:val="nil"/>
              <w:left w:val="nil"/>
              <w:bottom w:val="nil"/>
              <w:right w:val="nil"/>
            </w:tcBorders>
            <w:shd w:val="clear" w:color="auto" w:fill="auto"/>
          </w:tcPr>
          <w:p w14:paraId="36C7BD3D" w14:textId="77777777" w:rsidR="00F422D3" w:rsidRPr="005A7C61" w:rsidRDefault="00F422D3" w:rsidP="00134A99">
            <w:pPr>
              <w:widowControl w:val="0"/>
              <w:autoSpaceDE w:val="0"/>
              <w:autoSpaceDN w:val="0"/>
              <w:adjustRightInd w:val="0"/>
              <w:spacing w:line="240" w:lineRule="auto"/>
              <w:ind w:left="60" w:right="60"/>
              <w:rPr>
                <w:rFonts w:ascii="Times New Roman" w:hAnsi="Times New Roman"/>
              </w:rPr>
            </w:pPr>
          </w:p>
        </w:tc>
        <w:tc>
          <w:tcPr>
            <w:tcW w:w="3060" w:type="dxa"/>
            <w:tcBorders>
              <w:top w:val="nil"/>
              <w:left w:val="nil"/>
              <w:bottom w:val="nil"/>
              <w:right w:val="nil"/>
            </w:tcBorders>
            <w:shd w:val="clear" w:color="auto" w:fill="auto"/>
          </w:tcPr>
          <w:p w14:paraId="27B398EA" w14:textId="2502D22E"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Constant</w:t>
            </w:r>
          </w:p>
        </w:tc>
        <w:tc>
          <w:tcPr>
            <w:tcW w:w="1170" w:type="dxa"/>
            <w:tcBorders>
              <w:top w:val="nil"/>
              <w:left w:val="nil"/>
              <w:bottom w:val="nil"/>
              <w:right w:val="nil"/>
            </w:tcBorders>
            <w:shd w:val="clear" w:color="auto" w:fill="auto"/>
          </w:tcPr>
          <w:p w14:paraId="2FFE14FD" w14:textId="0D5E5FCF" w:rsidR="00F422D3" w:rsidRPr="009049AE" w:rsidRDefault="00F422D3" w:rsidP="0078694D">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w:t>
            </w:r>
            <w:r w:rsidR="00E6082E" w:rsidRPr="009049AE">
              <w:rPr>
                <w:rFonts w:ascii="Times New Roman" w:hAnsi="Times New Roman"/>
                <w:color w:val="000000"/>
              </w:rPr>
              <w:t>52</w:t>
            </w:r>
          </w:p>
        </w:tc>
        <w:tc>
          <w:tcPr>
            <w:tcW w:w="1516" w:type="dxa"/>
            <w:tcBorders>
              <w:top w:val="nil"/>
              <w:left w:val="nil"/>
              <w:bottom w:val="nil"/>
              <w:right w:val="nil"/>
            </w:tcBorders>
            <w:shd w:val="clear" w:color="auto" w:fill="auto"/>
          </w:tcPr>
          <w:p w14:paraId="4177E86E" w14:textId="703077FD"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0.6</w:t>
            </w:r>
            <w:r w:rsidR="009049AE" w:rsidRPr="009049AE">
              <w:rPr>
                <w:rFonts w:ascii="Times New Roman" w:hAnsi="Times New Roman"/>
                <w:color w:val="000000"/>
              </w:rPr>
              <w:t>0</w:t>
            </w:r>
          </w:p>
        </w:tc>
        <w:tc>
          <w:tcPr>
            <w:tcW w:w="1599" w:type="dxa"/>
            <w:tcBorders>
              <w:top w:val="nil"/>
              <w:left w:val="nil"/>
              <w:bottom w:val="nil"/>
              <w:right w:val="nil"/>
            </w:tcBorders>
            <w:shd w:val="clear" w:color="auto" w:fill="auto"/>
            <w:vAlign w:val="center"/>
          </w:tcPr>
          <w:p w14:paraId="301C987B" w14:textId="44660A11" w:rsidR="00F422D3" w:rsidRPr="009049AE" w:rsidRDefault="00F422D3" w:rsidP="00134A99">
            <w:pPr>
              <w:widowControl w:val="0"/>
              <w:autoSpaceDE w:val="0"/>
              <w:autoSpaceDN w:val="0"/>
              <w:adjustRightInd w:val="0"/>
              <w:spacing w:line="240" w:lineRule="auto"/>
              <w:jc w:val="center"/>
              <w:rPr>
                <w:rFonts w:ascii="Times New Roman" w:hAnsi="Times New Roman"/>
              </w:rPr>
            </w:pPr>
            <w:r w:rsidRPr="009049AE">
              <w:rPr>
                <w:rFonts w:ascii="Times New Roman" w:hAnsi="Times New Roman"/>
              </w:rPr>
              <w:t>-</w:t>
            </w:r>
          </w:p>
        </w:tc>
      </w:tr>
      <w:tr w:rsidR="00F422D3" w:rsidRPr="005A7C61" w14:paraId="0B254C8E" w14:textId="77777777" w:rsidTr="00134A99">
        <w:trPr>
          <w:cantSplit/>
        </w:trPr>
        <w:tc>
          <w:tcPr>
            <w:tcW w:w="900" w:type="dxa"/>
            <w:vMerge/>
            <w:tcBorders>
              <w:top w:val="nil"/>
              <w:left w:val="nil"/>
              <w:bottom w:val="nil"/>
              <w:right w:val="nil"/>
            </w:tcBorders>
            <w:shd w:val="clear" w:color="auto" w:fill="auto"/>
          </w:tcPr>
          <w:p w14:paraId="64386D98" w14:textId="77777777" w:rsidR="00F422D3" w:rsidRPr="005A7C61" w:rsidRDefault="00F422D3" w:rsidP="00134A99">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63D13A35" w14:textId="2DD7A264"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Pr>
                <w:rFonts w:ascii="Times New Roman" w:hAnsi="Times New Roman"/>
              </w:rPr>
              <w:t>Episodes viewed</w:t>
            </w:r>
          </w:p>
        </w:tc>
        <w:tc>
          <w:tcPr>
            <w:tcW w:w="1170" w:type="dxa"/>
            <w:tcBorders>
              <w:top w:val="nil"/>
              <w:left w:val="nil"/>
              <w:bottom w:val="nil"/>
              <w:right w:val="nil"/>
            </w:tcBorders>
            <w:shd w:val="clear" w:color="auto" w:fill="auto"/>
          </w:tcPr>
          <w:p w14:paraId="6CB2E2DC" w14:textId="199CF882"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0.02</w:t>
            </w:r>
          </w:p>
        </w:tc>
        <w:tc>
          <w:tcPr>
            <w:tcW w:w="1516" w:type="dxa"/>
            <w:tcBorders>
              <w:top w:val="nil"/>
              <w:left w:val="nil"/>
              <w:bottom w:val="nil"/>
              <w:right w:val="nil"/>
            </w:tcBorders>
            <w:shd w:val="clear" w:color="auto" w:fill="auto"/>
          </w:tcPr>
          <w:p w14:paraId="25B6096F" w14:textId="35F64DE5"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0.07</w:t>
            </w:r>
          </w:p>
        </w:tc>
        <w:tc>
          <w:tcPr>
            <w:tcW w:w="1599" w:type="dxa"/>
            <w:tcBorders>
              <w:top w:val="nil"/>
              <w:left w:val="nil"/>
              <w:bottom w:val="nil"/>
              <w:right w:val="nil"/>
            </w:tcBorders>
            <w:shd w:val="clear" w:color="auto" w:fill="auto"/>
          </w:tcPr>
          <w:p w14:paraId="5394B65F" w14:textId="45172CA6"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.04</w:t>
            </w:r>
          </w:p>
        </w:tc>
      </w:tr>
      <w:tr w:rsidR="00F422D3" w:rsidRPr="005A7C61" w14:paraId="36612F39" w14:textId="77777777" w:rsidTr="00134A99">
        <w:trPr>
          <w:cantSplit/>
        </w:trPr>
        <w:tc>
          <w:tcPr>
            <w:tcW w:w="900" w:type="dxa"/>
            <w:vMerge/>
            <w:tcBorders>
              <w:top w:val="nil"/>
              <w:left w:val="nil"/>
              <w:bottom w:val="nil"/>
              <w:right w:val="nil"/>
            </w:tcBorders>
            <w:shd w:val="clear" w:color="auto" w:fill="auto"/>
          </w:tcPr>
          <w:p w14:paraId="30F6A899" w14:textId="77777777" w:rsidR="00F422D3" w:rsidRPr="005A7C61" w:rsidRDefault="00F422D3" w:rsidP="00134A99">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01AEB43A" w14:textId="7C7AF38B"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Pr>
                <w:rFonts w:ascii="Times New Roman" w:hAnsi="Times New Roman"/>
              </w:rPr>
              <w:t>Viewed stimuli episode</w:t>
            </w:r>
          </w:p>
        </w:tc>
        <w:tc>
          <w:tcPr>
            <w:tcW w:w="1170" w:type="dxa"/>
            <w:tcBorders>
              <w:top w:val="nil"/>
              <w:left w:val="nil"/>
              <w:bottom w:val="nil"/>
              <w:right w:val="nil"/>
            </w:tcBorders>
            <w:shd w:val="clear" w:color="auto" w:fill="auto"/>
          </w:tcPr>
          <w:p w14:paraId="2644C2DA" w14:textId="2518A9B5"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0.14</w:t>
            </w:r>
          </w:p>
        </w:tc>
        <w:tc>
          <w:tcPr>
            <w:tcW w:w="1516" w:type="dxa"/>
            <w:tcBorders>
              <w:top w:val="nil"/>
              <w:left w:val="nil"/>
              <w:bottom w:val="nil"/>
              <w:right w:val="nil"/>
            </w:tcBorders>
            <w:shd w:val="clear" w:color="auto" w:fill="auto"/>
          </w:tcPr>
          <w:p w14:paraId="36F3FE5D" w14:textId="3E335095"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0.27</w:t>
            </w:r>
          </w:p>
        </w:tc>
        <w:tc>
          <w:tcPr>
            <w:tcW w:w="1599" w:type="dxa"/>
            <w:tcBorders>
              <w:top w:val="nil"/>
              <w:left w:val="nil"/>
              <w:bottom w:val="nil"/>
              <w:right w:val="nil"/>
            </w:tcBorders>
            <w:shd w:val="clear" w:color="auto" w:fill="auto"/>
          </w:tcPr>
          <w:p w14:paraId="4972061C" w14:textId="51A73713"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.05</w:t>
            </w:r>
          </w:p>
        </w:tc>
      </w:tr>
      <w:tr w:rsidR="00F422D3" w:rsidRPr="005A7C61" w14:paraId="4659EC3E" w14:textId="77777777" w:rsidTr="00134A99">
        <w:trPr>
          <w:cantSplit/>
        </w:trPr>
        <w:tc>
          <w:tcPr>
            <w:tcW w:w="900" w:type="dxa"/>
            <w:vMerge/>
            <w:tcBorders>
              <w:top w:val="nil"/>
              <w:left w:val="nil"/>
              <w:bottom w:val="nil"/>
              <w:right w:val="nil"/>
            </w:tcBorders>
            <w:shd w:val="clear" w:color="auto" w:fill="auto"/>
          </w:tcPr>
          <w:p w14:paraId="495D6962" w14:textId="77777777" w:rsidR="00F422D3" w:rsidRPr="005A7C61" w:rsidRDefault="00F422D3" w:rsidP="00134A99">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1FA0BFFA" w14:textId="58150103"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Pr>
                <w:rFonts w:ascii="Times New Roman" w:hAnsi="Times New Roman"/>
              </w:rPr>
              <w:t>Familiarity with character</w:t>
            </w:r>
          </w:p>
        </w:tc>
        <w:tc>
          <w:tcPr>
            <w:tcW w:w="1170" w:type="dxa"/>
            <w:tcBorders>
              <w:top w:val="nil"/>
              <w:left w:val="nil"/>
              <w:bottom w:val="nil"/>
              <w:right w:val="nil"/>
            </w:tcBorders>
            <w:shd w:val="clear" w:color="auto" w:fill="auto"/>
          </w:tcPr>
          <w:p w14:paraId="74F19875" w14:textId="2B439950"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0.2</w:t>
            </w:r>
            <w:r w:rsidR="0078694D" w:rsidRPr="009049AE">
              <w:rPr>
                <w:rFonts w:ascii="Times New Roman" w:hAnsi="Times New Roman"/>
                <w:color w:val="000000"/>
              </w:rPr>
              <w:t>1</w:t>
            </w:r>
          </w:p>
        </w:tc>
        <w:tc>
          <w:tcPr>
            <w:tcW w:w="1516" w:type="dxa"/>
            <w:tcBorders>
              <w:top w:val="nil"/>
              <w:left w:val="nil"/>
              <w:bottom w:val="nil"/>
              <w:right w:val="nil"/>
            </w:tcBorders>
            <w:shd w:val="clear" w:color="auto" w:fill="auto"/>
          </w:tcPr>
          <w:p w14:paraId="7372BB02" w14:textId="5D9E3EA6"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0.14</w:t>
            </w:r>
          </w:p>
        </w:tc>
        <w:tc>
          <w:tcPr>
            <w:tcW w:w="1599" w:type="dxa"/>
            <w:tcBorders>
              <w:top w:val="nil"/>
              <w:left w:val="nil"/>
              <w:bottom w:val="nil"/>
              <w:right w:val="nil"/>
            </w:tcBorders>
            <w:shd w:val="clear" w:color="auto" w:fill="auto"/>
          </w:tcPr>
          <w:p w14:paraId="137D3B55" w14:textId="788E3873"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.2</w:t>
            </w:r>
            <w:r w:rsidR="000940AA" w:rsidRPr="009049AE">
              <w:rPr>
                <w:rFonts w:ascii="Times New Roman" w:hAnsi="Times New Roman"/>
                <w:color w:val="000000"/>
              </w:rPr>
              <w:t>1</w:t>
            </w:r>
          </w:p>
        </w:tc>
      </w:tr>
      <w:tr w:rsidR="00F422D3" w:rsidRPr="005A7C61" w14:paraId="7D0628E4" w14:textId="77777777" w:rsidTr="00134A99">
        <w:trPr>
          <w:cantSplit/>
        </w:trPr>
        <w:tc>
          <w:tcPr>
            <w:tcW w:w="900" w:type="dxa"/>
            <w:vMerge/>
            <w:tcBorders>
              <w:top w:val="nil"/>
              <w:left w:val="nil"/>
              <w:bottom w:val="nil"/>
              <w:right w:val="nil"/>
            </w:tcBorders>
            <w:shd w:val="clear" w:color="auto" w:fill="auto"/>
          </w:tcPr>
          <w:p w14:paraId="02C8E17E" w14:textId="77777777" w:rsidR="00F422D3" w:rsidRPr="005A7C61" w:rsidRDefault="00F422D3" w:rsidP="00134A99">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6F7F3F84" w14:textId="5EF6D119"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Pr>
                <w:rFonts w:ascii="Times New Roman" w:hAnsi="Times New Roman"/>
              </w:rPr>
              <w:t xml:space="preserve">PSR </w:t>
            </w:r>
            <w:r w:rsidR="00DE677C">
              <w:rPr>
                <w:rFonts w:ascii="Times New Roman" w:hAnsi="Times New Roman"/>
              </w:rPr>
              <w:t>actress</w:t>
            </w:r>
          </w:p>
        </w:tc>
        <w:tc>
          <w:tcPr>
            <w:tcW w:w="1170" w:type="dxa"/>
            <w:tcBorders>
              <w:top w:val="nil"/>
              <w:left w:val="nil"/>
              <w:bottom w:val="nil"/>
              <w:right w:val="nil"/>
            </w:tcBorders>
            <w:shd w:val="clear" w:color="auto" w:fill="auto"/>
          </w:tcPr>
          <w:p w14:paraId="7FB49341" w14:textId="2C928E00"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0.1</w:t>
            </w:r>
            <w:r w:rsidR="00E6082E" w:rsidRPr="009049AE">
              <w:rPr>
                <w:rFonts w:ascii="Times New Roman" w:hAnsi="Times New Roman"/>
                <w:color w:val="000000"/>
              </w:rPr>
              <w:t>3</w:t>
            </w:r>
            <w:r w:rsidR="00F63582" w:rsidRPr="009049AE">
              <w:rPr>
                <w:rFonts w:ascii="Times New Roman" w:hAnsi="Times New Roman"/>
                <w:color w:val="000000"/>
              </w:rPr>
              <w:t>*</w:t>
            </w:r>
          </w:p>
        </w:tc>
        <w:tc>
          <w:tcPr>
            <w:tcW w:w="1516" w:type="dxa"/>
            <w:tcBorders>
              <w:top w:val="nil"/>
              <w:left w:val="nil"/>
              <w:bottom w:val="nil"/>
              <w:right w:val="nil"/>
            </w:tcBorders>
            <w:shd w:val="clear" w:color="auto" w:fill="auto"/>
          </w:tcPr>
          <w:p w14:paraId="4D820F89" w14:textId="58826834"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0.06</w:t>
            </w:r>
          </w:p>
        </w:tc>
        <w:tc>
          <w:tcPr>
            <w:tcW w:w="1599" w:type="dxa"/>
            <w:tcBorders>
              <w:top w:val="nil"/>
              <w:left w:val="nil"/>
              <w:bottom w:val="nil"/>
              <w:right w:val="nil"/>
            </w:tcBorders>
            <w:shd w:val="clear" w:color="auto" w:fill="auto"/>
          </w:tcPr>
          <w:p w14:paraId="119ADC67" w14:textId="6851FE38"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.1</w:t>
            </w:r>
            <w:r w:rsidR="000940AA" w:rsidRPr="009049AE">
              <w:rPr>
                <w:rFonts w:ascii="Times New Roman" w:hAnsi="Times New Roman"/>
                <w:color w:val="000000"/>
              </w:rPr>
              <w:t>3</w:t>
            </w:r>
          </w:p>
        </w:tc>
      </w:tr>
      <w:tr w:rsidR="00F422D3" w:rsidRPr="005A7C61" w14:paraId="12E252E8" w14:textId="77777777" w:rsidTr="00134A99">
        <w:trPr>
          <w:cantSplit/>
        </w:trPr>
        <w:tc>
          <w:tcPr>
            <w:tcW w:w="900" w:type="dxa"/>
            <w:vMerge/>
            <w:tcBorders>
              <w:top w:val="nil"/>
              <w:left w:val="nil"/>
              <w:bottom w:val="nil"/>
              <w:right w:val="nil"/>
            </w:tcBorders>
            <w:shd w:val="clear" w:color="auto" w:fill="auto"/>
          </w:tcPr>
          <w:p w14:paraId="715071E0" w14:textId="77777777" w:rsidR="00F422D3" w:rsidRPr="005A7C61" w:rsidRDefault="00F422D3" w:rsidP="00134A99">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362D9403" w14:textId="206274BC" w:rsidR="00F422D3" w:rsidRDefault="00F422D3" w:rsidP="00134A99">
            <w:pPr>
              <w:widowControl w:val="0"/>
              <w:autoSpaceDE w:val="0"/>
              <w:autoSpaceDN w:val="0"/>
              <w:adjustRightInd w:val="0"/>
              <w:spacing w:line="240" w:lineRule="auto"/>
              <w:ind w:left="60" w:right="60"/>
              <w:rPr>
                <w:rFonts w:ascii="Times New Roman" w:hAnsi="Times New Roman"/>
              </w:rPr>
            </w:pPr>
            <w:r>
              <w:rPr>
                <w:rFonts w:ascii="Times New Roman" w:hAnsi="Times New Roman"/>
              </w:rPr>
              <w:t>Cognitive PSI</w:t>
            </w:r>
          </w:p>
        </w:tc>
        <w:tc>
          <w:tcPr>
            <w:tcW w:w="1170" w:type="dxa"/>
            <w:tcBorders>
              <w:top w:val="nil"/>
              <w:left w:val="nil"/>
              <w:bottom w:val="nil"/>
              <w:right w:val="nil"/>
            </w:tcBorders>
            <w:shd w:val="clear" w:color="auto" w:fill="auto"/>
          </w:tcPr>
          <w:p w14:paraId="0D9417D3" w14:textId="07266DE1"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0.2</w:t>
            </w:r>
            <w:r w:rsidR="00E6082E" w:rsidRPr="009049AE">
              <w:rPr>
                <w:rFonts w:ascii="Times New Roman" w:hAnsi="Times New Roman"/>
                <w:color w:val="000000"/>
              </w:rPr>
              <w:t>6</w:t>
            </w:r>
            <w:r w:rsidR="00F63582" w:rsidRPr="009049AE">
              <w:rPr>
                <w:rFonts w:ascii="Times New Roman" w:hAnsi="Times New Roman"/>
                <w:color w:val="000000"/>
              </w:rPr>
              <w:t>***</w:t>
            </w:r>
          </w:p>
        </w:tc>
        <w:tc>
          <w:tcPr>
            <w:tcW w:w="1516" w:type="dxa"/>
            <w:tcBorders>
              <w:top w:val="nil"/>
              <w:left w:val="nil"/>
              <w:bottom w:val="nil"/>
              <w:right w:val="nil"/>
            </w:tcBorders>
            <w:shd w:val="clear" w:color="auto" w:fill="auto"/>
          </w:tcPr>
          <w:p w14:paraId="0562C03D" w14:textId="04C5969C"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0.06</w:t>
            </w:r>
          </w:p>
        </w:tc>
        <w:tc>
          <w:tcPr>
            <w:tcW w:w="1599" w:type="dxa"/>
            <w:tcBorders>
              <w:top w:val="nil"/>
              <w:left w:val="nil"/>
              <w:bottom w:val="nil"/>
              <w:right w:val="nil"/>
            </w:tcBorders>
            <w:shd w:val="clear" w:color="auto" w:fill="auto"/>
          </w:tcPr>
          <w:p w14:paraId="38759BAF" w14:textId="4C0BCCBD"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.2</w:t>
            </w:r>
            <w:r w:rsidR="000940AA" w:rsidRPr="009049AE">
              <w:rPr>
                <w:rFonts w:ascii="Times New Roman" w:hAnsi="Times New Roman"/>
                <w:color w:val="000000"/>
              </w:rPr>
              <w:t>6</w:t>
            </w:r>
          </w:p>
        </w:tc>
      </w:tr>
      <w:tr w:rsidR="00F422D3" w:rsidRPr="005A7C61" w14:paraId="49C65DBC" w14:textId="77777777" w:rsidTr="00134A99">
        <w:trPr>
          <w:cantSplit/>
        </w:trPr>
        <w:tc>
          <w:tcPr>
            <w:tcW w:w="900" w:type="dxa"/>
            <w:vMerge/>
            <w:tcBorders>
              <w:top w:val="nil"/>
              <w:left w:val="nil"/>
              <w:bottom w:val="nil"/>
              <w:right w:val="nil"/>
            </w:tcBorders>
            <w:shd w:val="clear" w:color="auto" w:fill="auto"/>
          </w:tcPr>
          <w:p w14:paraId="337734B8" w14:textId="77777777" w:rsidR="00F422D3" w:rsidRPr="005A7C61" w:rsidRDefault="00F422D3" w:rsidP="00134A99">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7F2E51BA" w14:textId="77777777"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Paragraph condition</w:t>
            </w:r>
          </w:p>
        </w:tc>
        <w:tc>
          <w:tcPr>
            <w:tcW w:w="1170" w:type="dxa"/>
            <w:tcBorders>
              <w:top w:val="nil"/>
              <w:left w:val="nil"/>
              <w:bottom w:val="nil"/>
              <w:right w:val="nil"/>
            </w:tcBorders>
            <w:shd w:val="clear" w:color="auto" w:fill="auto"/>
          </w:tcPr>
          <w:p w14:paraId="2F025970" w14:textId="6325A5D2"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0.20</w:t>
            </w:r>
          </w:p>
        </w:tc>
        <w:tc>
          <w:tcPr>
            <w:tcW w:w="1516" w:type="dxa"/>
            <w:tcBorders>
              <w:top w:val="nil"/>
              <w:left w:val="nil"/>
              <w:bottom w:val="nil"/>
              <w:right w:val="nil"/>
            </w:tcBorders>
            <w:shd w:val="clear" w:color="auto" w:fill="auto"/>
          </w:tcPr>
          <w:p w14:paraId="082DE3C0" w14:textId="365767FE"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0.12</w:t>
            </w:r>
          </w:p>
        </w:tc>
        <w:tc>
          <w:tcPr>
            <w:tcW w:w="1599" w:type="dxa"/>
            <w:tcBorders>
              <w:top w:val="nil"/>
              <w:left w:val="nil"/>
              <w:bottom w:val="nil"/>
              <w:right w:val="nil"/>
            </w:tcBorders>
            <w:shd w:val="clear" w:color="auto" w:fill="auto"/>
          </w:tcPr>
          <w:p w14:paraId="6386E9DB" w14:textId="523D5B08"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.10</w:t>
            </w:r>
          </w:p>
        </w:tc>
      </w:tr>
      <w:tr w:rsidR="00F422D3" w:rsidRPr="005A7C61" w14:paraId="22EF5DB4" w14:textId="77777777" w:rsidTr="00134A99">
        <w:trPr>
          <w:cantSplit/>
        </w:trPr>
        <w:tc>
          <w:tcPr>
            <w:tcW w:w="900" w:type="dxa"/>
            <w:vMerge/>
            <w:tcBorders>
              <w:top w:val="nil"/>
              <w:left w:val="nil"/>
              <w:bottom w:val="nil"/>
              <w:right w:val="nil"/>
            </w:tcBorders>
            <w:shd w:val="clear" w:color="auto" w:fill="auto"/>
          </w:tcPr>
          <w:p w14:paraId="5A06D3B5" w14:textId="77777777" w:rsidR="00F422D3" w:rsidRPr="005A7C61" w:rsidRDefault="00F422D3" w:rsidP="00134A99">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52F49B7F" w14:textId="77777777"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Uncertain dummy coded</w:t>
            </w:r>
          </w:p>
        </w:tc>
        <w:tc>
          <w:tcPr>
            <w:tcW w:w="1170" w:type="dxa"/>
            <w:tcBorders>
              <w:top w:val="nil"/>
              <w:left w:val="nil"/>
              <w:bottom w:val="nil"/>
              <w:right w:val="nil"/>
            </w:tcBorders>
            <w:shd w:val="clear" w:color="auto" w:fill="auto"/>
          </w:tcPr>
          <w:p w14:paraId="0CFE41B0" w14:textId="16DA20FE"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-0.18</w:t>
            </w:r>
          </w:p>
        </w:tc>
        <w:tc>
          <w:tcPr>
            <w:tcW w:w="1516" w:type="dxa"/>
            <w:tcBorders>
              <w:top w:val="nil"/>
              <w:left w:val="nil"/>
              <w:bottom w:val="nil"/>
              <w:right w:val="nil"/>
            </w:tcBorders>
            <w:shd w:val="clear" w:color="auto" w:fill="auto"/>
          </w:tcPr>
          <w:p w14:paraId="112ABBA8" w14:textId="49307701"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0.14</w:t>
            </w:r>
          </w:p>
        </w:tc>
        <w:tc>
          <w:tcPr>
            <w:tcW w:w="1599" w:type="dxa"/>
            <w:tcBorders>
              <w:top w:val="nil"/>
              <w:left w:val="nil"/>
              <w:bottom w:val="nil"/>
              <w:right w:val="nil"/>
            </w:tcBorders>
            <w:shd w:val="clear" w:color="auto" w:fill="auto"/>
          </w:tcPr>
          <w:p w14:paraId="2F6DD0C8" w14:textId="63524D2F"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-.08</w:t>
            </w:r>
          </w:p>
        </w:tc>
      </w:tr>
      <w:tr w:rsidR="00F422D3" w:rsidRPr="005A7C61" w14:paraId="3005CCC4" w14:textId="77777777" w:rsidTr="00134A99">
        <w:trPr>
          <w:cantSplit/>
        </w:trPr>
        <w:tc>
          <w:tcPr>
            <w:tcW w:w="900" w:type="dxa"/>
            <w:vMerge/>
            <w:tcBorders>
              <w:top w:val="nil"/>
              <w:left w:val="nil"/>
              <w:bottom w:val="nil"/>
              <w:right w:val="nil"/>
            </w:tcBorders>
            <w:shd w:val="clear" w:color="auto" w:fill="auto"/>
          </w:tcPr>
          <w:p w14:paraId="53EA7C16" w14:textId="77777777" w:rsidR="00F422D3" w:rsidRPr="005A7C61" w:rsidRDefault="00F422D3" w:rsidP="00134A99">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65A72C96" w14:textId="77777777"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Denial dummy coded</w:t>
            </w:r>
          </w:p>
        </w:tc>
        <w:tc>
          <w:tcPr>
            <w:tcW w:w="1170" w:type="dxa"/>
            <w:tcBorders>
              <w:top w:val="nil"/>
              <w:left w:val="nil"/>
              <w:bottom w:val="nil"/>
              <w:right w:val="nil"/>
            </w:tcBorders>
            <w:shd w:val="clear" w:color="auto" w:fill="auto"/>
          </w:tcPr>
          <w:p w14:paraId="5966531A" w14:textId="13AF6D96"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-0.40</w:t>
            </w:r>
            <w:r w:rsidR="00F63582" w:rsidRPr="009049AE">
              <w:rPr>
                <w:rFonts w:ascii="Times New Roman" w:hAnsi="Times New Roman"/>
                <w:color w:val="000000"/>
              </w:rPr>
              <w:t>**</w:t>
            </w:r>
          </w:p>
        </w:tc>
        <w:tc>
          <w:tcPr>
            <w:tcW w:w="1516" w:type="dxa"/>
            <w:tcBorders>
              <w:top w:val="nil"/>
              <w:left w:val="nil"/>
              <w:bottom w:val="nil"/>
              <w:right w:val="nil"/>
            </w:tcBorders>
            <w:shd w:val="clear" w:color="auto" w:fill="auto"/>
          </w:tcPr>
          <w:p w14:paraId="458EF9C4" w14:textId="18E9B277"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0.14</w:t>
            </w:r>
          </w:p>
        </w:tc>
        <w:tc>
          <w:tcPr>
            <w:tcW w:w="1599" w:type="dxa"/>
            <w:tcBorders>
              <w:top w:val="nil"/>
              <w:left w:val="nil"/>
              <w:bottom w:val="nil"/>
              <w:right w:val="nil"/>
            </w:tcBorders>
            <w:shd w:val="clear" w:color="auto" w:fill="auto"/>
          </w:tcPr>
          <w:p w14:paraId="1910AE92" w14:textId="639278B5" w:rsidR="00F422D3" w:rsidRPr="009049AE" w:rsidRDefault="00F422D3" w:rsidP="00134A99">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-.19</w:t>
            </w:r>
          </w:p>
        </w:tc>
      </w:tr>
      <w:tr w:rsidR="00134A99" w:rsidRPr="005A7C61" w14:paraId="63F193C5" w14:textId="77777777" w:rsidTr="00134A99">
        <w:trPr>
          <w:cantSplit/>
        </w:trPr>
        <w:tc>
          <w:tcPr>
            <w:tcW w:w="900" w:type="dxa"/>
            <w:vMerge w:val="restart"/>
            <w:tcBorders>
              <w:top w:val="nil"/>
              <w:left w:val="nil"/>
              <w:bottom w:val="nil"/>
              <w:right w:val="nil"/>
            </w:tcBorders>
            <w:shd w:val="clear" w:color="auto" w:fill="auto"/>
          </w:tcPr>
          <w:p w14:paraId="698D37BE" w14:textId="77777777" w:rsidR="00134A99" w:rsidRPr="005A7C61" w:rsidRDefault="00134A99" w:rsidP="00134A99">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Block 4</w:t>
            </w:r>
          </w:p>
        </w:tc>
        <w:tc>
          <w:tcPr>
            <w:tcW w:w="3060" w:type="dxa"/>
            <w:tcBorders>
              <w:top w:val="nil"/>
              <w:left w:val="nil"/>
              <w:bottom w:val="nil"/>
              <w:right w:val="nil"/>
            </w:tcBorders>
            <w:shd w:val="clear" w:color="auto" w:fill="auto"/>
          </w:tcPr>
          <w:p w14:paraId="69A06B3B" w14:textId="77777777" w:rsidR="00134A99" w:rsidRPr="005A7C61" w:rsidRDefault="00134A99" w:rsidP="00134A99">
            <w:pPr>
              <w:widowControl w:val="0"/>
              <w:autoSpaceDE w:val="0"/>
              <w:autoSpaceDN w:val="0"/>
              <w:adjustRightInd w:val="0"/>
              <w:spacing w:line="240" w:lineRule="auto"/>
              <w:ind w:left="60" w:right="60"/>
              <w:rPr>
                <w:rFonts w:ascii="Times New Roman" w:hAnsi="Times New Roman"/>
              </w:rPr>
            </w:pPr>
          </w:p>
        </w:tc>
        <w:tc>
          <w:tcPr>
            <w:tcW w:w="1170" w:type="dxa"/>
            <w:tcBorders>
              <w:top w:val="nil"/>
              <w:left w:val="nil"/>
              <w:bottom w:val="nil"/>
              <w:right w:val="nil"/>
            </w:tcBorders>
            <w:shd w:val="clear" w:color="auto" w:fill="auto"/>
          </w:tcPr>
          <w:p w14:paraId="4A3EB643" w14:textId="77777777" w:rsidR="00134A99" w:rsidRPr="009049AE" w:rsidRDefault="00134A99" w:rsidP="00134A99">
            <w:pPr>
              <w:widowControl w:val="0"/>
              <w:autoSpaceDE w:val="0"/>
              <w:autoSpaceDN w:val="0"/>
              <w:adjustRightInd w:val="0"/>
              <w:spacing w:line="240" w:lineRule="auto"/>
              <w:ind w:left="60" w:right="60"/>
              <w:jc w:val="center"/>
              <w:rPr>
                <w:rFonts w:ascii="Times New Roman" w:hAnsi="Times New Roman"/>
              </w:rPr>
            </w:pPr>
          </w:p>
        </w:tc>
        <w:tc>
          <w:tcPr>
            <w:tcW w:w="1516" w:type="dxa"/>
            <w:tcBorders>
              <w:top w:val="nil"/>
              <w:left w:val="nil"/>
              <w:bottom w:val="nil"/>
              <w:right w:val="nil"/>
            </w:tcBorders>
            <w:shd w:val="clear" w:color="auto" w:fill="auto"/>
          </w:tcPr>
          <w:p w14:paraId="62E2FD88" w14:textId="77777777" w:rsidR="00134A99" w:rsidRPr="009049AE" w:rsidRDefault="00134A99" w:rsidP="00134A99">
            <w:pPr>
              <w:widowControl w:val="0"/>
              <w:autoSpaceDE w:val="0"/>
              <w:autoSpaceDN w:val="0"/>
              <w:adjustRightInd w:val="0"/>
              <w:spacing w:line="240" w:lineRule="auto"/>
              <w:ind w:left="60" w:right="60"/>
              <w:jc w:val="center"/>
              <w:rPr>
                <w:rFonts w:ascii="Times New Roman" w:hAnsi="Times New Roman"/>
              </w:rPr>
            </w:pPr>
          </w:p>
        </w:tc>
        <w:tc>
          <w:tcPr>
            <w:tcW w:w="1599" w:type="dxa"/>
            <w:tcBorders>
              <w:top w:val="nil"/>
              <w:left w:val="nil"/>
              <w:bottom w:val="nil"/>
              <w:right w:val="nil"/>
            </w:tcBorders>
            <w:shd w:val="clear" w:color="auto" w:fill="auto"/>
          </w:tcPr>
          <w:p w14:paraId="39253867" w14:textId="77777777" w:rsidR="00134A99" w:rsidRPr="00761B1A" w:rsidRDefault="00134A99" w:rsidP="00134A99">
            <w:pPr>
              <w:widowControl w:val="0"/>
              <w:autoSpaceDE w:val="0"/>
              <w:autoSpaceDN w:val="0"/>
              <w:adjustRightInd w:val="0"/>
              <w:spacing w:line="240" w:lineRule="auto"/>
              <w:jc w:val="center"/>
              <w:rPr>
                <w:rFonts w:ascii="Times New Roman" w:hAnsi="Times New Roman"/>
                <w:highlight w:val="green"/>
              </w:rPr>
            </w:pPr>
          </w:p>
        </w:tc>
      </w:tr>
      <w:tr w:rsidR="00F422D3" w:rsidRPr="005A7C61" w14:paraId="16244BE4" w14:textId="77777777" w:rsidTr="00134A99">
        <w:trPr>
          <w:cantSplit/>
        </w:trPr>
        <w:tc>
          <w:tcPr>
            <w:tcW w:w="900" w:type="dxa"/>
            <w:vMerge/>
            <w:tcBorders>
              <w:top w:val="nil"/>
              <w:left w:val="nil"/>
              <w:bottom w:val="nil"/>
              <w:right w:val="nil"/>
            </w:tcBorders>
            <w:shd w:val="clear" w:color="auto" w:fill="auto"/>
          </w:tcPr>
          <w:p w14:paraId="45BEC9ED" w14:textId="77777777" w:rsidR="00F422D3" w:rsidRPr="005A7C61" w:rsidRDefault="00F422D3" w:rsidP="004711FE">
            <w:pPr>
              <w:widowControl w:val="0"/>
              <w:autoSpaceDE w:val="0"/>
              <w:autoSpaceDN w:val="0"/>
              <w:adjustRightInd w:val="0"/>
              <w:spacing w:line="240" w:lineRule="auto"/>
              <w:ind w:left="60" w:right="60"/>
              <w:rPr>
                <w:rFonts w:ascii="Times New Roman" w:hAnsi="Times New Roman"/>
              </w:rPr>
            </w:pPr>
          </w:p>
        </w:tc>
        <w:tc>
          <w:tcPr>
            <w:tcW w:w="3060" w:type="dxa"/>
            <w:tcBorders>
              <w:top w:val="nil"/>
              <w:left w:val="nil"/>
              <w:bottom w:val="nil"/>
              <w:right w:val="nil"/>
            </w:tcBorders>
            <w:shd w:val="clear" w:color="auto" w:fill="auto"/>
          </w:tcPr>
          <w:p w14:paraId="43556F60" w14:textId="3D3819E8" w:rsidR="00F422D3" w:rsidRPr="005A7C61" w:rsidRDefault="00F422D3" w:rsidP="004711FE">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Constant</w:t>
            </w:r>
          </w:p>
        </w:tc>
        <w:tc>
          <w:tcPr>
            <w:tcW w:w="1170" w:type="dxa"/>
            <w:tcBorders>
              <w:top w:val="nil"/>
              <w:left w:val="nil"/>
              <w:bottom w:val="nil"/>
              <w:right w:val="nil"/>
            </w:tcBorders>
            <w:shd w:val="clear" w:color="auto" w:fill="auto"/>
          </w:tcPr>
          <w:p w14:paraId="3F9E8D64" w14:textId="4D997878" w:rsidR="00F422D3" w:rsidRPr="009049AE" w:rsidRDefault="000940AA" w:rsidP="000940AA">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-0.57</w:t>
            </w:r>
          </w:p>
        </w:tc>
        <w:tc>
          <w:tcPr>
            <w:tcW w:w="1516" w:type="dxa"/>
            <w:tcBorders>
              <w:top w:val="nil"/>
              <w:left w:val="nil"/>
              <w:bottom w:val="nil"/>
              <w:right w:val="nil"/>
            </w:tcBorders>
            <w:shd w:val="clear" w:color="auto" w:fill="auto"/>
          </w:tcPr>
          <w:p w14:paraId="40A31529" w14:textId="5FDAEEEF" w:rsidR="00F422D3" w:rsidRPr="009049AE" w:rsidRDefault="002B5A5F"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w:t>
            </w:r>
            <w:r w:rsidR="00F422D3" w:rsidRPr="009049AE">
              <w:rPr>
                <w:rFonts w:ascii="Times New Roman" w:hAnsi="Times New Roman"/>
                <w:color w:val="000000"/>
              </w:rPr>
              <w:t>.5</w:t>
            </w:r>
            <w:r w:rsidR="000940AA" w:rsidRPr="009049AE">
              <w:rPr>
                <w:rFonts w:ascii="Times New Roman" w:hAnsi="Times New Roman"/>
                <w:color w:val="000000"/>
              </w:rPr>
              <w:t>4</w:t>
            </w:r>
          </w:p>
        </w:tc>
        <w:tc>
          <w:tcPr>
            <w:tcW w:w="1599" w:type="dxa"/>
            <w:tcBorders>
              <w:top w:val="nil"/>
              <w:left w:val="nil"/>
              <w:bottom w:val="nil"/>
              <w:right w:val="nil"/>
            </w:tcBorders>
            <w:shd w:val="clear" w:color="auto" w:fill="auto"/>
          </w:tcPr>
          <w:p w14:paraId="4B6FABF2" w14:textId="327B1B87" w:rsidR="00F422D3" w:rsidRPr="009049AE" w:rsidRDefault="00F422D3" w:rsidP="004711FE">
            <w:pPr>
              <w:widowControl w:val="0"/>
              <w:autoSpaceDE w:val="0"/>
              <w:autoSpaceDN w:val="0"/>
              <w:adjustRightInd w:val="0"/>
              <w:spacing w:line="240" w:lineRule="auto"/>
              <w:jc w:val="center"/>
              <w:rPr>
                <w:rFonts w:ascii="Times New Roman" w:hAnsi="Times New Roman"/>
              </w:rPr>
            </w:pPr>
            <w:r w:rsidRPr="009049AE">
              <w:rPr>
                <w:rFonts w:ascii="Times New Roman" w:hAnsi="Times New Roman"/>
              </w:rPr>
              <w:t>-</w:t>
            </w:r>
          </w:p>
        </w:tc>
      </w:tr>
      <w:tr w:rsidR="00F422D3" w:rsidRPr="005A7C61" w14:paraId="415E664B" w14:textId="77777777" w:rsidTr="00134A99">
        <w:trPr>
          <w:cantSplit/>
        </w:trPr>
        <w:tc>
          <w:tcPr>
            <w:tcW w:w="900" w:type="dxa"/>
            <w:vMerge/>
            <w:tcBorders>
              <w:top w:val="nil"/>
              <w:left w:val="nil"/>
              <w:bottom w:val="nil"/>
              <w:right w:val="nil"/>
            </w:tcBorders>
            <w:shd w:val="clear" w:color="auto" w:fill="auto"/>
          </w:tcPr>
          <w:p w14:paraId="09802FAA" w14:textId="77777777" w:rsidR="00F422D3" w:rsidRPr="005A7C61" w:rsidRDefault="00F422D3" w:rsidP="004711FE">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15B14B53" w14:textId="0A158307" w:rsidR="00F422D3" w:rsidRPr="005A7C61" w:rsidRDefault="00F422D3" w:rsidP="004711FE">
            <w:pPr>
              <w:widowControl w:val="0"/>
              <w:autoSpaceDE w:val="0"/>
              <w:autoSpaceDN w:val="0"/>
              <w:adjustRightInd w:val="0"/>
              <w:spacing w:line="240" w:lineRule="auto"/>
              <w:ind w:left="60" w:right="60"/>
              <w:rPr>
                <w:rFonts w:ascii="Times New Roman" w:hAnsi="Times New Roman"/>
              </w:rPr>
            </w:pPr>
            <w:r>
              <w:rPr>
                <w:rFonts w:ascii="Times New Roman" w:hAnsi="Times New Roman"/>
              </w:rPr>
              <w:t>Episodes viewed</w:t>
            </w:r>
          </w:p>
        </w:tc>
        <w:tc>
          <w:tcPr>
            <w:tcW w:w="1170" w:type="dxa"/>
            <w:tcBorders>
              <w:top w:val="nil"/>
              <w:left w:val="nil"/>
              <w:bottom w:val="nil"/>
              <w:right w:val="nil"/>
            </w:tcBorders>
            <w:shd w:val="clear" w:color="auto" w:fill="auto"/>
          </w:tcPr>
          <w:p w14:paraId="4DA37C54" w14:textId="0C061186" w:rsidR="00F422D3" w:rsidRPr="009049AE" w:rsidRDefault="00F422D3"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w:t>
            </w:r>
            <w:r w:rsidR="002B5A5F" w:rsidRPr="009049AE">
              <w:rPr>
                <w:rFonts w:ascii="Times New Roman" w:hAnsi="Times New Roman"/>
                <w:color w:val="000000"/>
              </w:rPr>
              <w:t>0</w:t>
            </w:r>
            <w:r w:rsidRPr="009049AE">
              <w:rPr>
                <w:rFonts w:ascii="Times New Roman" w:hAnsi="Times New Roman"/>
                <w:color w:val="000000"/>
              </w:rPr>
              <w:t>.0</w:t>
            </w:r>
            <w:r w:rsidR="000940AA" w:rsidRPr="009049AE">
              <w:rPr>
                <w:rFonts w:ascii="Times New Roman" w:hAnsi="Times New Roman"/>
                <w:color w:val="000000"/>
              </w:rPr>
              <w:t>4</w:t>
            </w:r>
          </w:p>
        </w:tc>
        <w:tc>
          <w:tcPr>
            <w:tcW w:w="1516" w:type="dxa"/>
            <w:tcBorders>
              <w:top w:val="nil"/>
              <w:left w:val="nil"/>
              <w:bottom w:val="nil"/>
              <w:right w:val="nil"/>
            </w:tcBorders>
            <w:shd w:val="clear" w:color="auto" w:fill="auto"/>
          </w:tcPr>
          <w:p w14:paraId="13E57FCE" w14:textId="7EE14F9A" w:rsidR="00F422D3" w:rsidRPr="009049AE" w:rsidRDefault="002B5A5F"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w:t>
            </w:r>
            <w:r w:rsidR="00F422D3" w:rsidRPr="009049AE">
              <w:rPr>
                <w:rFonts w:ascii="Times New Roman" w:hAnsi="Times New Roman"/>
                <w:color w:val="000000"/>
              </w:rPr>
              <w:t>.06</w:t>
            </w:r>
          </w:p>
        </w:tc>
        <w:tc>
          <w:tcPr>
            <w:tcW w:w="1599" w:type="dxa"/>
            <w:tcBorders>
              <w:top w:val="nil"/>
              <w:left w:val="nil"/>
              <w:bottom w:val="nil"/>
              <w:right w:val="nil"/>
            </w:tcBorders>
            <w:shd w:val="clear" w:color="auto" w:fill="auto"/>
          </w:tcPr>
          <w:p w14:paraId="6664BAC8" w14:textId="24B7CF2B" w:rsidR="00F422D3" w:rsidRPr="009049AE" w:rsidRDefault="00F422D3"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w:t>
            </w:r>
            <w:r w:rsidR="002B5A5F" w:rsidRPr="009049AE">
              <w:rPr>
                <w:rFonts w:ascii="Times New Roman" w:hAnsi="Times New Roman"/>
                <w:color w:val="000000"/>
              </w:rPr>
              <w:t>7</w:t>
            </w:r>
          </w:p>
        </w:tc>
      </w:tr>
      <w:tr w:rsidR="00F422D3" w:rsidRPr="005A7C61" w14:paraId="33A1EC3A" w14:textId="77777777" w:rsidTr="00134A99">
        <w:trPr>
          <w:cantSplit/>
        </w:trPr>
        <w:tc>
          <w:tcPr>
            <w:tcW w:w="900" w:type="dxa"/>
            <w:vMerge/>
            <w:tcBorders>
              <w:top w:val="nil"/>
              <w:left w:val="nil"/>
              <w:bottom w:val="nil"/>
              <w:right w:val="nil"/>
            </w:tcBorders>
            <w:shd w:val="clear" w:color="auto" w:fill="auto"/>
          </w:tcPr>
          <w:p w14:paraId="5D872AB4" w14:textId="77777777" w:rsidR="00F422D3" w:rsidRPr="005A7C61" w:rsidRDefault="00F422D3" w:rsidP="004711FE">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257E24F7" w14:textId="56D164F8" w:rsidR="00F422D3" w:rsidRPr="005A7C61" w:rsidRDefault="00F422D3" w:rsidP="004711FE">
            <w:pPr>
              <w:widowControl w:val="0"/>
              <w:autoSpaceDE w:val="0"/>
              <w:autoSpaceDN w:val="0"/>
              <w:adjustRightInd w:val="0"/>
              <w:spacing w:line="240" w:lineRule="auto"/>
              <w:ind w:left="60" w:right="60"/>
              <w:rPr>
                <w:rFonts w:ascii="Times New Roman" w:hAnsi="Times New Roman"/>
              </w:rPr>
            </w:pPr>
            <w:r>
              <w:rPr>
                <w:rFonts w:ascii="Times New Roman" w:hAnsi="Times New Roman"/>
              </w:rPr>
              <w:t>Viewed stimuli episode</w:t>
            </w:r>
          </w:p>
        </w:tc>
        <w:tc>
          <w:tcPr>
            <w:tcW w:w="1170" w:type="dxa"/>
            <w:tcBorders>
              <w:top w:val="nil"/>
              <w:left w:val="nil"/>
              <w:bottom w:val="nil"/>
              <w:right w:val="nil"/>
            </w:tcBorders>
            <w:shd w:val="clear" w:color="auto" w:fill="auto"/>
          </w:tcPr>
          <w:p w14:paraId="735CEEF2" w14:textId="7FA1D758" w:rsidR="00F422D3" w:rsidRPr="009049AE" w:rsidRDefault="002B5A5F"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w:t>
            </w:r>
            <w:r w:rsidR="00F422D3" w:rsidRPr="009049AE">
              <w:rPr>
                <w:rFonts w:ascii="Times New Roman" w:hAnsi="Times New Roman"/>
                <w:color w:val="000000"/>
              </w:rPr>
              <w:t>.</w:t>
            </w:r>
            <w:r w:rsidR="009049AE" w:rsidRPr="009049AE">
              <w:rPr>
                <w:rFonts w:ascii="Times New Roman" w:hAnsi="Times New Roman"/>
                <w:color w:val="000000"/>
              </w:rPr>
              <w:t>19</w:t>
            </w:r>
          </w:p>
        </w:tc>
        <w:tc>
          <w:tcPr>
            <w:tcW w:w="1516" w:type="dxa"/>
            <w:tcBorders>
              <w:top w:val="nil"/>
              <w:left w:val="nil"/>
              <w:bottom w:val="nil"/>
              <w:right w:val="nil"/>
            </w:tcBorders>
            <w:shd w:val="clear" w:color="auto" w:fill="auto"/>
          </w:tcPr>
          <w:p w14:paraId="4F47A43D" w14:textId="646D4589" w:rsidR="00F422D3" w:rsidRPr="009049AE" w:rsidRDefault="002B5A5F"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w:t>
            </w:r>
            <w:r w:rsidR="00F422D3" w:rsidRPr="009049AE">
              <w:rPr>
                <w:rFonts w:ascii="Times New Roman" w:hAnsi="Times New Roman"/>
                <w:color w:val="000000"/>
              </w:rPr>
              <w:t>.24</w:t>
            </w:r>
          </w:p>
        </w:tc>
        <w:tc>
          <w:tcPr>
            <w:tcW w:w="1599" w:type="dxa"/>
            <w:tcBorders>
              <w:top w:val="nil"/>
              <w:left w:val="nil"/>
              <w:bottom w:val="nil"/>
              <w:right w:val="nil"/>
            </w:tcBorders>
            <w:shd w:val="clear" w:color="auto" w:fill="auto"/>
          </w:tcPr>
          <w:p w14:paraId="0A748869" w14:textId="2FC3F7CC" w:rsidR="00F422D3" w:rsidRPr="009049AE" w:rsidRDefault="002B5A5F"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w:t>
            </w:r>
            <w:r w:rsidR="000940AA" w:rsidRPr="009049AE">
              <w:rPr>
                <w:rFonts w:ascii="Times New Roman" w:hAnsi="Times New Roman"/>
                <w:color w:val="000000"/>
              </w:rPr>
              <w:t>6</w:t>
            </w:r>
          </w:p>
        </w:tc>
      </w:tr>
      <w:tr w:rsidR="00F422D3" w:rsidRPr="005A7C61" w14:paraId="26BD70FE" w14:textId="77777777" w:rsidTr="00134A99">
        <w:trPr>
          <w:cantSplit/>
        </w:trPr>
        <w:tc>
          <w:tcPr>
            <w:tcW w:w="900" w:type="dxa"/>
            <w:vMerge/>
            <w:tcBorders>
              <w:top w:val="nil"/>
              <w:left w:val="nil"/>
              <w:bottom w:val="nil"/>
              <w:right w:val="nil"/>
            </w:tcBorders>
            <w:shd w:val="clear" w:color="auto" w:fill="auto"/>
          </w:tcPr>
          <w:p w14:paraId="65F03CDE" w14:textId="77777777" w:rsidR="00F422D3" w:rsidRPr="005A7C61" w:rsidRDefault="00F422D3" w:rsidP="004711FE">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4C5BFBA5" w14:textId="17CC3F7B" w:rsidR="00F422D3" w:rsidRPr="005A7C61" w:rsidRDefault="00F422D3" w:rsidP="004711FE">
            <w:pPr>
              <w:widowControl w:val="0"/>
              <w:autoSpaceDE w:val="0"/>
              <w:autoSpaceDN w:val="0"/>
              <w:adjustRightInd w:val="0"/>
              <w:spacing w:line="240" w:lineRule="auto"/>
              <w:ind w:left="60" w:right="60"/>
              <w:rPr>
                <w:rFonts w:ascii="Times New Roman" w:hAnsi="Times New Roman"/>
              </w:rPr>
            </w:pPr>
            <w:r>
              <w:rPr>
                <w:rFonts w:ascii="Times New Roman" w:hAnsi="Times New Roman"/>
              </w:rPr>
              <w:t>Familiarity with character</w:t>
            </w:r>
          </w:p>
        </w:tc>
        <w:tc>
          <w:tcPr>
            <w:tcW w:w="1170" w:type="dxa"/>
            <w:tcBorders>
              <w:top w:val="nil"/>
              <w:left w:val="nil"/>
              <w:bottom w:val="nil"/>
              <w:right w:val="nil"/>
            </w:tcBorders>
            <w:shd w:val="clear" w:color="auto" w:fill="auto"/>
          </w:tcPr>
          <w:p w14:paraId="7FD1D176" w14:textId="5B71973D" w:rsidR="00F422D3" w:rsidRPr="009049AE" w:rsidRDefault="002B5A5F"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0.2</w:t>
            </w:r>
            <w:r w:rsidR="000940AA" w:rsidRPr="009049AE">
              <w:rPr>
                <w:rFonts w:ascii="Times New Roman" w:hAnsi="Times New Roman"/>
                <w:color w:val="000000"/>
              </w:rPr>
              <w:t>2</w:t>
            </w:r>
          </w:p>
        </w:tc>
        <w:tc>
          <w:tcPr>
            <w:tcW w:w="1516" w:type="dxa"/>
            <w:tcBorders>
              <w:top w:val="nil"/>
              <w:left w:val="nil"/>
              <w:bottom w:val="nil"/>
              <w:right w:val="nil"/>
            </w:tcBorders>
            <w:shd w:val="clear" w:color="auto" w:fill="auto"/>
          </w:tcPr>
          <w:p w14:paraId="2F5DAAFB" w14:textId="13339D66" w:rsidR="00F422D3" w:rsidRPr="009049AE" w:rsidRDefault="002B5A5F"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w:t>
            </w:r>
            <w:r w:rsidR="00F422D3" w:rsidRPr="009049AE">
              <w:rPr>
                <w:rFonts w:ascii="Times New Roman" w:hAnsi="Times New Roman"/>
                <w:color w:val="000000"/>
              </w:rPr>
              <w:t>.12</w:t>
            </w:r>
          </w:p>
        </w:tc>
        <w:tc>
          <w:tcPr>
            <w:tcW w:w="1599" w:type="dxa"/>
            <w:tcBorders>
              <w:top w:val="nil"/>
              <w:left w:val="nil"/>
              <w:bottom w:val="nil"/>
              <w:right w:val="nil"/>
            </w:tcBorders>
            <w:shd w:val="clear" w:color="auto" w:fill="auto"/>
          </w:tcPr>
          <w:p w14:paraId="377536A0" w14:textId="2D899C08" w:rsidR="00F422D3" w:rsidRPr="009049AE" w:rsidRDefault="002B5A5F"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.22</w:t>
            </w:r>
          </w:p>
        </w:tc>
      </w:tr>
      <w:tr w:rsidR="00F422D3" w:rsidRPr="005A7C61" w14:paraId="2A36D71A" w14:textId="77777777" w:rsidTr="00134A99">
        <w:trPr>
          <w:cantSplit/>
        </w:trPr>
        <w:tc>
          <w:tcPr>
            <w:tcW w:w="900" w:type="dxa"/>
            <w:vMerge/>
            <w:tcBorders>
              <w:top w:val="nil"/>
              <w:left w:val="nil"/>
              <w:bottom w:val="nil"/>
              <w:right w:val="nil"/>
            </w:tcBorders>
            <w:shd w:val="clear" w:color="auto" w:fill="auto"/>
          </w:tcPr>
          <w:p w14:paraId="4CA48415" w14:textId="77777777" w:rsidR="00F422D3" w:rsidRPr="005A7C61" w:rsidRDefault="00F422D3" w:rsidP="004711FE">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5E6C023A" w14:textId="3DC0882B" w:rsidR="00F422D3" w:rsidRPr="005A7C61" w:rsidRDefault="00F422D3" w:rsidP="004711FE">
            <w:pPr>
              <w:widowControl w:val="0"/>
              <w:autoSpaceDE w:val="0"/>
              <w:autoSpaceDN w:val="0"/>
              <w:adjustRightInd w:val="0"/>
              <w:spacing w:line="240" w:lineRule="auto"/>
              <w:ind w:left="60" w:right="60"/>
              <w:rPr>
                <w:rFonts w:ascii="Times New Roman" w:hAnsi="Times New Roman"/>
              </w:rPr>
            </w:pPr>
            <w:r>
              <w:rPr>
                <w:rFonts w:ascii="Times New Roman" w:hAnsi="Times New Roman"/>
              </w:rPr>
              <w:t xml:space="preserve">PSR </w:t>
            </w:r>
            <w:r w:rsidR="00DE677C">
              <w:rPr>
                <w:rFonts w:ascii="Times New Roman" w:hAnsi="Times New Roman"/>
              </w:rPr>
              <w:t>actress</w:t>
            </w:r>
          </w:p>
        </w:tc>
        <w:tc>
          <w:tcPr>
            <w:tcW w:w="1170" w:type="dxa"/>
            <w:tcBorders>
              <w:top w:val="nil"/>
              <w:left w:val="nil"/>
              <w:bottom w:val="nil"/>
              <w:right w:val="nil"/>
            </w:tcBorders>
            <w:shd w:val="clear" w:color="auto" w:fill="auto"/>
          </w:tcPr>
          <w:p w14:paraId="709E5AC9" w14:textId="0DC1B60C" w:rsidR="00F422D3" w:rsidRPr="009049AE" w:rsidRDefault="002B5A5F"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w:t>
            </w:r>
            <w:r w:rsidR="00F422D3" w:rsidRPr="009049AE">
              <w:rPr>
                <w:rFonts w:ascii="Times New Roman" w:hAnsi="Times New Roman"/>
                <w:color w:val="000000"/>
              </w:rPr>
              <w:t>.0</w:t>
            </w:r>
            <w:r w:rsidR="000940AA" w:rsidRPr="009049AE">
              <w:rPr>
                <w:rFonts w:ascii="Times New Roman" w:hAnsi="Times New Roman"/>
                <w:color w:val="000000"/>
              </w:rPr>
              <w:t>4</w:t>
            </w:r>
          </w:p>
        </w:tc>
        <w:tc>
          <w:tcPr>
            <w:tcW w:w="1516" w:type="dxa"/>
            <w:tcBorders>
              <w:top w:val="nil"/>
              <w:left w:val="nil"/>
              <w:bottom w:val="nil"/>
              <w:right w:val="nil"/>
            </w:tcBorders>
            <w:shd w:val="clear" w:color="auto" w:fill="auto"/>
          </w:tcPr>
          <w:p w14:paraId="060DCA8F" w14:textId="4A49CAA3" w:rsidR="00F422D3" w:rsidRPr="009049AE" w:rsidRDefault="002B5A5F"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0.0</w:t>
            </w:r>
            <w:r w:rsidR="000940AA" w:rsidRPr="009049AE">
              <w:rPr>
                <w:rFonts w:ascii="Times New Roman" w:hAnsi="Times New Roman"/>
                <w:color w:val="000000"/>
              </w:rPr>
              <w:t>5</w:t>
            </w:r>
          </w:p>
        </w:tc>
        <w:tc>
          <w:tcPr>
            <w:tcW w:w="1599" w:type="dxa"/>
            <w:tcBorders>
              <w:top w:val="nil"/>
              <w:left w:val="nil"/>
              <w:bottom w:val="nil"/>
              <w:right w:val="nil"/>
            </w:tcBorders>
            <w:shd w:val="clear" w:color="auto" w:fill="auto"/>
          </w:tcPr>
          <w:p w14:paraId="5A20750A" w14:textId="332EB72D" w:rsidR="00F422D3" w:rsidRPr="009049AE" w:rsidRDefault="00F422D3"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w:t>
            </w:r>
            <w:r w:rsidR="00F63582" w:rsidRPr="009049AE">
              <w:rPr>
                <w:rFonts w:ascii="Times New Roman" w:hAnsi="Times New Roman"/>
                <w:color w:val="000000"/>
              </w:rPr>
              <w:t>4</w:t>
            </w:r>
          </w:p>
        </w:tc>
      </w:tr>
      <w:tr w:rsidR="00F422D3" w:rsidRPr="005A7C61" w14:paraId="36478935" w14:textId="77777777" w:rsidTr="00134A99">
        <w:trPr>
          <w:cantSplit/>
        </w:trPr>
        <w:tc>
          <w:tcPr>
            <w:tcW w:w="900" w:type="dxa"/>
            <w:vMerge/>
            <w:tcBorders>
              <w:top w:val="nil"/>
              <w:left w:val="nil"/>
              <w:bottom w:val="nil"/>
              <w:right w:val="nil"/>
            </w:tcBorders>
            <w:shd w:val="clear" w:color="auto" w:fill="auto"/>
          </w:tcPr>
          <w:p w14:paraId="0D0C0C16" w14:textId="77777777" w:rsidR="00F422D3" w:rsidRPr="005A7C61" w:rsidRDefault="00F422D3" w:rsidP="004711FE">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22386450" w14:textId="28A24E4C" w:rsidR="00F422D3" w:rsidRDefault="002B5A5F" w:rsidP="00B430D4">
            <w:pPr>
              <w:widowControl w:val="0"/>
              <w:autoSpaceDE w:val="0"/>
              <w:autoSpaceDN w:val="0"/>
              <w:adjustRightInd w:val="0"/>
              <w:spacing w:line="240" w:lineRule="auto"/>
              <w:ind w:left="60" w:right="60"/>
              <w:rPr>
                <w:rFonts w:ascii="Times New Roman" w:hAnsi="Times New Roman"/>
              </w:rPr>
            </w:pPr>
            <w:r>
              <w:rPr>
                <w:rFonts w:ascii="Times New Roman" w:hAnsi="Times New Roman"/>
              </w:rPr>
              <w:t>Cognitive PSI</w:t>
            </w:r>
          </w:p>
        </w:tc>
        <w:tc>
          <w:tcPr>
            <w:tcW w:w="1170" w:type="dxa"/>
            <w:tcBorders>
              <w:top w:val="nil"/>
              <w:left w:val="nil"/>
              <w:bottom w:val="nil"/>
              <w:right w:val="nil"/>
            </w:tcBorders>
            <w:shd w:val="clear" w:color="auto" w:fill="auto"/>
          </w:tcPr>
          <w:p w14:paraId="686D0D01" w14:textId="03BC9A04" w:rsidR="00F422D3" w:rsidRPr="009049AE" w:rsidRDefault="002B5A5F"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w:t>
            </w:r>
            <w:r w:rsidR="00F422D3" w:rsidRPr="009049AE">
              <w:rPr>
                <w:rFonts w:ascii="Times New Roman" w:hAnsi="Times New Roman"/>
                <w:color w:val="000000"/>
              </w:rPr>
              <w:t>.2</w:t>
            </w:r>
            <w:r w:rsidR="0078694D" w:rsidRPr="009049AE">
              <w:rPr>
                <w:rFonts w:ascii="Times New Roman" w:hAnsi="Times New Roman"/>
                <w:color w:val="000000"/>
              </w:rPr>
              <w:t>3</w:t>
            </w:r>
            <w:r w:rsidR="00A20332">
              <w:rPr>
                <w:rFonts w:ascii="Times New Roman" w:hAnsi="Times New Roman"/>
                <w:color w:val="000000"/>
              </w:rPr>
              <w:t>***</w:t>
            </w:r>
          </w:p>
        </w:tc>
        <w:tc>
          <w:tcPr>
            <w:tcW w:w="1516" w:type="dxa"/>
            <w:tcBorders>
              <w:top w:val="nil"/>
              <w:left w:val="nil"/>
              <w:bottom w:val="nil"/>
              <w:right w:val="nil"/>
            </w:tcBorders>
            <w:shd w:val="clear" w:color="auto" w:fill="auto"/>
          </w:tcPr>
          <w:p w14:paraId="3A98C531" w14:textId="14E7B7EE" w:rsidR="00F422D3" w:rsidRPr="009049AE" w:rsidRDefault="002B5A5F"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w:t>
            </w:r>
            <w:r w:rsidR="00F422D3" w:rsidRPr="009049AE">
              <w:rPr>
                <w:rFonts w:ascii="Times New Roman" w:hAnsi="Times New Roman"/>
                <w:color w:val="000000"/>
              </w:rPr>
              <w:t>.05</w:t>
            </w:r>
          </w:p>
        </w:tc>
        <w:tc>
          <w:tcPr>
            <w:tcW w:w="1599" w:type="dxa"/>
            <w:tcBorders>
              <w:top w:val="nil"/>
              <w:left w:val="nil"/>
              <w:bottom w:val="nil"/>
              <w:right w:val="nil"/>
            </w:tcBorders>
            <w:shd w:val="clear" w:color="auto" w:fill="auto"/>
          </w:tcPr>
          <w:p w14:paraId="11D1BCE0" w14:textId="50244247" w:rsidR="00F422D3" w:rsidRPr="009049AE" w:rsidRDefault="002B5A5F"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.2</w:t>
            </w:r>
            <w:r w:rsidR="0078694D" w:rsidRPr="009049AE">
              <w:rPr>
                <w:rFonts w:ascii="Times New Roman" w:hAnsi="Times New Roman"/>
                <w:color w:val="000000"/>
              </w:rPr>
              <w:t>3</w:t>
            </w:r>
          </w:p>
        </w:tc>
      </w:tr>
      <w:tr w:rsidR="00F422D3" w:rsidRPr="005A7C61" w14:paraId="152E5101" w14:textId="77777777" w:rsidTr="00134A99">
        <w:trPr>
          <w:cantSplit/>
        </w:trPr>
        <w:tc>
          <w:tcPr>
            <w:tcW w:w="900" w:type="dxa"/>
            <w:vMerge/>
            <w:tcBorders>
              <w:top w:val="nil"/>
              <w:left w:val="nil"/>
              <w:bottom w:val="nil"/>
              <w:right w:val="nil"/>
            </w:tcBorders>
            <w:shd w:val="clear" w:color="auto" w:fill="auto"/>
          </w:tcPr>
          <w:p w14:paraId="14E6CB74" w14:textId="77777777" w:rsidR="00F422D3" w:rsidRPr="005A7C61" w:rsidRDefault="00F422D3" w:rsidP="004711FE">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7517CDCC" w14:textId="0C1895C7" w:rsidR="00F422D3" w:rsidRPr="005A7C61" w:rsidRDefault="00F422D3" w:rsidP="004711FE">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Paragraph condition</w:t>
            </w:r>
          </w:p>
        </w:tc>
        <w:tc>
          <w:tcPr>
            <w:tcW w:w="1170" w:type="dxa"/>
            <w:tcBorders>
              <w:top w:val="nil"/>
              <w:left w:val="nil"/>
              <w:bottom w:val="nil"/>
              <w:right w:val="nil"/>
            </w:tcBorders>
            <w:shd w:val="clear" w:color="auto" w:fill="auto"/>
          </w:tcPr>
          <w:p w14:paraId="2D3EEED7" w14:textId="2235FE35" w:rsidR="00F422D3" w:rsidRPr="009049AE" w:rsidRDefault="002B5A5F"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w:t>
            </w:r>
            <w:r w:rsidR="00F422D3" w:rsidRPr="009049AE">
              <w:rPr>
                <w:rFonts w:ascii="Times New Roman" w:hAnsi="Times New Roman"/>
                <w:color w:val="000000"/>
              </w:rPr>
              <w:t>.0</w:t>
            </w:r>
            <w:r w:rsidR="000940AA" w:rsidRPr="009049AE">
              <w:rPr>
                <w:rFonts w:ascii="Times New Roman" w:hAnsi="Times New Roman"/>
                <w:color w:val="000000"/>
              </w:rPr>
              <w:t>6</w:t>
            </w:r>
          </w:p>
        </w:tc>
        <w:tc>
          <w:tcPr>
            <w:tcW w:w="1516" w:type="dxa"/>
            <w:tcBorders>
              <w:top w:val="nil"/>
              <w:left w:val="nil"/>
              <w:bottom w:val="nil"/>
              <w:right w:val="nil"/>
            </w:tcBorders>
            <w:shd w:val="clear" w:color="auto" w:fill="auto"/>
          </w:tcPr>
          <w:p w14:paraId="625D7EF4" w14:textId="0C660E53" w:rsidR="00F422D3" w:rsidRPr="009049AE" w:rsidRDefault="002B5A5F"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0.1</w:t>
            </w:r>
            <w:r w:rsidR="000940AA" w:rsidRPr="009049AE">
              <w:rPr>
                <w:rFonts w:ascii="Times New Roman" w:hAnsi="Times New Roman"/>
                <w:color w:val="000000"/>
              </w:rPr>
              <w:t>1</w:t>
            </w:r>
          </w:p>
        </w:tc>
        <w:tc>
          <w:tcPr>
            <w:tcW w:w="1599" w:type="dxa"/>
            <w:tcBorders>
              <w:top w:val="nil"/>
              <w:left w:val="nil"/>
              <w:bottom w:val="nil"/>
              <w:right w:val="nil"/>
            </w:tcBorders>
            <w:shd w:val="clear" w:color="auto" w:fill="auto"/>
          </w:tcPr>
          <w:p w14:paraId="37DC301B" w14:textId="42403C2D" w:rsidR="00F422D3" w:rsidRPr="009049AE" w:rsidRDefault="002B5A5F" w:rsidP="004711FE">
            <w:pPr>
              <w:widowControl w:val="0"/>
              <w:autoSpaceDE w:val="0"/>
              <w:autoSpaceDN w:val="0"/>
              <w:adjustRightInd w:val="0"/>
              <w:spacing w:line="240" w:lineRule="auto"/>
              <w:ind w:left="60" w:right="60"/>
              <w:jc w:val="center"/>
              <w:rPr>
                <w:rFonts w:ascii="Times New Roman" w:hAnsi="Times New Roman"/>
              </w:rPr>
            </w:pPr>
            <w:r w:rsidRPr="009049AE">
              <w:rPr>
                <w:rFonts w:ascii="Times New Roman" w:hAnsi="Times New Roman"/>
                <w:color w:val="000000"/>
              </w:rPr>
              <w:t>.0</w:t>
            </w:r>
            <w:r w:rsidR="00F63582" w:rsidRPr="009049AE">
              <w:rPr>
                <w:rFonts w:ascii="Times New Roman" w:hAnsi="Times New Roman"/>
                <w:color w:val="000000"/>
              </w:rPr>
              <w:t>3</w:t>
            </w:r>
          </w:p>
        </w:tc>
      </w:tr>
      <w:tr w:rsidR="00F422D3" w:rsidRPr="005A7C61" w14:paraId="5B27BBE1" w14:textId="77777777" w:rsidTr="00134A99">
        <w:trPr>
          <w:cantSplit/>
        </w:trPr>
        <w:tc>
          <w:tcPr>
            <w:tcW w:w="900" w:type="dxa"/>
            <w:vMerge/>
            <w:tcBorders>
              <w:top w:val="nil"/>
              <w:left w:val="nil"/>
              <w:bottom w:val="nil"/>
              <w:right w:val="nil"/>
            </w:tcBorders>
            <w:shd w:val="clear" w:color="auto" w:fill="auto"/>
          </w:tcPr>
          <w:p w14:paraId="2CE65AFF" w14:textId="77777777" w:rsidR="00F422D3" w:rsidRPr="005A7C61" w:rsidRDefault="00F422D3" w:rsidP="004711FE">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1C3DB4FE" w14:textId="0BAC21A7" w:rsidR="00F422D3" w:rsidRPr="005A7C61" w:rsidRDefault="00F422D3" w:rsidP="004711FE">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Uncertain dummy coded</w:t>
            </w:r>
          </w:p>
        </w:tc>
        <w:tc>
          <w:tcPr>
            <w:tcW w:w="1170" w:type="dxa"/>
            <w:tcBorders>
              <w:top w:val="nil"/>
              <w:left w:val="nil"/>
              <w:bottom w:val="nil"/>
              <w:right w:val="nil"/>
            </w:tcBorders>
            <w:shd w:val="clear" w:color="auto" w:fill="auto"/>
          </w:tcPr>
          <w:p w14:paraId="06552B46" w14:textId="51B0B92B" w:rsidR="00F422D3" w:rsidRPr="00783154" w:rsidRDefault="00F422D3" w:rsidP="00A20332">
            <w:pPr>
              <w:widowControl w:val="0"/>
              <w:autoSpaceDE w:val="0"/>
              <w:autoSpaceDN w:val="0"/>
              <w:adjustRightInd w:val="0"/>
              <w:spacing w:line="240" w:lineRule="auto"/>
              <w:ind w:left="60" w:right="60"/>
              <w:jc w:val="center"/>
              <w:rPr>
                <w:rFonts w:ascii="Times New Roman" w:hAnsi="Times New Roman"/>
              </w:rPr>
            </w:pPr>
            <w:r w:rsidRPr="00783154">
              <w:rPr>
                <w:rFonts w:ascii="Times New Roman" w:hAnsi="Times New Roman"/>
                <w:color w:val="000000"/>
              </w:rPr>
              <w:t>-</w:t>
            </w:r>
            <w:r w:rsidR="002B5A5F" w:rsidRPr="00783154">
              <w:rPr>
                <w:rFonts w:ascii="Times New Roman" w:hAnsi="Times New Roman"/>
                <w:color w:val="000000"/>
              </w:rPr>
              <w:t>0</w:t>
            </w:r>
            <w:r w:rsidRPr="00783154">
              <w:rPr>
                <w:rFonts w:ascii="Times New Roman" w:hAnsi="Times New Roman"/>
                <w:color w:val="000000"/>
              </w:rPr>
              <w:t>.03</w:t>
            </w:r>
          </w:p>
        </w:tc>
        <w:tc>
          <w:tcPr>
            <w:tcW w:w="1516" w:type="dxa"/>
            <w:tcBorders>
              <w:top w:val="nil"/>
              <w:left w:val="nil"/>
              <w:bottom w:val="nil"/>
              <w:right w:val="nil"/>
            </w:tcBorders>
            <w:shd w:val="clear" w:color="auto" w:fill="auto"/>
          </w:tcPr>
          <w:p w14:paraId="0C69DC59" w14:textId="500FC077" w:rsidR="00F422D3" w:rsidRPr="00783154" w:rsidRDefault="002B5A5F" w:rsidP="004711FE">
            <w:pPr>
              <w:widowControl w:val="0"/>
              <w:autoSpaceDE w:val="0"/>
              <w:autoSpaceDN w:val="0"/>
              <w:adjustRightInd w:val="0"/>
              <w:spacing w:line="240" w:lineRule="auto"/>
              <w:ind w:left="60" w:right="60"/>
              <w:jc w:val="center"/>
              <w:rPr>
                <w:rFonts w:ascii="Times New Roman" w:hAnsi="Times New Roman"/>
              </w:rPr>
            </w:pPr>
            <w:r w:rsidRPr="00783154">
              <w:rPr>
                <w:rFonts w:ascii="Times New Roman" w:hAnsi="Times New Roman"/>
                <w:color w:val="000000"/>
              </w:rPr>
              <w:t>0.13</w:t>
            </w:r>
          </w:p>
        </w:tc>
        <w:tc>
          <w:tcPr>
            <w:tcW w:w="1599" w:type="dxa"/>
            <w:tcBorders>
              <w:top w:val="nil"/>
              <w:left w:val="nil"/>
              <w:bottom w:val="nil"/>
              <w:right w:val="nil"/>
            </w:tcBorders>
            <w:shd w:val="clear" w:color="auto" w:fill="auto"/>
          </w:tcPr>
          <w:p w14:paraId="5436F37C" w14:textId="1E34BC87" w:rsidR="00F422D3" w:rsidRPr="00783154" w:rsidRDefault="00F422D3" w:rsidP="004711FE">
            <w:pPr>
              <w:widowControl w:val="0"/>
              <w:autoSpaceDE w:val="0"/>
              <w:autoSpaceDN w:val="0"/>
              <w:adjustRightInd w:val="0"/>
              <w:spacing w:line="240" w:lineRule="auto"/>
              <w:ind w:left="60" w:right="60"/>
              <w:jc w:val="center"/>
              <w:rPr>
                <w:rFonts w:ascii="Times New Roman" w:hAnsi="Times New Roman"/>
              </w:rPr>
            </w:pPr>
            <w:r w:rsidRPr="00783154">
              <w:rPr>
                <w:rFonts w:ascii="Times New Roman" w:hAnsi="Times New Roman"/>
                <w:color w:val="000000"/>
              </w:rPr>
              <w:t>-.</w:t>
            </w:r>
            <w:r w:rsidR="00F63582" w:rsidRPr="00783154">
              <w:rPr>
                <w:rFonts w:ascii="Times New Roman" w:hAnsi="Times New Roman"/>
                <w:color w:val="000000"/>
              </w:rPr>
              <w:t>01</w:t>
            </w:r>
          </w:p>
        </w:tc>
      </w:tr>
      <w:tr w:rsidR="00F422D3" w:rsidRPr="005A7C61" w14:paraId="2FE747C5" w14:textId="77777777" w:rsidTr="00134A99">
        <w:trPr>
          <w:cantSplit/>
        </w:trPr>
        <w:tc>
          <w:tcPr>
            <w:tcW w:w="900" w:type="dxa"/>
            <w:vMerge/>
            <w:tcBorders>
              <w:top w:val="nil"/>
              <w:left w:val="nil"/>
              <w:bottom w:val="nil"/>
              <w:right w:val="nil"/>
            </w:tcBorders>
            <w:shd w:val="clear" w:color="auto" w:fill="auto"/>
          </w:tcPr>
          <w:p w14:paraId="1E5F8CCB" w14:textId="77777777" w:rsidR="00F422D3" w:rsidRPr="005A7C61" w:rsidRDefault="00F422D3" w:rsidP="004711FE">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52A90A5B" w14:textId="152E812A" w:rsidR="00F422D3" w:rsidRPr="005A7C61" w:rsidRDefault="00F422D3" w:rsidP="004711FE">
            <w:pPr>
              <w:widowControl w:val="0"/>
              <w:autoSpaceDE w:val="0"/>
              <w:autoSpaceDN w:val="0"/>
              <w:adjustRightInd w:val="0"/>
              <w:spacing w:line="240" w:lineRule="auto"/>
              <w:ind w:left="60" w:right="60"/>
              <w:rPr>
                <w:rFonts w:ascii="Times New Roman" w:hAnsi="Times New Roman"/>
              </w:rPr>
            </w:pPr>
            <w:r w:rsidRPr="005A7C61">
              <w:rPr>
                <w:rFonts w:ascii="Times New Roman" w:hAnsi="Times New Roman"/>
              </w:rPr>
              <w:t>Denial dummy coded</w:t>
            </w:r>
          </w:p>
        </w:tc>
        <w:tc>
          <w:tcPr>
            <w:tcW w:w="1170" w:type="dxa"/>
            <w:tcBorders>
              <w:top w:val="nil"/>
              <w:left w:val="nil"/>
              <w:bottom w:val="nil"/>
              <w:right w:val="nil"/>
            </w:tcBorders>
            <w:shd w:val="clear" w:color="auto" w:fill="auto"/>
          </w:tcPr>
          <w:p w14:paraId="39FF3141" w14:textId="60CF577B" w:rsidR="00F422D3" w:rsidRPr="00783154" w:rsidRDefault="00F422D3" w:rsidP="004711FE">
            <w:pPr>
              <w:widowControl w:val="0"/>
              <w:autoSpaceDE w:val="0"/>
              <w:autoSpaceDN w:val="0"/>
              <w:adjustRightInd w:val="0"/>
              <w:spacing w:line="240" w:lineRule="auto"/>
              <w:ind w:left="60" w:right="60"/>
              <w:jc w:val="center"/>
              <w:rPr>
                <w:rFonts w:ascii="Times New Roman" w:hAnsi="Times New Roman"/>
              </w:rPr>
            </w:pPr>
            <w:r w:rsidRPr="00783154">
              <w:rPr>
                <w:rFonts w:ascii="Times New Roman" w:hAnsi="Times New Roman"/>
                <w:color w:val="000000"/>
              </w:rPr>
              <w:t>-</w:t>
            </w:r>
            <w:r w:rsidR="002B5A5F" w:rsidRPr="00783154">
              <w:rPr>
                <w:rFonts w:ascii="Times New Roman" w:hAnsi="Times New Roman"/>
                <w:color w:val="000000"/>
              </w:rPr>
              <w:t>0</w:t>
            </w:r>
            <w:r w:rsidRPr="00783154">
              <w:rPr>
                <w:rFonts w:ascii="Times New Roman" w:hAnsi="Times New Roman"/>
                <w:color w:val="000000"/>
              </w:rPr>
              <w:t>.</w:t>
            </w:r>
            <w:r w:rsidR="000940AA" w:rsidRPr="00783154">
              <w:rPr>
                <w:rFonts w:ascii="Times New Roman" w:hAnsi="Times New Roman"/>
                <w:color w:val="000000"/>
              </w:rPr>
              <w:t>19</w:t>
            </w:r>
          </w:p>
        </w:tc>
        <w:tc>
          <w:tcPr>
            <w:tcW w:w="1516" w:type="dxa"/>
            <w:tcBorders>
              <w:top w:val="nil"/>
              <w:left w:val="nil"/>
              <w:bottom w:val="nil"/>
              <w:right w:val="nil"/>
            </w:tcBorders>
            <w:shd w:val="clear" w:color="auto" w:fill="auto"/>
          </w:tcPr>
          <w:p w14:paraId="0E116F8C" w14:textId="4A16C496" w:rsidR="00F422D3" w:rsidRPr="00783154" w:rsidRDefault="002B5A5F" w:rsidP="004711FE">
            <w:pPr>
              <w:widowControl w:val="0"/>
              <w:autoSpaceDE w:val="0"/>
              <w:autoSpaceDN w:val="0"/>
              <w:adjustRightInd w:val="0"/>
              <w:spacing w:line="240" w:lineRule="auto"/>
              <w:ind w:left="60" w:right="60"/>
              <w:jc w:val="center"/>
              <w:rPr>
                <w:rFonts w:ascii="Times New Roman" w:hAnsi="Times New Roman"/>
              </w:rPr>
            </w:pPr>
            <w:r w:rsidRPr="00783154">
              <w:rPr>
                <w:rFonts w:ascii="Times New Roman" w:hAnsi="Times New Roman"/>
                <w:color w:val="000000"/>
              </w:rPr>
              <w:t>0.1</w:t>
            </w:r>
            <w:r w:rsidR="00634A8D" w:rsidRPr="00783154">
              <w:rPr>
                <w:rFonts w:ascii="Times New Roman" w:hAnsi="Times New Roman"/>
                <w:color w:val="000000"/>
              </w:rPr>
              <w:t>3</w:t>
            </w:r>
          </w:p>
        </w:tc>
        <w:tc>
          <w:tcPr>
            <w:tcW w:w="1599" w:type="dxa"/>
            <w:tcBorders>
              <w:top w:val="nil"/>
              <w:left w:val="nil"/>
              <w:bottom w:val="nil"/>
              <w:right w:val="nil"/>
            </w:tcBorders>
            <w:shd w:val="clear" w:color="auto" w:fill="auto"/>
          </w:tcPr>
          <w:p w14:paraId="4DF0F4AC" w14:textId="57A4096B" w:rsidR="00F422D3" w:rsidRPr="00783154" w:rsidRDefault="002B5A5F" w:rsidP="004711FE">
            <w:pPr>
              <w:widowControl w:val="0"/>
              <w:autoSpaceDE w:val="0"/>
              <w:autoSpaceDN w:val="0"/>
              <w:adjustRightInd w:val="0"/>
              <w:spacing w:line="240" w:lineRule="auto"/>
              <w:ind w:left="60" w:right="60"/>
              <w:jc w:val="center"/>
              <w:rPr>
                <w:rFonts w:ascii="Times New Roman" w:hAnsi="Times New Roman"/>
              </w:rPr>
            </w:pPr>
            <w:r w:rsidRPr="00783154">
              <w:rPr>
                <w:rFonts w:ascii="Times New Roman" w:hAnsi="Times New Roman"/>
                <w:color w:val="000000"/>
              </w:rPr>
              <w:t>-.10</w:t>
            </w:r>
          </w:p>
        </w:tc>
      </w:tr>
      <w:tr w:rsidR="00F422D3" w:rsidRPr="005A7C61" w14:paraId="2CE74CFA" w14:textId="77777777" w:rsidTr="00134A99">
        <w:trPr>
          <w:cantSplit/>
        </w:trPr>
        <w:tc>
          <w:tcPr>
            <w:tcW w:w="900" w:type="dxa"/>
            <w:vMerge/>
            <w:tcBorders>
              <w:top w:val="nil"/>
              <w:left w:val="nil"/>
              <w:bottom w:val="nil"/>
              <w:right w:val="nil"/>
            </w:tcBorders>
            <w:shd w:val="clear" w:color="auto" w:fill="auto"/>
          </w:tcPr>
          <w:p w14:paraId="0C1366AE" w14:textId="77777777" w:rsidR="00F422D3" w:rsidRPr="005A7C61" w:rsidRDefault="00F422D3" w:rsidP="00134A99">
            <w:pPr>
              <w:widowControl w:val="0"/>
              <w:autoSpaceDE w:val="0"/>
              <w:autoSpaceDN w:val="0"/>
              <w:adjustRightInd w:val="0"/>
              <w:spacing w:line="240" w:lineRule="auto"/>
              <w:rPr>
                <w:rFonts w:ascii="Times New Roman" w:hAnsi="Times New Roman"/>
              </w:rPr>
            </w:pPr>
          </w:p>
        </w:tc>
        <w:tc>
          <w:tcPr>
            <w:tcW w:w="3060" w:type="dxa"/>
            <w:tcBorders>
              <w:top w:val="nil"/>
              <w:left w:val="nil"/>
              <w:bottom w:val="nil"/>
              <w:right w:val="nil"/>
            </w:tcBorders>
            <w:shd w:val="clear" w:color="auto" w:fill="auto"/>
          </w:tcPr>
          <w:p w14:paraId="5F56DCED" w14:textId="5FBAB7B3" w:rsidR="00F422D3" w:rsidRPr="005A7C61" w:rsidRDefault="00F422D3" w:rsidP="00134A99">
            <w:pPr>
              <w:widowControl w:val="0"/>
              <w:autoSpaceDE w:val="0"/>
              <w:autoSpaceDN w:val="0"/>
              <w:adjustRightInd w:val="0"/>
              <w:spacing w:line="240" w:lineRule="auto"/>
              <w:ind w:left="60" w:right="60"/>
              <w:rPr>
                <w:rFonts w:ascii="Times New Roman" w:hAnsi="Times New Roman"/>
              </w:rPr>
            </w:pPr>
            <w:r>
              <w:rPr>
                <w:rFonts w:ascii="Times New Roman" w:hAnsi="Times New Roman"/>
              </w:rPr>
              <w:t>PSR character</w:t>
            </w:r>
          </w:p>
        </w:tc>
        <w:tc>
          <w:tcPr>
            <w:tcW w:w="1170" w:type="dxa"/>
            <w:tcBorders>
              <w:top w:val="nil"/>
              <w:left w:val="nil"/>
              <w:bottom w:val="nil"/>
              <w:right w:val="nil"/>
            </w:tcBorders>
            <w:shd w:val="clear" w:color="auto" w:fill="auto"/>
          </w:tcPr>
          <w:p w14:paraId="22666763" w14:textId="5A9A9F43" w:rsidR="00F422D3" w:rsidRPr="00783154" w:rsidRDefault="002B5A5F" w:rsidP="00134A99">
            <w:pPr>
              <w:widowControl w:val="0"/>
              <w:autoSpaceDE w:val="0"/>
              <w:autoSpaceDN w:val="0"/>
              <w:adjustRightInd w:val="0"/>
              <w:spacing w:line="240" w:lineRule="auto"/>
              <w:ind w:left="60" w:right="60"/>
              <w:jc w:val="center"/>
              <w:rPr>
                <w:rFonts w:ascii="Times New Roman" w:hAnsi="Times New Roman"/>
              </w:rPr>
            </w:pPr>
            <w:r w:rsidRPr="00783154">
              <w:rPr>
                <w:rFonts w:ascii="Times New Roman" w:hAnsi="Times New Roman"/>
                <w:color w:val="000000"/>
              </w:rPr>
              <w:t>0</w:t>
            </w:r>
            <w:r w:rsidR="00F422D3" w:rsidRPr="00783154">
              <w:rPr>
                <w:rFonts w:ascii="Times New Roman" w:hAnsi="Times New Roman"/>
                <w:color w:val="000000"/>
              </w:rPr>
              <w:t>.4</w:t>
            </w:r>
            <w:r w:rsidR="000940AA" w:rsidRPr="00783154">
              <w:rPr>
                <w:rFonts w:ascii="Times New Roman" w:hAnsi="Times New Roman"/>
                <w:color w:val="000000"/>
              </w:rPr>
              <w:t>5</w:t>
            </w:r>
            <w:r w:rsidR="007535AF">
              <w:rPr>
                <w:rFonts w:ascii="Times New Roman" w:hAnsi="Times New Roman"/>
                <w:color w:val="000000"/>
              </w:rPr>
              <w:t>***</w:t>
            </w:r>
          </w:p>
        </w:tc>
        <w:tc>
          <w:tcPr>
            <w:tcW w:w="1516" w:type="dxa"/>
            <w:tcBorders>
              <w:top w:val="nil"/>
              <w:left w:val="nil"/>
              <w:bottom w:val="nil"/>
              <w:right w:val="nil"/>
            </w:tcBorders>
            <w:shd w:val="clear" w:color="auto" w:fill="auto"/>
          </w:tcPr>
          <w:p w14:paraId="4D98FB09" w14:textId="4703CBB0" w:rsidR="00F422D3" w:rsidRPr="00783154" w:rsidRDefault="002B5A5F" w:rsidP="00134A99">
            <w:pPr>
              <w:widowControl w:val="0"/>
              <w:autoSpaceDE w:val="0"/>
              <w:autoSpaceDN w:val="0"/>
              <w:adjustRightInd w:val="0"/>
              <w:spacing w:line="240" w:lineRule="auto"/>
              <w:ind w:left="60" w:right="60"/>
              <w:jc w:val="center"/>
              <w:rPr>
                <w:rFonts w:ascii="Times New Roman" w:hAnsi="Times New Roman"/>
              </w:rPr>
            </w:pPr>
            <w:r w:rsidRPr="00783154">
              <w:rPr>
                <w:rFonts w:ascii="Times New Roman" w:hAnsi="Times New Roman"/>
                <w:color w:val="000000"/>
              </w:rPr>
              <w:t>0</w:t>
            </w:r>
            <w:r w:rsidR="00F422D3" w:rsidRPr="00783154">
              <w:rPr>
                <w:rFonts w:ascii="Times New Roman" w:hAnsi="Times New Roman"/>
                <w:color w:val="000000"/>
              </w:rPr>
              <w:t>.0</w:t>
            </w:r>
            <w:r w:rsidR="000940AA" w:rsidRPr="00783154">
              <w:rPr>
                <w:rFonts w:ascii="Times New Roman" w:hAnsi="Times New Roman"/>
                <w:color w:val="000000"/>
              </w:rPr>
              <w:t>6</w:t>
            </w:r>
          </w:p>
        </w:tc>
        <w:tc>
          <w:tcPr>
            <w:tcW w:w="1599" w:type="dxa"/>
            <w:tcBorders>
              <w:top w:val="nil"/>
              <w:left w:val="nil"/>
              <w:bottom w:val="nil"/>
              <w:right w:val="nil"/>
            </w:tcBorders>
            <w:shd w:val="clear" w:color="auto" w:fill="auto"/>
          </w:tcPr>
          <w:p w14:paraId="00E35959" w14:textId="60D01535" w:rsidR="00F422D3" w:rsidRPr="00783154" w:rsidRDefault="00F422D3" w:rsidP="004711FE">
            <w:pPr>
              <w:widowControl w:val="0"/>
              <w:autoSpaceDE w:val="0"/>
              <w:autoSpaceDN w:val="0"/>
              <w:adjustRightInd w:val="0"/>
              <w:spacing w:line="240" w:lineRule="auto"/>
              <w:ind w:left="60" w:right="60"/>
              <w:jc w:val="center"/>
              <w:rPr>
                <w:rFonts w:ascii="Times New Roman" w:hAnsi="Times New Roman"/>
              </w:rPr>
            </w:pPr>
            <w:r w:rsidRPr="00783154">
              <w:rPr>
                <w:rFonts w:ascii="Times New Roman" w:hAnsi="Times New Roman"/>
                <w:color w:val="000000"/>
              </w:rPr>
              <w:t>.45</w:t>
            </w:r>
          </w:p>
        </w:tc>
      </w:tr>
      <w:tr w:rsidR="00134A99" w:rsidRPr="005A7C61" w14:paraId="0841794D" w14:textId="77777777" w:rsidTr="00134A99">
        <w:trPr>
          <w:cantSplit/>
        </w:trPr>
        <w:tc>
          <w:tcPr>
            <w:tcW w:w="8245" w:type="dxa"/>
            <w:gridSpan w:val="5"/>
            <w:tcBorders>
              <w:top w:val="single" w:sz="4" w:space="0" w:color="auto"/>
              <w:left w:val="nil"/>
              <w:bottom w:val="nil"/>
              <w:right w:val="nil"/>
            </w:tcBorders>
            <w:shd w:val="clear" w:color="auto" w:fill="auto"/>
          </w:tcPr>
          <w:p w14:paraId="5AFAA34C" w14:textId="1ABCD571" w:rsidR="00134A99" w:rsidRPr="00B12FB9" w:rsidRDefault="00134A99" w:rsidP="004711FE">
            <w:pPr>
              <w:widowControl w:val="0"/>
              <w:autoSpaceDE w:val="0"/>
              <w:autoSpaceDN w:val="0"/>
              <w:adjustRightInd w:val="0"/>
              <w:spacing w:line="240" w:lineRule="auto"/>
              <w:rPr>
                <w:rFonts w:ascii="Times New Roman" w:hAnsi="Times New Roman"/>
              </w:rPr>
            </w:pPr>
            <w:r w:rsidRPr="00B12FB9">
              <w:rPr>
                <w:rFonts w:ascii="Times New Roman" w:hAnsi="Times New Roman"/>
                <w:i/>
                <w:color w:val="000000"/>
              </w:rPr>
              <w:t>Note</w:t>
            </w:r>
            <w:r w:rsidRPr="00B12FB9">
              <w:rPr>
                <w:rFonts w:ascii="Times New Roman" w:hAnsi="Times New Roman"/>
                <w:color w:val="000000"/>
              </w:rPr>
              <w:t xml:space="preserve">. </w:t>
            </w:r>
            <w:r w:rsidR="00761B1A" w:rsidRPr="00B12FB9">
              <w:rPr>
                <w:rFonts w:ascii="Times New Roman" w:hAnsi="Times New Roman"/>
                <w:i/>
                <w:color w:val="000000"/>
              </w:rPr>
              <w:t>N</w:t>
            </w:r>
            <w:r w:rsidRPr="00B12FB9">
              <w:rPr>
                <w:rFonts w:ascii="Times New Roman" w:hAnsi="Times New Roman"/>
                <w:color w:val="000000"/>
              </w:rPr>
              <w:t xml:space="preserve">=272. </w:t>
            </w:r>
            <w:r w:rsidRPr="00B12FB9">
              <w:rPr>
                <w:rFonts w:ascii="Times New Roman" w:hAnsi="Times New Roman"/>
                <w:i/>
              </w:rPr>
              <w:t>R</w:t>
            </w:r>
            <w:r w:rsidRPr="00B12FB9">
              <w:rPr>
                <w:rFonts w:ascii="Times New Roman" w:hAnsi="Times New Roman"/>
                <w:i/>
                <w:vertAlign w:val="superscript"/>
              </w:rPr>
              <w:t>2</w:t>
            </w:r>
            <w:r w:rsidR="004711FE" w:rsidRPr="00B12FB9">
              <w:rPr>
                <w:rFonts w:ascii="Times New Roman" w:hAnsi="Times New Roman"/>
              </w:rPr>
              <w:t xml:space="preserve"> = .0</w:t>
            </w:r>
            <w:r w:rsidR="00F422D3" w:rsidRPr="00B12FB9">
              <w:rPr>
                <w:rFonts w:ascii="Times New Roman" w:hAnsi="Times New Roman"/>
              </w:rPr>
              <w:t>4</w:t>
            </w:r>
            <w:r w:rsidRPr="00B12FB9">
              <w:rPr>
                <w:rFonts w:ascii="Times New Roman" w:hAnsi="Times New Roman"/>
              </w:rPr>
              <w:t xml:space="preserve"> for Block 1</w:t>
            </w:r>
            <w:r w:rsidR="004711FE" w:rsidRPr="00B12FB9">
              <w:rPr>
                <w:rFonts w:ascii="Times New Roman" w:hAnsi="Times New Roman"/>
              </w:rPr>
              <w:t xml:space="preserve"> (</w:t>
            </w:r>
            <w:r w:rsidR="004711FE" w:rsidRPr="00B12FB9">
              <w:rPr>
                <w:rFonts w:ascii="Times New Roman" w:hAnsi="Times New Roman"/>
                <w:i/>
              </w:rPr>
              <w:t xml:space="preserve">p </w:t>
            </w:r>
            <w:r w:rsidR="004711FE" w:rsidRPr="00B12FB9">
              <w:rPr>
                <w:rFonts w:ascii="Times New Roman" w:hAnsi="Times New Roman"/>
              </w:rPr>
              <w:t>= .</w:t>
            </w:r>
            <w:r w:rsidR="00F422D3" w:rsidRPr="00B12FB9">
              <w:rPr>
                <w:rFonts w:ascii="Times New Roman" w:hAnsi="Times New Roman"/>
              </w:rPr>
              <w:t>01</w:t>
            </w:r>
            <w:r w:rsidR="004711FE" w:rsidRPr="00B12FB9">
              <w:rPr>
                <w:rFonts w:ascii="Times New Roman" w:hAnsi="Times New Roman"/>
              </w:rPr>
              <w:t>)</w:t>
            </w:r>
            <w:r w:rsidRPr="00B12FB9">
              <w:rPr>
                <w:rFonts w:ascii="Times New Roman" w:hAnsi="Times New Roman"/>
              </w:rPr>
              <w:t xml:space="preserve">, </w:t>
            </w:r>
            <m:oMath>
              <m:r>
                <w:rPr>
                  <w:rFonts w:ascii="Cambria Math" w:hAnsi="Cambria Math"/>
                  <w:color w:val="1A1A1A"/>
                </w:rPr>
                <m:t>∆</m:t>
              </m:r>
            </m:oMath>
            <w:r w:rsidRPr="00B12FB9">
              <w:rPr>
                <w:rFonts w:ascii="Times New Roman" w:hAnsi="Times New Roman"/>
                <w:i/>
                <w:color w:val="1A1A1A"/>
              </w:rPr>
              <w:t>R</w:t>
            </w:r>
            <w:r w:rsidRPr="00B12FB9">
              <w:rPr>
                <w:rFonts w:ascii="Times New Roman" w:hAnsi="Times New Roman"/>
                <w:i/>
                <w:color w:val="1A1A1A"/>
                <w:vertAlign w:val="superscript"/>
              </w:rPr>
              <w:t>2</w:t>
            </w:r>
            <w:r w:rsidRPr="00B12FB9">
              <w:rPr>
                <w:rFonts w:ascii="Times New Roman" w:hAnsi="Times New Roman"/>
                <w:i/>
                <w:color w:val="1A1A1A"/>
              </w:rPr>
              <w:t xml:space="preserve"> = </w:t>
            </w:r>
            <w:r w:rsidR="004711FE" w:rsidRPr="00B12FB9">
              <w:rPr>
                <w:rFonts w:ascii="Times New Roman" w:hAnsi="Times New Roman"/>
                <w:color w:val="1A1A1A"/>
              </w:rPr>
              <w:t>.0</w:t>
            </w:r>
            <w:r w:rsidR="00761B1A" w:rsidRPr="00B12FB9">
              <w:rPr>
                <w:rFonts w:ascii="Times New Roman" w:hAnsi="Times New Roman"/>
                <w:color w:val="1A1A1A"/>
              </w:rPr>
              <w:t>7</w:t>
            </w:r>
            <w:r w:rsidRPr="00B12FB9">
              <w:rPr>
                <w:rFonts w:ascii="Times New Roman" w:hAnsi="Times New Roman"/>
                <w:color w:val="1A1A1A"/>
              </w:rPr>
              <w:t xml:space="preserve"> for Block 2 (</w:t>
            </w:r>
            <w:r w:rsidRPr="00B12FB9">
              <w:rPr>
                <w:rFonts w:ascii="Times New Roman" w:hAnsi="Times New Roman"/>
                <w:i/>
                <w:color w:val="1A1A1A"/>
              </w:rPr>
              <w:t>p</w:t>
            </w:r>
            <w:r w:rsidR="004711FE" w:rsidRPr="00B12FB9">
              <w:rPr>
                <w:rFonts w:ascii="Times New Roman" w:hAnsi="Times New Roman"/>
                <w:color w:val="1A1A1A"/>
              </w:rPr>
              <w:t xml:space="preserve"> &lt; .0</w:t>
            </w:r>
            <w:r w:rsidR="00F422D3" w:rsidRPr="00B12FB9">
              <w:rPr>
                <w:rFonts w:ascii="Times New Roman" w:hAnsi="Times New Roman"/>
                <w:color w:val="1A1A1A"/>
              </w:rPr>
              <w:t>01</w:t>
            </w:r>
            <w:r w:rsidRPr="00B12FB9">
              <w:rPr>
                <w:rFonts w:ascii="Times New Roman" w:hAnsi="Times New Roman"/>
                <w:color w:val="1A1A1A"/>
              </w:rPr>
              <w:t xml:space="preserve">), </w:t>
            </w:r>
            <m:oMath>
              <m:r>
                <w:rPr>
                  <w:rFonts w:ascii="Cambria Math" w:hAnsi="Cambria Math"/>
                  <w:color w:val="1A1A1A"/>
                </w:rPr>
                <m:t>∆</m:t>
              </m:r>
            </m:oMath>
            <w:r w:rsidRPr="00B12FB9">
              <w:rPr>
                <w:rFonts w:ascii="Times New Roman" w:hAnsi="Times New Roman"/>
                <w:i/>
                <w:color w:val="1A1A1A"/>
              </w:rPr>
              <w:t>R</w:t>
            </w:r>
            <w:r w:rsidRPr="00B12FB9">
              <w:rPr>
                <w:rFonts w:ascii="Times New Roman" w:hAnsi="Times New Roman"/>
                <w:i/>
                <w:color w:val="1A1A1A"/>
                <w:vertAlign w:val="superscript"/>
              </w:rPr>
              <w:t>2</w:t>
            </w:r>
            <w:r w:rsidRPr="00B12FB9">
              <w:rPr>
                <w:rFonts w:ascii="Times New Roman" w:hAnsi="Times New Roman"/>
                <w:i/>
                <w:color w:val="1A1A1A"/>
              </w:rPr>
              <w:t xml:space="preserve"> = </w:t>
            </w:r>
            <w:r w:rsidRPr="00B12FB9">
              <w:rPr>
                <w:rFonts w:ascii="Times New Roman" w:hAnsi="Times New Roman"/>
                <w:color w:val="1A1A1A"/>
              </w:rPr>
              <w:t>.0</w:t>
            </w:r>
            <w:r w:rsidR="00F422D3" w:rsidRPr="00B12FB9">
              <w:rPr>
                <w:rFonts w:ascii="Times New Roman" w:hAnsi="Times New Roman"/>
                <w:color w:val="1A1A1A"/>
              </w:rPr>
              <w:t>4</w:t>
            </w:r>
            <w:r w:rsidRPr="00B12FB9">
              <w:rPr>
                <w:rFonts w:ascii="Times New Roman" w:hAnsi="Times New Roman"/>
                <w:color w:val="1A1A1A"/>
              </w:rPr>
              <w:t xml:space="preserve"> for Block 3 (</w:t>
            </w:r>
            <w:r w:rsidRPr="00B12FB9">
              <w:rPr>
                <w:rFonts w:ascii="Times New Roman" w:hAnsi="Times New Roman"/>
                <w:i/>
                <w:color w:val="1A1A1A"/>
              </w:rPr>
              <w:t>p</w:t>
            </w:r>
            <w:r w:rsidR="004711FE" w:rsidRPr="00B12FB9">
              <w:rPr>
                <w:rFonts w:ascii="Times New Roman" w:hAnsi="Times New Roman"/>
                <w:color w:val="1A1A1A"/>
              </w:rPr>
              <w:t xml:space="preserve"> </w:t>
            </w:r>
            <w:r w:rsidR="00F422D3" w:rsidRPr="00B12FB9">
              <w:rPr>
                <w:rFonts w:ascii="Times New Roman" w:hAnsi="Times New Roman"/>
                <w:color w:val="1A1A1A"/>
              </w:rPr>
              <w:t xml:space="preserve">&lt; </w:t>
            </w:r>
            <w:r w:rsidR="004711FE" w:rsidRPr="00B12FB9">
              <w:rPr>
                <w:rFonts w:ascii="Times New Roman" w:hAnsi="Times New Roman"/>
                <w:color w:val="1A1A1A"/>
              </w:rPr>
              <w:t>.</w:t>
            </w:r>
            <w:r w:rsidR="00F422D3" w:rsidRPr="00B12FB9">
              <w:rPr>
                <w:rFonts w:ascii="Times New Roman" w:hAnsi="Times New Roman"/>
                <w:color w:val="1A1A1A"/>
              </w:rPr>
              <w:t>05</w:t>
            </w:r>
            <w:r w:rsidRPr="00B12FB9">
              <w:rPr>
                <w:rFonts w:ascii="Times New Roman" w:hAnsi="Times New Roman"/>
                <w:color w:val="1A1A1A"/>
              </w:rPr>
              <w:t xml:space="preserve">), </w:t>
            </w:r>
            <m:oMath>
              <m:r>
                <w:rPr>
                  <w:rFonts w:ascii="Cambria Math" w:hAnsi="Cambria Math"/>
                  <w:color w:val="1A1A1A"/>
                </w:rPr>
                <m:t>∆</m:t>
              </m:r>
            </m:oMath>
            <w:r w:rsidRPr="00B12FB9">
              <w:rPr>
                <w:rFonts w:ascii="Times New Roman" w:hAnsi="Times New Roman"/>
                <w:i/>
                <w:color w:val="1A1A1A"/>
              </w:rPr>
              <w:t>R</w:t>
            </w:r>
            <w:r w:rsidRPr="00B12FB9">
              <w:rPr>
                <w:rFonts w:ascii="Times New Roman" w:hAnsi="Times New Roman"/>
                <w:i/>
                <w:color w:val="1A1A1A"/>
                <w:vertAlign w:val="superscript"/>
              </w:rPr>
              <w:t>2</w:t>
            </w:r>
            <w:r w:rsidRPr="00B12FB9">
              <w:rPr>
                <w:rFonts w:ascii="Times New Roman" w:hAnsi="Times New Roman"/>
                <w:i/>
                <w:color w:val="1A1A1A"/>
              </w:rPr>
              <w:t xml:space="preserve"> = </w:t>
            </w:r>
            <w:r w:rsidR="004711FE" w:rsidRPr="00B12FB9">
              <w:rPr>
                <w:rFonts w:ascii="Times New Roman" w:hAnsi="Times New Roman"/>
                <w:color w:val="1A1A1A"/>
              </w:rPr>
              <w:t>.</w:t>
            </w:r>
            <w:r w:rsidR="00F422D3" w:rsidRPr="00B12FB9">
              <w:rPr>
                <w:rFonts w:ascii="Times New Roman" w:hAnsi="Times New Roman"/>
                <w:color w:val="1A1A1A"/>
              </w:rPr>
              <w:t xml:space="preserve">17 </w:t>
            </w:r>
            <w:r w:rsidRPr="00B12FB9">
              <w:rPr>
                <w:rFonts w:ascii="Times New Roman" w:hAnsi="Times New Roman"/>
                <w:color w:val="1A1A1A"/>
              </w:rPr>
              <w:t>for Block 4 (</w:t>
            </w:r>
            <w:r w:rsidRPr="00B12FB9">
              <w:rPr>
                <w:rFonts w:ascii="Times New Roman" w:hAnsi="Times New Roman"/>
                <w:i/>
                <w:color w:val="1A1A1A"/>
              </w:rPr>
              <w:t>p</w:t>
            </w:r>
            <w:r w:rsidRPr="00B12FB9">
              <w:rPr>
                <w:rFonts w:ascii="Times New Roman" w:hAnsi="Times New Roman"/>
                <w:color w:val="1A1A1A"/>
              </w:rPr>
              <w:t xml:space="preserve"> &lt; .0</w:t>
            </w:r>
            <w:r w:rsidR="004711FE" w:rsidRPr="00B12FB9">
              <w:rPr>
                <w:rFonts w:ascii="Times New Roman" w:hAnsi="Times New Roman"/>
                <w:color w:val="1A1A1A"/>
              </w:rPr>
              <w:t>0</w:t>
            </w:r>
            <w:r w:rsidRPr="00B12FB9">
              <w:rPr>
                <w:rFonts w:ascii="Times New Roman" w:hAnsi="Times New Roman"/>
                <w:color w:val="1A1A1A"/>
              </w:rPr>
              <w:t xml:space="preserve">1). </w:t>
            </w:r>
            <w:r w:rsidRPr="00B12FB9">
              <w:rPr>
                <w:rFonts w:ascii="Times New Roman" w:hAnsi="Times New Roman"/>
              </w:rPr>
              <w:t xml:space="preserve">* </w:t>
            </w:r>
            <w:r w:rsidRPr="00B12FB9">
              <w:rPr>
                <w:rFonts w:ascii="Times New Roman" w:hAnsi="Times New Roman"/>
                <w:i/>
              </w:rPr>
              <w:t>p</w:t>
            </w:r>
            <w:r w:rsidRPr="00B12FB9">
              <w:rPr>
                <w:rFonts w:ascii="Times New Roman" w:hAnsi="Times New Roman"/>
              </w:rPr>
              <w:t xml:space="preserve"> &lt; .05</w:t>
            </w:r>
            <w:r w:rsidRPr="00B12FB9">
              <w:rPr>
                <w:rFonts w:ascii="Times New Roman" w:hAnsi="Times New Roman"/>
                <w:color w:val="000000"/>
              </w:rPr>
              <w:t xml:space="preserve">, </w:t>
            </w:r>
            <w:r w:rsidRPr="00B12FB9">
              <w:rPr>
                <w:rFonts w:ascii="Times New Roman" w:hAnsi="Times New Roman"/>
              </w:rPr>
              <w:t xml:space="preserve">** </w:t>
            </w:r>
            <w:r w:rsidRPr="00B12FB9">
              <w:rPr>
                <w:rFonts w:ascii="Times New Roman" w:hAnsi="Times New Roman"/>
                <w:i/>
              </w:rPr>
              <w:t>p</w:t>
            </w:r>
            <w:r w:rsidRPr="00B12FB9">
              <w:rPr>
                <w:rFonts w:ascii="Times New Roman" w:hAnsi="Times New Roman"/>
              </w:rPr>
              <w:t xml:space="preserve"> &lt; .01, </w:t>
            </w:r>
            <w:r w:rsidRPr="00B12FB9">
              <w:rPr>
                <w:rFonts w:ascii="Times New Roman" w:hAnsi="Times New Roman"/>
                <w:color w:val="000000"/>
              </w:rPr>
              <w:t>*</w:t>
            </w:r>
            <w:r w:rsidRPr="00B12FB9">
              <w:rPr>
                <w:rFonts w:ascii="Times New Roman" w:hAnsi="Times New Roman"/>
              </w:rPr>
              <w:t xml:space="preserve">** </w:t>
            </w:r>
            <w:r w:rsidRPr="00B12FB9">
              <w:rPr>
                <w:rFonts w:ascii="Times New Roman" w:hAnsi="Times New Roman"/>
                <w:i/>
              </w:rPr>
              <w:t>p</w:t>
            </w:r>
            <w:r w:rsidRPr="00B12FB9">
              <w:rPr>
                <w:rFonts w:ascii="Times New Roman" w:hAnsi="Times New Roman"/>
              </w:rPr>
              <w:t xml:space="preserve"> &lt; .001; for </w:t>
            </w:r>
            <w:r w:rsidR="00FA1AC8" w:rsidRPr="00B12FB9">
              <w:rPr>
                <w:rFonts w:ascii="Times New Roman" w:hAnsi="Times New Roman"/>
              </w:rPr>
              <w:t>dummy coded</w:t>
            </w:r>
            <w:r w:rsidRPr="00B12FB9">
              <w:rPr>
                <w:rFonts w:ascii="Times New Roman" w:hAnsi="Times New Roman"/>
              </w:rPr>
              <w:t xml:space="preserve"> </w:t>
            </w:r>
            <w:r w:rsidR="00761B1A" w:rsidRPr="00B12FB9">
              <w:rPr>
                <w:rFonts w:ascii="Times New Roman" w:hAnsi="Times New Roman"/>
              </w:rPr>
              <w:t xml:space="preserve">variables: 0 = </w:t>
            </w:r>
            <w:r w:rsidR="00761B1A" w:rsidRPr="00B12FB9">
              <w:rPr>
                <w:rFonts w:ascii="Times New Roman" w:hAnsi="Times New Roman"/>
                <w:i/>
              </w:rPr>
              <w:t>absent</w:t>
            </w:r>
            <w:r w:rsidR="00761B1A" w:rsidRPr="00B12FB9">
              <w:rPr>
                <w:rFonts w:ascii="Times New Roman" w:hAnsi="Times New Roman"/>
              </w:rPr>
              <w:t xml:space="preserve">, 1 = </w:t>
            </w:r>
            <w:r w:rsidR="00761B1A" w:rsidRPr="00B12FB9">
              <w:rPr>
                <w:rFonts w:ascii="Times New Roman" w:hAnsi="Times New Roman"/>
                <w:i/>
              </w:rPr>
              <w:t>present</w:t>
            </w:r>
            <w:r w:rsidR="00761B1A" w:rsidRPr="00B12FB9">
              <w:rPr>
                <w:rFonts w:ascii="Times New Roman" w:hAnsi="Times New Roman"/>
              </w:rPr>
              <w:t>.</w:t>
            </w:r>
          </w:p>
          <w:p w14:paraId="35653F7D" w14:textId="78EE3428" w:rsidR="00C32617" w:rsidRPr="005A7C61" w:rsidRDefault="00C32617" w:rsidP="004711FE">
            <w:pPr>
              <w:widowControl w:val="0"/>
              <w:autoSpaceDE w:val="0"/>
              <w:autoSpaceDN w:val="0"/>
              <w:adjustRightInd w:val="0"/>
              <w:spacing w:line="240" w:lineRule="auto"/>
              <w:rPr>
                <w:rFonts w:ascii="Times New Roman" w:hAnsi="Times New Roman"/>
              </w:rPr>
            </w:pPr>
          </w:p>
        </w:tc>
      </w:tr>
    </w:tbl>
    <w:p w14:paraId="2965ED49" w14:textId="57A94EDE" w:rsidR="008C3858" w:rsidRDefault="00C32617" w:rsidP="008C1AF2">
      <w:pPr>
        <w:pStyle w:val="Heading3"/>
      </w:pPr>
      <w:bookmarkStart w:id="101" w:name="_Toc362097646"/>
      <w:r>
        <w:t>Valence and the RCM</w:t>
      </w:r>
      <w:bookmarkEnd w:id="101"/>
    </w:p>
    <w:p w14:paraId="44D84920" w14:textId="2BF8D4CC" w:rsidR="00420881" w:rsidRDefault="002D5A85" w:rsidP="00E701A0">
      <w:pPr>
        <w:ind w:firstLine="720"/>
      </w:pPr>
      <w:r>
        <w:t xml:space="preserve">H7 predicted that valence moderated </w:t>
      </w:r>
      <w:r w:rsidR="00C32617">
        <w:t xml:space="preserve">the relationship between PSI and </w:t>
      </w:r>
      <w:r w:rsidR="00D76C19">
        <w:t>perceived social distance</w:t>
      </w:r>
      <w:r>
        <w:t>.</w:t>
      </w:r>
      <w:r w:rsidR="00C32617">
        <w:t xml:space="preserve"> </w:t>
      </w:r>
      <w:r>
        <w:t>T</w:t>
      </w:r>
      <w:r w:rsidR="00420881">
        <w:t>wo</w:t>
      </w:r>
      <w:r w:rsidR="00C32617">
        <w:t xml:space="preserve"> moderat</w:t>
      </w:r>
      <w:r w:rsidR="00E31FE6">
        <w:t>ion</w:t>
      </w:r>
      <w:r w:rsidR="00D76C19">
        <w:t xml:space="preserve"> analyses</w:t>
      </w:r>
      <w:r w:rsidR="00E31FE6">
        <w:t xml:space="preserve"> </w:t>
      </w:r>
      <w:r w:rsidR="00420881">
        <w:t xml:space="preserve">were </w:t>
      </w:r>
      <w:r w:rsidR="00C32617">
        <w:t xml:space="preserve">conducted for H7 </w:t>
      </w:r>
      <w:r w:rsidR="00420881">
        <w:t xml:space="preserve">(one for cognitive PSI, one for affective PSI) </w:t>
      </w:r>
      <w:r w:rsidR="00C32617">
        <w:t xml:space="preserve">using Hayes’ (2013) PROCESS macro for Model </w:t>
      </w:r>
      <w:r w:rsidR="00E31FE6">
        <w:t>1</w:t>
      </w:r>
      <w:r w:rsidR="0036432D">
        <w:t xml:space="preserve"> </w:t>
      </w:r>
      <w:r w:rsidR="00C32617">
        <w:t xml:space="preserve">with </w:t>
      </w:r>
      <w:r w:rsidR="00C32617">
        <w:lastRenderedPageBreak/>
        <w:t xml:space="preserve">5,000 bootstrapped samples using bias-corrected and accelerated 95% confidence intervals. </w:t>
      </w:r>
      <w:r w:rsidR="003A527F">
        <w:t>T</w:t>
      </w:r>
      <w:r w:rsidR="00A20332">
        <w:t>he independent and moderation</w:t>
      </w:r>
      <w:r w:rsidR="003A527F">
        <w:t xml:space="preserve"> variables were mean centered prior to running the moderations</w:t>
      </w:r>
      <w:r w:rsidR="00A20332">
        <w:t xml:space="preserve"> </w:t>
      </w:r>
      <w:r w:rsidR="007A566B">
        <w:t xml:space="preserve">because mean centering helps clarify the interpretation of the coefficients </w:t>
      </w:r>
      <w:r w:rsidR="007A566B">
        <w:fldChar w:fldCharType="begin"/>
      </w:r>
      <w:r w:rsidR="007A566B">
        <w:instrText xml:space="preserve"> ADDIN EN.CITE &lt;EndNote&gt;&lt;Cite&gt;&lt;Author&gt;Iacobucci&lt;/Author&gt;&lt;Year&gt;2017&lt;/Year&gt;&lt;RecNum&gt;853&lt;/RecNum&gt;&lt;DisplayText&gt;(Iacobucci, Schneider, Popovich, &amp;amp; Bakamitsos, 2017)&lt;/DisplayText&gt;&lt;record&gt;&lt;rec-number&gt;853&lt;/rec-number&gt;&lt;foreign-keys&gt;&lt;key app="EN" db-id="9rd5dz924edrasea22rprxvlzdxp2ve2s9se" timestamp="1497232258"&gt;853&lt;/key&gt;&lt;/foreign-keys&gt;&lt;ref-type name="Journal Article"&gt;17&lt;/ref-type&gt;&lt;contributors&gt;&lt;authors&gt;&lt;author&gt;Iacobucci, D.&lt;/author&gt;&lt;author&gt;Schneider, M. J.&lt;/author&gt;&lt;author&gt;Popovich, D. L.&lt;/author&gt;&lt;author&gt;Bakamitsos, G. A.&lt;/author&gt;&lt;/authors&gt;&lt;/contributors&gt;&lt;auth-address&gt;Vanderbilt University, Nashville, TN, USA. dawn.iacobucci@owen.vanderbilt.edu.&amp;#xD;Decision Sciences, Drexel University, Philadelphia, PA, USA.&amp;#xD;Marketing, Texas Tech University, Lubbock, TX, USA.&amp;#xD;Marketing, Stetson University, DeLand, FL, USA.&lt;/auth-address&gt;&lt;titles&gt;&lt;title&gt;Mean centering, multicollinearity, and moderators in multiple regression: The reconciliation redux&lt;/title&gt;&lt;secondary-title&gt;Behavioral Research Methods&lt;/secondary-title&gt;&lt;alt-title&gt;Behavior research methods&lt;/alt-title&gt;&lt;/titles&gt;&lt;pages&gt;403-404&lt;/pages&gt;&lt;volume&gt;49&lt;/volume&gt;&lt;number&gt;1&lt;/number&gt;&lt;dates&gt;&lt;year&gt;2017&lt;/year&gt;&lt;pub-dates&gt;&lt;date&gt;Feb&lt;/date&gt;&lt;/pub-dates&gt;&lt;/dates&gt;&lt;isbn&gt;1554-3528 (Electronic)&amp;#xD;1554-351X (Linking)&lt;/isbn&gt;&lt;accession-num&gt;27800581&lt;/accession-num&gt;&lt;urls&gt;&lt;related-urls&gt;&lt;url&gt;http://www.ncbi.nlm.nih.gov/pubmed/27800581&lt;/url&gt;&lt;/related-urls&gt;&lt;/urls&gt;&lt;electronic-resource-num&gt;10.3758/s13428-016-0827-9&lt;/electronic-resource-num&gt;&lt;/record&gt;&lt;/Cite&gt;&lt;/EndNote&gt;</w:instrText>
      </w:r>
      <w:r w:rsidR="007A566B">
        <w:fldChar w:fldCharType="separate"/>
      </w:r>
      <w:r w:rsidR="007A566B">
        <w:rPr>
          <w:noProof/>
        </w:rPr>
        <w:t>(Iacobucci, Schneider, Popovich, &amp; Bakamitsos, 2017)</w:t>
      </w:r>
      <w:r w:rsidR="007A566B">
        <w:fldChar w:fldCharType="end"/>
      </w:r>
      <w:r w:rsidR="003A527F">
        <w:t>.</w:t>
      </w:r>
    </w:p>
    <w:p w14:paraId="3DBFD5E3" w14:textId="67A04F12" w:rsidR="00C32617" w:rsidRDefault="00420881" w:rsidP="00B430D4">
      <w:pPr>
        <w:ind w:firstLine="720"/>
      </w:pPr>
      <w:r>
        <w:rPr>
          <w:i/>
        </w:rPr>
        <w:t xml:space="preserve">Cognitive PSI. </w:t>
      </w:r>
      <w:r w:rsidR="006953A0">
        <w:t xml:space="preserve">As displayed in </w:t>
      </w:r>
      <w:r w:rsidR="00C32617" w:rsidRPr="00FA1AC8">
        <w:t xml:space="preserve">Figure </w:t>
      </w:r>
      <w:r w:rsidR="001D3DBA" w:rsidRPr="00FA1AC8">
        <w:t>12</w:t>
      </w:r>
      <w:r w:rsidR="00C833DA" w:rsidRPr="00FA1AC8">
        <w:t xml:space="preserve"> and Table </w:t>
      </w:r>
      <w:r w:rsidR="003A527F" w:rsidRPr="00FA1AC8">
        <w:t>25</w:t>
      </w:r>
      <w:r w:rsidR="006953A0">
        <w:t xml:space="preserve">, the interaction of character valence and cognitive PSI did not </w:t>
      </w:r>
      <w:r w:rsidR="002E58AE">
        <w:t xml:space="preserve">have a significant impact on social distance </w:t>
      </w:r>
      <w:r w:rsidR="002D5A85">
        <w:t>[</w:t>
      </w:r>
      <w:r w:rsidR="006953A0">
        <w:rPr>
          <w:i/>
        </w:rPr>
        <w:t>B</w:t>
      </w:r>
      <w:r w:rsidR="006953A0">
        <w:t xml:space="preserve"> = -0.04, </w:t>
      </w:r>
      <w:r w:rsidR="006953A0">
        <w:rPr>
          <w:i/>
        </w:rPr>
        <w:t xml:space="preserve">t </w:t>
      </w:r>
      <w:r w:rsidR="008C2D37">
        <w:t xml:space="preserve">(255) = </w:t>
      </w:r>
      <w:r w:rsidR="006953A0">
        <w:t xml:space="preserve">-0.85, </w:t>
      </w:r>
      <w:r w:rsidR="006953A0">
        <w:rPr>
          <w:i/>
        </w:rPr>
        <w:t xml:space="preserve">p </w:t>
      </w:r>
      <w:r w:rsidR="006953A0" w:rsidRPr="004871A4">
        <w:t>= .</w:t>
      </w:r>
      <w:r w:rsidR="006953A0">
        <w:t>39</w:t>
      </w:r>
      <w:r w:rsidR="002D5A85">
        <w:t>]</w:t>
      </w:r>
      <w:r w:rsidR="006953A0">
        <w:t xml:space="preserve">. </w:t>
      </w:r>
      <w:r w:rsidR="00C92C31">
        <w:t>Additionally, c</w:t>
      </w:r>
      <w:r w:rsidR="006953A0">
        <w:t xml:space="preserve">ognitive PSI did not significantly influence social distance </w:t>
      </w:r>
      <w:r w:rsidR="002D5A85">
        <w:t>[</w:t>
      </w:r>
      <w:r w:rsidR="006953A0">
        <w:rPr>
          <w:i/>
        </w:rPr>
        <w:t>B</w:t>
      </w:r>
      <w:r w:rsidR="006953A0">
        <w:t xml:space="preserve"> = -0.</w:t>
      </w:r>
      <w:r w:rsidR="008C2D37">
        <w:t>07</w:t>
      </w:r>
      <w:r w:rsidR="006953A0">
        <w:t xml:space="preserve">, </w:t>
      </w:r>
      <w:r w:rsidR="006953A0">
        <w:rPr>
          <w:i/>
        </w:rPr>
        <w:t xml:space="preserve">t </w:t>
      </w:r>
      <w:r w:rsidR="006953A0">
        <w:t xml:space="preserve">(255) = </w:t>
      </w:r>
      <w:r w:rsidR="008C2D37">
        <w:t>-0.07</w:t>
      </w:r>
      <w:r w:rsidR="006953A0">
        <w:t xml:space="preserve">, </w:t>
      </w:r>
      <w:r w:rsidR="006953A0">
        <w:rPr>
          <w:i/>
        </w:rPr>
        <w:t xml:space="preserve">p </w:t>
      </w:r>
      <w:r w:rsidR="006953A0" w:rsidRPr="004871A4">
        <w:t>= .</w:t>
      </w:r>
      <w:r w:rsidR="008C2D37">
        <w:t>18</w:t>
      </w:r>
      <w:r w:rsidR="002D5A85">
        <w:t>]</w:t>
      </w:r>
      <w:r w:rsidR="006953A0">
        <w:t xml:space="preserve">. However character valence did have a significant, negative relationship with social distance; as </w:t>
      </w:r>
      <w:r w:rsidR="008C2D37">
        <w:t>valence increase</w:t>
      </w:r>
      <w:r w:rsidR="002D5A85">
        <w:t>d</w:t>
      </w:r>
      <w:r w:rsidR="008C2D37">
        <w:t>, social distance decrease</w:t>
      </w:r>
      <w:r w:rsidR="002D5A85">
        <w:t>d</w:t>
      </w:r>
      <w:r w:rsidR="008C2D37">
        <w:t xml:space="preserve"> </w:t>
      </w:r>
      <w:r w:rsidR="002D5A85">
        <w:t>[</w:t>
      </w:r>
      <w:r w:rsidR="008C2D37">
        <w:rPr>
          <w:i/>
        </w:rPr>
        <w:t>B</w:t>
      </w:r>
      <w:r w:rsidR="008C2D37">
        <w:t xml:space="preserve"> = -0.18, </w:t>
      </w:r>
      <w:r w:rsidR="008C2D37">
        <w:rPr>
          <w:i/>
        </w:rPr>
        <w:t xml:space="preserve">t </w:t>
      </w:r>
      <w:r w:rsidR="008C2D37">
        <w:t xml:space="preserve">(255) = -2.48, </w:t>
      </w:r>
      <w:r w:rsidR="008C2D37">
        <w:rPr>
          <w:i/>
        </w:rPr>
        <w:t xml:space="preserve">p </w:t>
      </w:r>
      <w:r w:rsidR="008C2D37">
        <w:t>&lt; .05</w:t>
      </w:r>
      <w:r w:rsidR="002D5A85">
        <w:t>]</w:t>
      </w:r>
      <w:r w:rsidR="008C2D37">
        <w:t>. Therefore, H7 was not supported for cognitive PSI.</w:t>
      </w:r>
    </w:p>
    <w:p w14:paraId="0E1027EB" w14:textId="77777777" w:rsidR="00F97028" w:rsidRDefault="00F97028" w:rsidP="00F97028">
      <w:pPr>
        <w:keepNext/>
        <w:spacing w:line="240" w:lineRule="auto"/>
      </w:pPr>
      <w:r w:rsidRPr="00A7750F">
        <w:rPr>
          <w:noProof/>
          <w:lang w:bidi="ar-SA"/>
        </w:rPr>
        <mc:AlternateContent>
          <mc:Choice Requires="wpg">
            <w:drawing>
              <wp:inline distT="0" distB="0" distL="0" distR="0" wp14:anchorId="4D1C1A27" wp14:editId="61AAE67F">
                <wp:extent cx="5017777" cy="1899920"/>
                <wp:effectExtent l="0" t="0" r="36830" b="30480"/>
                <wp:docPr id="485" name="Group 26"/>
                <wp:cNvGraphicFramePr/>
                <a:graphic xmlns:a="http://schemas.openxmlformats.org/drawingml/2006/main">
                  <a:graphicData uri="http://schemas.microsoft.com/office/word/2010/wordprocessingGroup">
                    <wpg:wgp>
                      <wpg:cNvGrpSpPr/>
                      <wpg:grpSpPr>
                        <a:xfrm>
                          <a:off x="0" y="0"/>
                          <a:ext cx="5017777" cy="1899920"/>
                          <a:chOff x="-1" y="-114300"/>
                          <a:chExt cx="5017777" cy="1899920"/>
                        </a:xfrm>
                      </wpg:grpSpPr>
                      <wpg:grpSp>
                        <wpg:cNvPr id="486" name="Group 486"/>
                        <wpg:cNvGrpSpPr/>
                        <wpg:grpSpPr>
                          <a:xfrm>
                            <a:off x="-1" y="-114300"/>
                            <a:ext cx="5017777" cy="1899920"/>
                            <a:chOff x="-1" y="-114300"/>
                            <a:chExt cx="5017777" cy="1899920"/>
                          </a:xfrm>
                        </wpg:grpSpPr>
                        <wps:wsp>
                          <wps:cNvPr id="487" name="Text Box 487"/>
                          <wps:cNvSpPr txBox="1"/>
                          <wps:spPr>
                            <a:xfrm>
                              <a:off x="0" y="-114300"/>
                              <a:ext cx="1247775" cy="267335"/>
                            </a:xfrm>
                            <a:prstGeom prst="rect">
                              <a:avLst/>
                            </a:prstGeom>
                            <a:noFill/>
                            <a:ln>
                              <a:solidFill>
                                <a:schemeClr val="tx1"/>
                              </a:solidFill>
                            </a:ln>
                          </wps:spPr>
                          <wps:txbx>
                            <w:txbxContent>
                              <w:p w14:paraId="2FC7349D" w14:textId="58ADA62A" w:rsidR="00FA6A9B" w:rsidRPr="009E0CD9" w:rsidRDefault="00FA6A9B" w:rsidP="00F97028">
                                <w:pPr>
                                  <w:pStyle w:val="NormalWeb"/>
                                  <w:spacing w:before="0" w:beforeAutospacing="0" w:after="0" w:afterAutospacing="0"/>
                                  <w:jc w:val="center"/>
                                  <w:rPr>
                                    <w:sz w:val="24"/>
                                    <w:szCs w:val="24"/>
                                  </w:rPr>
                                </w:pPr>
                                <w:r>
                                  <w:rPr>
                                    <w:sz w:val="24"/>
                                    <w:szCs w:val="24"/>
                                  </w:rPr>
                                  <w:t>Cognitive PSI</w:t>
                                </w:r>
                              </w:p>
                            </w:txbxContent>
                          </wps:txbx>
                          <wps:bodyPr wrap="square" rtlCol="0" anchor="ctr">
                            <a:spAutoFit/>
                          </wps:bodyPr>
                        </wps:wsp>
                        <wps:wsp>
                          <wps:cNvPr id="488" name="Text Box 488"/>
                          <wps:cNvSpPr txBox="1"/>
                          <wps:spPr>
                            <a:xfrm>
                              <a:off x="3770001" y="715935"/>
                              <a:ext cx="1247775" cy="617220"/>
                            </a:xfrm>
                            <a:prstGeom prst="rect">
                              <a:avLst/>
                            </a:prstGeom>
                            <a:noFill/>
                            <a:ln>
                              <a:solidFill>
                                <a:schemeClr val="tx1"/>
                              </a:solidFill>
                            </a:ln>
                          </wps:spPr>
                          <wps:txbx>
                            <w:txbxContent>
                              <w:p w14:paraId="083A2E66" w14:textId="77777777" w:rsidR="00FA6A9B" w:rsidRDefault="00FA6A9B" w:rsidP="00F97028">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Social distance</w:t>
                                </w:r>
                              </w:p>
                              <w:p w14:paraId="3B12BDD8" w14:textId="77777777" w:rsidR="00FA6A9B" w:rsidRDefault="00FA6A9B" w:rsidP="00F97028">
                                <w:pPr>
                                  <w:pStyle w:val="NormalWeb"/>
                                  <w:spacing w:before="0" w:beforeAutospacing="0" w:after="0" w:afterAutospacing="0"/>
                                  <w:jc w:val="center"/>
                                </w:pPr>
                                <w:r>
                                  <w:rPr>
                                    <w:rFonts w:ascii="Times New Roman" w:hAnsi="Times New Roman"/>
                                    <w:color w:val="000000" w:themeColor="text1"/>
                                    <w:kern w:val="24"/>
                                    <w:sz w:val="24"/>
                                    <w:szCs w:val="24"/>
                                  </w:rPr>
                                  <w:t>(So &amp; Shen, 2015)</w:t>
                                </w:r>
                              </w:p>
                            </w:txbxContent>
                          </wps:txbx>
                          <wps:bodyPr wrap="square" rtlCol="0" anchor="ctr">
                            <a:spAutoFit/>
                          </wps:bodyPr>
                        </wps:wsp>
                        <wps:wsp>
                          <wps:cNvPr id="489" name="Straight Arrow Connector 489"/>
                          <wps:cNvCnPr/>
                          <wps:spPr>
                            <a:xfrm>
                              <a:off x="1248044" y="138500"/>
                              <a:ext cx="2522698" cy="716022"/>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90" name="Text Box 490"/>
                          <wps:cNvSpPr txBox="1"/>
                          <wps:spPr>
                            <a:xfrm>
                              <a:off x="0" y="715936"/>
                              <a:ext cx="1247775" cy="266700"/>
                            </a:xfrm>
                            <a:prstGeom prst="rect">
                              <a:avLst/>
                            </a:prstGeom>
                            <a:noFill/>
                            <a:ln>
                              <a:solidFill>
                                <a:schemeClr val="tx1"/>
                              </a:solidFill>
                            </a:ln>
                          </wps:spPr>
                          <wps:txbx>
                            <w:txbxContent>
                              <w:p w14:paraId="5909E98C" w14:textId="5534252C" w:rsidR="00FA6A9B" w:rsidRDefault="00FA6A9B" w:rsidP="00F97028">
                                <w:pPr>
                                  <w:pStyle w:val="NormalWeb"/>
                                  <w:spacing w:before="0" w:beforeAutospacing="0" w:after="0" w:afterAutospacing="0"/>
                                  <w:jc w:val="center"/>
                                </w:pPr>
                                <w:r>
                                  <w:rPr>
                                    <w:rFonts w:ascii="Times New Roman" w:hAnsi="Times New Roman"/>
                                    <w:color w:val="000000" w:themeColor="text1"/>
                                    <w:kern w:val="24"/>
                                    <w:sz w:val="24"/>
                                    <w:szCs w:val="24"/>
                                  </w:rPr>
                                  <w:t>Valence</w:t>
                                </w:r>
                              </w:p>
                            </w:txbxContent>
                          </wps:txbx>
                          <wps:bodyPr wrap="square" rtlCol="0" anchor="ctr">
                            <a:spAutoFit/>
                          </wps:bodyPr>
                        </wps:wsp>
                        <wps:wsp>
                          <wps:cNvPr id="491" name="Text Box 491"/>
                          <wps:cNvSpPr txBox="1"/>
                          <wps:spPr>
                            <a:xfrm>
                              <a:off x="-1" y="1343660"/>
                              <a:ext cx="1367790" cy="441960"/>
                            </a:xfrm>
                            <a:prstGeom prst="rect">
                              <a:avLst/>
                            </a:prstGeom>
                            <a:noFill/>
                            <a:ln>
                              <a:solidFill>
                                <a:schemeClr val="tx1"/>
                              </a:solidFill>
                            </a:ln>
                          </wps:spPr>
                          <wps:txbx>
                            <w:txbxContent>
                              <w:p w14:paraId="6C519725" w14:textId="77777777" w:rsidR="00FA6A9B" w:rsidRDefault="00FA6A9B" w:rsidP="00F97028">
                                <w:pPr>
                                  <w:pStyle w:val="NormalWeb"/>
                                  <w:spacing w:before="0" w:beforeAutospacing="0" w:after="0" w:afterAutospacing="0"/>
                                  <w:jc w:val="center"/>
                                </w:pPr>
                                <w:r>
                                  <w:rPr>
                                    <w:rFonts w:ascii="Times New Roman" w:hAnsi="Times New Roman"/>
                                    <w:color w:val="000000" w:themeColor="text1"/>
                                    <w:kern w:val="24"/>
                                    <w:sz w:val="24"/>
                                    <w:szCs w:val="24"/>
                                  </w:rPr>
                                  <w:t>Valence X Cognitive PSI</w:t>
                                </w:r>
                              </w:p>
                            </w:txbxContent>
                          </wps:txbx>
                          <wps:bodyPr wrap="square" rtlCol="0" anchor="ctr">
                            <a:spAutoFit/>
                          </wps:bodyPr>
                        </wps:wsp>
                        <wps:wsp>
                          <wps:cNvPr id="492" name="Text Box 492"/>
                          <wps:cNvSpPr txBox="1"/>
                          <wps:spPr>
                            <a:xfrm>
                              <a:off x="1826456" y="609600"/>
                              <a:ext cx="716915" cy="266700"/>
                            </a:xfrm>
                            <a:prstGeom prst="rect">
                              <a:avLst/>
                            </a:prstGeom>
                            <a:noFill/>
                          </wps:spPr>
                          <wps:txbx>
                            <w:txbxContent>
                              <w:p w14:paraId="112046E1" w14:textId="77777777" w:rsidR="00FA6A9B" w:rsidRDefault="00FA6A9B" w:rsidP="00F97028">
                                <w:pPr>
                                  <w:pStyle w:val="NormalWeb"/>
                                  <w:spacing w:before="0" w:beforeAutospacing="0" w:after="0" w:afterAutospacing="0"/>
                                  <w:jc w:val="center"/>
                                </w:pPr>
                                <w:r>
                                  <w:rPr>
                                    <w:rFonts w:ascii="Times New Roman" w:hAnsi="Times New Roman"/>
                                    <w:color w:val="000000" w:themeColor="text1"/>
                                    <w:kern w:val="24"/>
                                    <w:sz w:val="24"/>
                                    <w:szCs w:val="24"/>
                                  </w:rPr>
                                  <w:t>-0.18*</w:t>
                                </w:r>
                              </w:p>
                            </w:txbxContent>
                          </wps:txbx>
                          <wps:bodyPr wrap="square" rtlCol="0">
                            <a:spAutoFit/>
                          </wps:bodyPr>
                        </wps:wsp>
                        <wps:wsp>
                          <wps:cNvPr id="493" name="Text Box 493"/>
                          <wps:cNvSpPr txBox="1"/>
                          <wps:spPr>
                            <a:xfrm>
                              <a:off x="2169357" y="152400"/>
                              <a:ext cx="605155" cy="266700"/>
                            </a:xfrm>
                            <a:prstGeom prst="rect">
                              <a:avLst/>
                            </a:prstGeom>
                            <a:noFill/>
                          </wps:spPr>
                          <wps:txbx>
                            <w:txbxContent>
                              <w:p w14:paraId="1E4BD086" w14:textId="77777777" w:rsidR="00FA6A9B" w:rsidRDefault="00FA6A9B" w:rsidP="00F97028">
                                <w:pPr>
                                  <w:pStyle w:val="NormalWeb"/>
                                  <w:spacing w:before="0" w:beforeAutospacing="0" w:after="0" w:afterAutospacing="0"/>
                                  <w:jc w:val="center"/>
                                </w:pPr>
                                <w:r>
                                  <w:rPr>
                                    <w:rFonts w:ascii="Times New Roman" w:hAnsi="Times New Roman"/>
                                    <w:color w:val="000000" w:themeColor="text1"/>
                                    <w:kern w:val="24"/>
                                    <w:sz w:val="24"/>
                                    <w:szCs w:val="24"/>
                                  </w:rPr>
                                  <w:t>-0.07</w:t>
                                </w:r>
                              </w:p>
                            </w:txbxContent>
                          </wps:txbx>
                          <wps:bodyPr wrap="square" rtlCol="0">
                            <a:spAutoFit/>
                          </wps:bodyPr>
                        </wps:wsp>
                      </wpg:grpSp>
                      <wps:wsp>
                        <wps:cNvPr id="494" name="Straight Arrow Connector 494"/>
                        <wps:cNvCnPr>
                          <a:stCxn id="4294967295" idx="3"/>
                          <a:endCxn id="4294967295" idx="1"/>
                        </wps:cNvCnPr>
                        <wps:spPr>
                          <a:xfrm flipV="1">
                            <a:off x="1367789" y="849288"/>
                            <a:ext cx="2402667" cy="715355"/>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95" name="Straight Arrow Connector 495"/>
                        <wps:cNvCnPr/>
                        <wps:spPr>
                          <a:xfrm>
                            <a:off x="1248044" y="854522"/>
                            <a:ext cx="2522698" cy="0"/>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96" name="Text Box 496"/>
                        <wps:cNvSpPr txBox="1"/>
                        <wps:spPr>
                          <a:xfrm>
                            <a:off x="1919066" y="1322761"/>
                            <a:ext cx="605155" cy="266700"/>
                          </a:xfrm>
                          <a:prstGeom prst="rect">
                            <a:avLst/>
                          </a:prstGeom>
                          <a:noFill/>
                        </wps:spPr>
                        <wps:txbx>
                          <w:txbxContent>
                            <w:p w14:paraId="5D8B73A7" w14:textId="77777777" w:rsidR="00FA6A9B" w:rsidRDefault="00FA6A9B" w:rsidP="00F97028">
                              <w:pPr>
                                <w:pStyle w:val="NormalWeb"/>
                                <w:spacing w:before="0" w:beforeAutospacing="0" w:after="0" w:afterAutospacing="0"/>
                                <w:jc w:val="center"/>
                              </w:pPr>
                              <w:r>
                                <w:rPr>
                                  <w:rFonts w:ascii="Times New Roman" w:hAnsi="Times New Roman"/>
                                  <w:color w:val="000000" w:themeColor="text1"/>
                                  <w:kern w:val="24"/>
                                  <w:sz w:val="24"/>
                                  <w:szCs w:val="24"/>
                                </w:rPr>
                                <w:t>-0.04</w:t>
                              </w:r>
                            </w:p>
                          </w:txbxContent>
                        </wps:txbx>
                        <wps:bodyPr wrap="square" rtlCol="0">
                          <a:spAutoFit/>
                        </wps:bodyPr>
                      </wps:wsp>
                    </wpg:wgp>
                  </a:graphicData>
                </a:graphic>
              </wp:inline>
            </w:drawing>
          </mc:Choice>
          <mc:Fallback>
            <w:pict>
              <v:group id="Group 26" o:spid="_x0000_s1136" style="width:395.1pt;height:149.6pt;mso-position-horizontal-relative:char;mso-position-vertical-relative:line" coordorigin="-1,-114300" coordsize="5017777,18999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">
                <v:group id="Group 486" o:spid="_x0000_s1137" style="position:absolute;left:-1;top:-114300;width:5017777;height:1899920" coordorigin="-1,-114300" coordsize="5017777,18999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KvcB23GAAAA3AAA&#10;AA8AAAAAAAAAAAAAAAAAqQIAAGRycy9kb3ducmV2LnhtbFBLBQYAAAAABAAEAPoAAACcAwAAAAA=&#10;">
                  <v:shape id="Text Box 487" o:spid="_x0000_s1138" type="#_x0000_t202" style="position:absolute;top:-114300;width:1247775;height:2673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DcZHxAAA&#10;ANwAAAAPAAAAZHJzL2Rvd25yZXYueG1sRI/BasMwEETvhf6D2EJvjZxg4uBGNiGQ1te4peS4tTaW&#10;ibUylhI7f18VCj0OM/OG2Zaz7cWNRt85VrBcJCCIG6c7bhV8fhxeNiB8QNbYOyYFd/JQFo8PW8y1&#10;m/hItzq0IkLY56jAhDDkUvrGkEW/cANx9M5utBiiHFupR5wi3PZylSRrabHjuGBwoL2h5lJfrYL6&#10;PZvvlTl8VZ27vqVT+52eTplSz0/z7hVEoDn8h//alVaQbjL4PROPgCx+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Q3GR8QAAADcAAAADwAAAAAAAAAAAAAAAACXAgAAZHJzL2Rv&#10;d25yZXYueG1sUEsFBgAAAAAEAAQA9QAAAIgDAAAAAA==&#10;" filled="f" strokecolor="black [3213]">
                    <v:textbox style="mso-fit-shape-to-text:t">
                      <w:txbxContent>
                        <w:p w14:paraId="2FC7349D" w14:textId="58ADA62A" w:rsidR="00FA6A9B" w:rsidRPr="009E0CD9" w:rsidRDefault="00FA6A9B" w:rsidP="00F97028">
                          <w:pPr>
                            <w:pStyle w:val="NormalWeb"/>
                            <w:spacing w:before="0" w:beforeAutospacing="0" w:after="0" w:afterAutospacing="0"/>
                            <w:jc w:val="center"/>
                            <w:rPr>
                              <w:sz w:val="24"/>
                              <w:szCs w:val="24"/>
                            </w:rPr>
                          </w:pPr>
                          <w:r>
                            <w:rPr>
                              <w:sz w:val="24"/>
                              <w:szCs w:val="24"/>
                            </w:rPr>
                            <w:t>Cognitive PSI</w:t>
                          </w:r>
                        </w:p>
                      </w:txbxContent>
                    </v:textbox>
                  </v:shape>
                  <v:shape id="Text Box 488" o:spid="_x0000_s1139" type="#_x0000_t202" style="position:absolute;left:3770001;top:715935;width:1247775;height:6172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klI1wAAA&#10;ANwAAAAPAAAAZHJzL2Rvd25yZXYueG1sRE9Ni8IwEL0v+B/CCN7W1KWsUo0igmuvdkU8js3YFJtJ&#10;aaKt/94cFvb4eN+rzWAb8aTO144VzKYJCOLS6ZorBaff/ecChA/IGhvHpOBFHjbr0ccKM+16PtKz&#10;CJWIIewzVGBCaDMpfWnIop+6ljhyN9dZDBF2ldQd9jHcNvIrSb6lxZpjg8GWdobKe/GwCorDfHjl&#10;Zn/Oa/f4Sfvqml4uc6Um42G7BBFoCP/iP3euFaSLuDaeiUdArt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IklI1wAAAANwAAAAPAAAAAAAAAAAAAAAAAJcCAABkcnMvZG93bnJl&#10;di54bWxQSwUGAAAAAAQABAD1AAAAhAMAAAAA&#10;" filled="f" strokecolor="black [3213]">
                    <v:textbox style="mso-fit-shape-to-text:t">
                      <w:txbxContent>
                        <w:p w14:paraId="083A2E66" w14:textId="77777777" w:rsidR="00FA6A9B" w:rsidRDefault="00FA6A9B" w:rsidP="00F97028">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Social distance</w:t>
                          </w:r>
                        </w:p>
                        <w:p w14:paraId="3B12BDD8" w14:textId="77777777" w:rsidR="00FA6A9B" w:rsidRDefault="00FA6A9B" w:rsidP="00F97028">
                          <w:pPr>
                            <w:pStyle w:val="NormalWeb"/>
                            <w:spacing w:before="0" w:beforeAutospacing="0" w:after="0" w:afterAutospacing="0"/>
                            <w:jc w:val="center"/>
                          </w:pPr>
                          <w:r>
                            <w:rPr>
                              <w:rFonts w:ascii="Times New Roman" w:hAnsi="Times New Roman"/>
                              <w:color w:val="000000" w:themeColor="text1"/>
                              <w:kern w:val="24"/>
                              <w:sz w:val="24"/>
                              <w:szCs w:val="24"/>
                            </w:rPr>
                            <w:t>(So &amp; Shen, 2015)</w:t>
                          </w:r>
                        </w:p>
                      </w:txbxContent>
                    </v:textbox>
                  </v:shape>
                  <v:shape id="Straight Arrow Connector 489" o:spid="_x0000_s1140" type="#_x0000_t32" style="position:absolute;left:1248044;top:138500;width:2522698;height:71602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kzuC8QAAADcAAAADwAAAGRycy9kb3ducmV2LnhtbESPT2vCQBTE74LfYXmCN92o8U+jq5SK&#10;WNBLbHt/ZJ9JMPs2ZFdN++ndguBxmJnfMKtNaypxo8aVlhWMhhEI4szqknMF31+7wQKE88gaK8uk&#10;4JccbNbdzgoTbe+c0u3kcxEg7BJUUHhfJ1K6rCCDbmhr4uCdbWPQB9nkUjd4D3BTyXEUzaTBksNC&#10;gTV9FJRdTlejYK9x8nOOpyZL012+nR+O8fzPKdXvte9LEJ5a/wo/259aQbx4g/8z4QjI9Q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aTO4LxAAAANwAAAAPAAAAAAAAAAAA&#10;AAAAAKECAABkcnMvZG93bnJldi54bWxQSwUGAAAAAAQABAD5AAAAkgMAAAAA&#10;" strokecolor="black [3213]" strokeweight="1pt">
                    <v:stroke endarrow="block"/>
                  </v:shape>
                  <v:shape id="Text Box 490" o:spid="_x0000_s1141" type="#_x0000_t202" style="position:absolute;top:715936;width:1247775;height:2667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PcjuwAAA&#10;ANwAAAAPAAAAZHJzL2Rvd25yZXYueG1sRE/Pa8IwFL4P/B/CE3abqaNMrUaRgbPXVRGPz+bZFJuX&#10;0kRb/3tzGOz48f1ebQbbiAd1vnasYDpJQBCXTtdcKTgedh9zED4ga2wck4InedisR28rzLTr+Zce&#10;RahEDGGfoQITQptJ6UtDFv3EtcSRu7rOYoiwq6TusI/htpGfSfIlLdYcGwy29G2ovBV3q6DYz4Zn&#10;bnanvHb3n7SvLun5PFPqfTxslyACDeFf/OfOtYJ0EefHM/EIyPU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zPcjuwAAAANwAAAAPAAAAAAAAAAAAAAAAAJcCAABkcnMvZG93bnJl&#10;di54bWxQSwUGAAAAAAQABAD1AAAAhAMAAAAA&#10;" filled="f" strokecolor="black [3213]">
                    <v:textbox style="mso-fit-shape-to-text:t">
                      <w:txbxContent>
                        <w:p w14:paraId="5909E98C" w14:textId="5534252C" w:rsidR="00FA6A9B" w:rsidRDefault="00FA6A9B" w:rsidP="00F97028">
                          <w:pPr>
                            <w:pStyle w:val="NormalWeb"/>
                            <w:spacing w:before="0" w:beforeAutospacing="0" w:after="0" w:afterAutospacing="0"/>
                            <w:jc w:val="center"/>
                          </w:pPr>
                          <w:r>
                            <w:rPr>
                              <w:rFonts w:ascii="Times New Roman" w:hAnsi="Times New Roman"/>
                              <w:color w:val="000000" w:themeColor="text1"/>
                              <w:kern w:val="24"/>
                              <w:sz w:val="24"/>
                              <w:szCs w:val="24"/>
                            </w:rPr>
                            <w:t>Valence</w:t>
                          </w:r>
                        </w:p>
                      </w:txbxContent>
                    </v:textbox>
                  </v:shape>
                  <v:shape id="Text Box 491" o:spid="_x0000_s1142" type="#_x0000_t202" style="position:absolute;left:-1;top:1343660;width:1367790;height:4419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cW11xAAA&#10;ANwAAAAPAAAAZHJzL2Rvd25yZXYueG1sRI9Ba8JAFITvgv9heUJvurEEtdFVSsE2V6MUj8/sazY0&#10;+zZkVxP/vSsUehxm5htmsxtsI27U+dqxgvksAUFcOl1zpeB03E9XIHxA1tg4JgV38rDbjkcbzLTr&#10;+UC3IlQiQthnqMCE0GZS+tKQRT9zLXH0flxnMUTZVVJ32Ee4beRrkiykxZrjgsGWPgyVv8XVKii+&#10;lsM9N/vvvHbXz7SvLun5vFTqZTK8r0EEGsJ/+K+dawXp2xyeZ+IRkNs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HFtdcQAAADcAAAADwAAAAAAAAAAAAAAAACXAgAAZHJzL2Rv&#10;d25yZXYueG1sUEsFBgAAAAAEAAQA9QAAAIgDAAAAAA==&#10;" filled="f" strokecolor="black [3213]">
                    <v:textbox style="mso-fit-shape-to-text:t">
                      <w:txbxContent>
                        <w:p w14:paraId="6C519725" w14:textId="77777777" w:rsidR="00FA6A9B" w:rsidRDefault="00FA6A9B" w:rsidP="00F97028">
                          <w:pPr>
                            <w:pStyle w:val="NormalWeb"/>
                            <w:spacing w:before="0" w:beforeAutospacing="0" w:after="0" w:afterAutospacing="0"/>
                            <w:jc w:val="center"/>
                          </w:pPr>
                          <w:r>
                            <w:rPr>
                              <w:rFonts w:ascii="Times New Roman" w:hAnsi="Times New Roman"/>
                              <w:color w:val="000000" w:themeColor="text1"/>
                              <w:kern w:val="24"/>
                              <w:sz w:val="24"/>
                              <w:szCs w:val="24"/>
                            </w:rPr>
                            <w:t>Valence X Cognitive PSI</w:t>
                          </w:r>
                        </w:p>
                      </w:txbxContent>
                    </v:textbox>
                  </v:shape>
                  <v:shape id="Text Box 492" o:spid="_x0000_s1143" type="#_x0000_t202" style="position:absolute;left:1826456;top:609600;width:71691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Lr8WwwAA&#10;ANwAAAAPAAAAZHJzL2Rvd25yZXYueG1sRI9Ba8JAFITvBf/D8gRvdaPYUqOriFXw0EttvD+yz2ww&#10;+zZkX038991CocdhZr5h1tvBN+pOXawDG5hNM1DEZbA1VwaKr+PzG6goyBabwGTgQRG2m9HTGnMb&#10;ev6k+1kqlSAcczTgRNpc61g68hinoSVO3jV0HiXJrtK2wz7BfaPnWfaqPdacFhy2tHdU3s7f3oCI&#10;3c0excHH02X4eO9dVr5gYcxkPOxWoIQG+Q//tU/WwGI5h98z6Qjoz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Lr8WwwAAANwAAAAPAAAAAAAAAAAAAAAAAJcCAABkcnMvZG93&#10;bnJldi54bWxQSwUGAAAAAAQABAD1AAAAhwMAAAAA&#10;" filled="f" stroked="f">
                    <v:textbox style="mso-fit-shape-to-text:t">
                      <w:txbxContent>
                        <w:p w14:paraId="112046E1" w14:textId="77777777" w:rsidR="00FA6A9B" w:rsidRDefault="00FA6A9B" w:rsidP="00F97028">
                          <w:pPr>
                            <w:pStyle w:val="NormalWeb"/>
                            <w:spacing w:before="0" w:beforeAutospacing="0" w:after="0" w:afterAutospacing="0"/>
                            <w:jc w:val="center"/>
                          </w:pPr>
                          <w:r>
                            <w:rPr>
                              <w:rFonts w:ascii="Times New Roman" w:hAnsi="Times New Roman"/>
                              <w:color w:val="000000" w:themeColor="text1"/>
                              <w:kern w:val="24"/>
                              <w:sz w:val="24"/>
                              <w:szCs w:val="24"/>
                            </w:rPr>
                            <w:t>-0.18*</w:t>
                          </w:r>
                        </w:p>
                      </w:txbxContent>
                    </v:textbox>
                  </v:shape>
                  <v:shape id="Text Box 493" o:spid="_x0000_s1144" type="#_x0000_t202" style="position:absolute;left:2169357;top:152400;width:60515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YhqNwwAA&#10;ANwAAAAPAAAAZHJzL2Rvd25yZXYueG1sRI9Ba8JAFITvhf6H5Qne6sbaFk1dRaqCh16q8f7IvmaD&#10;2bch+2riv3cLhR6HmfmGWa4H36grdbEObGA6yUARl8HWXBkoTvunOagoyBabwGTgRhHWq8eHJeY2&#10;9PxF16NUKkE45mjAibS51rF05DFOQkucvO/QeZQku0rbDvsE941+zrI37bHmtOCwpQ9H5eX44w2I&#10;2M30Vux8PJyHz23vsvIVC2PGo2HzDkpokP/wX/tgDbwsZvB7Jh0Bvbo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rYhqNwwAAANwAAAAPAAAAAAAAAAAAAAAAAJcCAABkcnMvZG93&#10;bnJldi54bWxQSwUGAAAAAAQABAD1AAAAhwMAAAAA&#10;" filled="f" stroked="f">
                    <v:textbox style="mso-fit-shape-to-text:t">
                      <w:txbxContent>
                        <w:p w14:paraId="1E4BD086" w14:textId="77777777" w:rsidR="00FA6A9B" w:rsidRDefault="00FA6A9B" w:rsidP="00F97028">
                          <w:pPr>
                            <w:pStyle w:val="NormalWeb"/>
                            <w:spacing w:before="0" w:beforeAutospacing="0" w:after="0" w:afterAutospacing="0"/>
                            <w:jc w:val="center"/>
                          </w:pPr>
                          <w:r>
                            <w:rPr>
                              <w:rFonts w:ascii="Times New Roman" w:hAnsi="Times New Roman"/>
                              <w:color w:val="000000" w:themeColor="text1"/>
                              <w:kern w:val="24"/>
                              <w:sz w:val="24"/>
                              <w:szCs w:val="24"/>
                            </w:rPr>
                            <w:t>-0.07</w:t>
                          </w:r>
                        </w:p>
                      </w:txbxContent>
                    </v:textbox>
                  </v:shape>
                </v:group>
                <v:shape id="Straight Arrow Connector 494" o:spid="_x0000_s1145" type="#_x0000_t32" style="position:absolute;left:1367789;top:849288;width:2402667;height:71535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D4n9MYAAADcAAAADwAAAGRycy9kb3ducmV2LnhtbESPQWvCQBSE7wX/w/KE3urGNIQ2dRUR&#10;ArZgsbYHj4/sMxvMvg3Z1aT/visUPA4z8w2zWI22FVfqfeNYwXyWgCCunG64VvDzXT69gPABWWPr&#10;mBT8kofVcvKwwEK7gb/oegi1iBD2BSowIXSFlL4yZNHPXEccvZPrLYYo+1rqHocIt61MkySXFhuO&#10;CwY72hiqzoeLVRA+zXF/rPLTx/tGl7x73qdlslbqcTqu30AEGsM9/N/eagXZawa3M/EIyOU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A+J/TGAAAA3AAAAA8AAAAAAAAA&#10;AAAAAAAAoQIAAGRycy9kb3ducmV2LnhtbFBLBQYAAAAABAAEAPkAAACUAwAAAAA=&#10;" strokecolor="black [3213]" strokeweight="1pt">
                  <v:stroke endarrow="block"/>
                </v:shape>
                <v:shape id="Straight Arrow Connector 495" o:spid="_x0000_s1146" type="#_x0000_t32" style="position:absolute;left:1248044;top:854522;width:2522698;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thy08QAAADcAAAADwAAAGRycy9kb3ducmV2LnhtbESPQWvCQBSE74L/YXlCb7pRo9boKmIR&#10;Bb3EtvdH9pkEs29Ddqupv75bEDwOM/MNs1y3phI3alxpWcFwEIEgzqwuOVfw9bnrv4NwHlljZZkU&#10;/JKD9arbWWKi7Z1Tup19LgKEXYIKCu/rREqXFWTQDWxNHLyLbQz6IJtc6gbvAW4qOYqiqTRYclgo&#10;sKZtQdn1/GMU7DWOvy/xxGRpuss/ZsdTPHs4pd567WYBwlPrX+Fn+6AVxPMJ/J8JR0Cu/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e2HLTxAAAANwAAAAPAAAAAAAAAAAA&#10;AAAAAKECAABkcnMvZG93bnJldi54bWxQSwUGAAAAAAQABAD5AAAAkgMAAAAA&#10;" strokecolor="black [3213]" strokeweight="1pt">
                  <v:stroke endarrow="block"/>
                </v:shape>
                <v:shape id="Text Box 496" o:spid="_x0000_s1147" type="#_x0000_t202" style="position:absolute;left:1919066;top:1322761;width:60515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FbkVwwAA&#10;ANwAAAAPAAAAZHJzL2Rvd25yZXYueG1sRI9Ba8JAFITvQv/D8gredGOx0qauIlXBgxdten9kX7Oh&#10;2bch+2riv3cLgsdhZr5hluvBN+pCXawDG5hNM1DEZbA1VwaKr/3kDVQUZItNYDJwpQjr1dNoibkN&#10;PZ/ocpZKJQjHHA04kTbXOpaOPMZpaImT9xM6j5JkV2nbYZ/gvtEvWbbQHmtOCw5b+nRU/p7/vAER&#10;u5ldi52Ph+/huO1dVr5iYcz4edh8gBIa5BG+tw/WwPx9Af9n0hHQqx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7FbkVwwAAANwAAAAPAAAAAAAAAAAAAAAAAJcCAABkcnMvZG93&#10;bnJldi54bWxQSwUGAAAAAAQABAD1AAAAhwMAAAAA&#10;" filled="f" stroked="f">
                  <v:textbox style="mso-fit-shape-to-text:t">
                    <w:txbxContent>
                      <w:p w14:paraId="5D8B73A7" w14:textId="77777777" w:rsidR="00FA6A9B" w:rsidRDefault="00FA6A9B" w:rsidP="00F97028">
                        <w:pPr>
                          <w:pStyle w:val="NormalWeb"/>
                          <w:spacing w:before="0" w:beforeAutospacing="0" w:after="0" w:afterAutospacing="0"/>
                          <w:jc w:val="center"/>
                        </w:pPr>
                        <w:r>
                          <w:rPr>
                            <w:rFonts w:ascii="Times New Roman" w:hAnsi="Times New Roman"/>
                            <w:color w:val="000000" w:themeColor="text1"/>
                            <w:kern w:val="24"/>
                            <w:sz w:val="24"/>
                            <w:szCs w:val="24"/>
                          </w:rPr>
                          <w:t>-0.04</w:t>
                        </w:r>
                      </w:p>
                    </w:txbxContent>
                  </v:textbox>
                </v:shape>
                <w10:anchorlock/>
              </v:group>
            </w:pict>
          </mc:Fallback>
        </mc:AlternateContent>
      </w:r>
    </w:p>
    <w:p w14:paraId="0D65909F" w14:textId="4CBF3C91" w:rsidR="00F97028" w:rsidRPr="00CD45ED" w:rsidRDefault="00F97028" w:rsidP="00F97028">
      <w:pPr>
        <w:pStyle w:val="Caption"/>
      </w:pPr>
      <w:bookmarkStart w:id="102" w:name="_Toc362097914"/>
      <w:r w:rsidRPr="006953A0">
        <w:rPr>
          <w:b w:val="0"/>
          <w:i/>
        </w:rPr>
        <w:t xml:space="preserve">Figure </w:t>
      </w:r>
      <w:r w:rsidRPr="006953A0">
        <w:rPr>
          <w:b w:val="0"/>
          <w:i/>
        </w:rPr>
        <w:fldChar w:fldCharType="begin"/>
      </w:r>
      <w:r w:rsidRPr="006953A0">
        <w:rPr>
          <w:b w:val="0"/>
          <w:i/>
        </w:rPr>
        <w:instrText xml:space="preserve"> SEQ Figure \* ARABIC </w:instrText>
      </w:r>
      <w:r w:rsidRPr="006953A0">
        <w:rPr>
          <w:b w:val="0"/>
          <w:i/>
        </w:rPr>
        <w:fldChar w:fldCharType="separate"/>
      </w:r>
      <w:r w:rsidR="0036642E">
        <w:rPr>
          <w:b w:val="0"/>
          <w:i/>
          <w:noProof/>
        </w:rPr>
        <w:t>12</w:t>
      </w:r>
      <w:r w:rsidRPr="006953A0">
        <w:rPr>
          <w:b w:val="0"/>
          <w:i/>
        </w:rPr>
        <w:fldChar w:fldCharType="end"/>
      </w:r>
      <w:r w:rsidRPr="006953A0">
        <w:rPr>
          <w:b w:val="0"/>
          <w:i/>
        </w:rPr>
        <w:t>.</w:t>
      </w:r>
      <w:r>
        <w:t xml:space="preserve"> </w:t>
      </w:r>
      <w:r>
        <w:rPr>
          <w:b w:val="0"/>
        </w:rPr>
        <w:t>Moderation</w:t>
      </w:r>
      <w:r w:rsidRPr="00F22617">
        <w:rPr>
          <w:b w:val="0"/>
        </w:rPr>
        <w:t xml:space="preserve"> model of </w:t>
      </w:r>
      <w:r>
        <w:rPr>
          <w:b w:val="0"/>
        </w:rPr>
        <w:t xml:space="preserve">character valence </w:t>
      </w:r>
      <w:r w:rsidRPr="00F22617">
        <w:rPr>
          <w:b w:val="0"/>
        </w:rPr>
        <w:t xml:space="preserve">on the relationship between </w:t>
      </w:r>
      <w:r>
        <w:rPr>
          <w:b w:val="0"/>
        </w:rPr>
        <w:t xml:space="preserve">cognitive </w:t>
      </w:r>
      <w:r w:rsidRPr="00F22617">
        <w:rPr>
          <w:b w:val="0"/>
        </w:rPr>
        <w:t xml:space="preserve">PSI and </w:t>
      </w:r>
      <w:r>
        <w:rPr>
          <w:b w:val="0"/>
        </w:rPr>
        <w:t>social distance</w:t>
      </w:r>
      <w:r w:rsidR="00262FAF">
        <w:rPr>
          <w:b w:val="0"/>
        </w:rPr>
        <w:t>.</w:t>
      </w:r>
      <w:bookmarkEnd w:id="102"/>
      <w:r w:rsidR="003D1935">
        <w:rPr>
          <w:b w:val="0"/>
        </w:rPr>
        <w:t xml:space="preserve"> </w:t>
      </w:r>
      <w:r w:rsidRPr="0000336B">
        <w:rPr>
          <w:b w:val="0"/>
        </w:rPr>
        <w:t xml:space="preserve">* </w:t>
      </w:r>
      <w:r w:rsidRPr="0000336B">
        <w:rPr>
          <w:b w:val="0"/>
          <w:i/>
        </w:rPr>
        <w:t>p</w:t>
      </w:r>
      <w:r w:rsidRPr="0000336B">
        <w:rPr>
          <w:b w:val="0"/>
        </w:rPr>
        <w:t xml:space="preserve"> &lt;</w:t>
      </w:r>
      <w:r>
        <w:rPr>
          <w:b w:val="0"/>
        </w:rPr>
        <w:t xml:space="preserve"> </w:t>
      </w:r>
      <w:r w:rsidRPr="0000336B">
        <w:rPr>
          <w:b w:val="0"/>
        </w:rPr>
        <w:t>.05</w:t>
      </w:r>
      <w:r w:rsidR="002D5A85">
        <w:rPr>
          <w:b w:val="0"/>
        </w:rPr>
        <w:t>.</w:t>
      </w:r>
    </w:p>
    <w:p w14:paraId="037D466D" w14:textId="50C96AC8" w:rsidR="00C32617" w:rsidRDefault="00C32617" w:rsidP="006953A0">
      <w:pPr>
        <w:pStyle w:val="Caption"/>
      </w:pPr>
    </w:p>
    <w:p w14:paraId="19ECEB2E" w14:textId="7A34D2CF" w:rsidR="006953A0" w:rsidRDefault="006953A0" w:rsidP="006953A0">
      <w:pPr>
        <w:pStyle w:val="Caption"/>
        <w:keepNext/>
      </w:pPr>
      <w:bookmarkStart w:id="103" w:name="_Toc362095746"/>
      <w:r w:rsidRPr="006953A0">
        <w:rPr>
          <w:b w:val="0"/>
        </w:rPr>
        <w:t xml:space="preserve">Table </w:t>
      </w:r>
      <w:r w:rsidRPr="006953A0">
        <w:rPr>
          <w:b w:val="0"/>
        </w:rPr>
        <w:fldChar w:fldCharType="begin"/>
      </w:r>
      <w:r w:rsidRPr="006953A0">
        <w:rPr>
          <w:b w:val="0"/>
        </w:rPr>
        <w:instrText xml:space="preserve"> SEQ Table \* ARABIC </w:instrText>
      </w:r>
      <w:r w:rsidRPr="006953A0">
        <w:rPr>
          <w:b w:val="0"/>
        </w:rPr>
        <w:fldChar w:fldCharType="separate"/>
      </w:r>
      <w:r w:rsidR="0036642E">
        <w:rPr>
          <w:b w:val="0"/>
          <w:noProof/>
        </w:rPr>
        <w:t>25</w:t>
      </w:r>
      <w:r w:rsidRPr="006953A0">
        <w:rPr>
          <w:b w:val="0"/>
        </w:rPr>
        <w:fldChar w:fldCharType="end"/>
      </w:r>
      <w:r w:rsidRPr="006953A0">
        <w:rPr>
          <w:b w:val="0"/>
        </w:rPr>
        <w:t>.</w:t>
      </w:r>
      <w:r>
        <w:t xml:space="preserve"> </w:t>
      </w:r>
      <w:r w:rsidRPr="00952DA0">
        <w:rPr>
          <w:b w:val="0"/>
          <w:i/>
        </w:rPr>
        <w:t xml:space="preserve">Model Coefficients for </w:t>
      </w:r>
      <w:r>
        <w:rPr>
          <w:b w:val="0"/>
          <w:i/>
        </w:rPr>
        <w:t>Moderation of Character Valence on the Relationship between Cognitive PSI and</w:t>
      </w:r>
      <w:r w:rsidRPr="00952DA0">
        <w:rPr>
          <w:b w:val="0"/>
          <w:i/>
        </w:rPr>
        <w:t xml:space="preserve"> </w:t>
      </w:r>
      <w:r>
        <w:rPr>
          <w:b w:val="0"/>
          <w:i/>
        </w:rPr>
        <w:t>Social Distance</w:t>
      </w:r>
      <w:bookmarkEnd w:id="103"/>
    </w:p>
    <w:tbl>
      <w:tblPr>
        <w:tblStyle w:val="TableGrid"/>
        <w:tblW w:w="8298" w:type="dxa"/>
        <w:tblLayout w:type="fixed"/>
        <w:tblLook w:val="04A0" w:firstRow="1" w:lastRow="0" w:firstColumn="1" w:lastColumn="0" w:noHBand="0" w:noVBand="1"/>
      </w:tblPr>
      <w:tblGrid>
        <w:gridCol w:w="3258"/>
        <w:gridCol w:w="540"/>
        <w:gridCol w:w="900"/>
        <w:gridCol w:w="810"/>
        <w:gridCol w:w="1080"/>
        <w:gridCol w:w="1710"/>
      </w:tblGrid>
      <w:tr w:rsidR="002836A4" w14:paraId="69F3C6DC" w14:textId="77777777" w:rsidTr="002836A4">
        <w:tc>
          <w:tcPr>
            <w:tcW w:w="3258" w:type="dxa"/>
            <w:tcBorders>
              <w:top w:val="single" w:sz="4" w:space="0" w:color="auto"/>
              <w:left w:val="nil"/>
              <w:bottom w:val="single" w:sz="4" w:space="0" w:color="auto"/>
              <w:right w:val="nil"/>
            </w:tcBorders>
            <w:vAlign w:val="center"/>
          </w:tcPr>
          <w:p w14:paraId="53684F47" w14:textId="77777777" w:rsidR="006953A0" w:rsidRDefault="006953A0" w:rsidP="006953A0">
            <w:pPr>
              <w:spacing w:line="240" w:lineRule="auto"/>
              <w:jc w:val="center"/>
            </w:pPr>
          </w:p>
        </w:tc>
        <w:tc>
          <w:tcPr>
            <w:tcW w:w="540" w:type="dxa"/>
            <w:tcBorders>
              <w:top w:val="single" w:sz="4" w:space="0" w:color="auto"/>
              <w:left w:val="nil"/>
              <w:bottom w:val="single" w:sz="4" w:space="0" w:color="auto"/>
              <w:right w:val="nil"/>
            </w:tcBorders>
            <w:vAlign w:val="center"/>
          </w:tcPr>
          <w:p w14:paraId="63B63E58" w14:textId="77777777" w:rsidR="006953A0" w:rsidRDefault="006953A0" w:rsidP="006953A0">
            <w:pPr>
              <w:spacing w:line="240" w:lineRule="auto"/>
              <w:jc w:val="center"/>
            </w:pPr>
          </w:p>
        </w:tc>
        <w:tc>
          <w:tcPr>
            <w:tcW w:w="900" w:type="dxa"/>
            <w:tcBorders>
              <w:top w:val="single" w:sz="4" w:space="0" w:color="auto"/>
              <w:left w:val="nil"/>
              <w:bottom w:val="single" w:sz="4" w:space="0" w:color="auto"/>
              <w:right w:val="nil"/>
            </w:tcBorders>
            <w:vAlign w:val="center"/>
          </w:tcPr>
          <w:p w14:paraId="618290DB" w14:textId="77777777" w:rsidR="006953A0" w:rsidRPr="003865D2" w:rsidRDefault="006953A0" w:rsidP="006953A0">
            <w:pPr>
              <w:spacing w:line="240" w:lineRule="auto"/>
              <w:jc w:val="center"/>
              <w:rPr>
                <w:i/>
                <w:vertAlign w:val="superscript"/>
              </w:rPr>
            </w:pPr>
            <w:r>
              <w:rPr>
                <w:i/>
              </w:rPr>
              <w:t>B</w:t>
            </w:r>
          </w:p>
        </w:tc>
        <w:tc>
          <w:tcPr>
            <w:tcW w:w="810" w:type="dxa"/>
            <w:tcBorders>
              <w:top w:val="single" w:sz="4" w:space="0" w:color="auto"/>
              <w:left w:val="nil"/>
              <w:bottom w:val="single" w:sz="4" w:space="0" w:color="auto"/>
              <w:right w:val="nil"/>
            </w:tcBorders>
            <w:vAlign w:val="center"/>
          </w:tcPr>
          <w:p w14:paraId="68FC080F" w14:textId="77777777" w:rsidR="006953A0" w:rsidRPr="0028716B" w:rsidRDefault="006953A0" w:rsidP="006953A0">
            <w:pPr>
              <w:spacing w:line="240" w:lineRule="auto"/>
              <w:jc w:val="center"/>
              <w:rPr>
                <w:i/>
              </w:rPr>
            </w:pPr>
            <w:r w:rsidRPr="0028716B">
              <w:rPr>
                <w:i/>
              </w:rPr>
              <w:t>SE</w:t>
            </w:r>
          </w:p>
        </w:tc>
        <w:tc>
          <w:tcPr>
            <w:tcW w:w="1080" w:type="dxa"/>
            <w:tcBorders>
              <w:top w:val="single" w:sz="4" w:space="0" w:color="auto"/>
              <w:left w:val="nil"/>
              <w:bottom w:val="single" w:sz="4" w:space="0" w:color="auto"/>
              <w:right w:val="nil"/>
            </w:tcBorders>
            <w:vAlign w:val="center"/>
          </w:tcPr>
          <w:p w14:paraId="27CE13DF" w14:textId="77777777" w:rsidR="006953A0" w:rsidRPr="0028716B" w:rsidRDefault="006953A0" w:rsidP="006953A0">
            <w:pPr>
              <w:spacing w:line="240" w:lineRule="auto"/>
              <w:jc w:val="center"/>
              <w:rPr>
                <w:i/>
              </w:rPr>
            </w:pPr>
            <w:r>
              <w:rPr>
                <w:i/>
              </w:rPr>
              <w:t>t</w:t>
            </w:r>
          </w:p>
        </w:tc>
        <w:tc>
          <w:tcPr>
            <w:tcW w:w="1710" w:type="dxa"/>
            <w:tcBorders>
              <w:top w:val="single" w:sz="4" w:space="0" w:color="auto"/>
              <w:left w:val="nil"/>
              <w:bottom w:val="single" w:sz="4" w:space="0" w:color="auto"/>
              <w:right w:val="nil"/>
            </w:tcBorders>
            <w:vAlign w:val="center"/>
          </w:tcPr>
          <w:p w14:paraId="27DD257C" w14:textId="024C60DC" w:rsidR="006953A0" w:rsidRPr="00560DB8" w:rsidRDefault="002836A4" w:rsidP="006953A0">
            <w:pPr>
              <w:spacing w:line="240" w:lineRule="auto"/>
              <w:jc w:val="center"/>
              <w:rPr>
                <w:i/>
              </w:rPr>
            </w:pPr>
            <w:r>
              <w:t>BCa CI</w:t>
            </w:r>
          </w:p>
        </w:tc>
      </w:tr>
      <w:tr w:rsidR="002836A4" w14:paraId="2B14FBB6" w14:textId="77777777" w:rsidTr="002836A4">
        <w:tc>
          <w:tcPr>
            <w:tcW w:w="3258" w:type="dxa"/>
            <w:tcBorders>
              <w:left w:val="nil"/>
              <w:bottom w:val="nil"/>
              <w:right w:val="nil"/>
            </w:tcBorders>
            <w:vAlign w:val="center"/>
          </w:tcPr>
          <w:p w14:paraId="4820C455" w14:textId="77777777" w:rsidR="006953A0" w:rsidRPr="00560DB8" w:rsidRDefault="006953A0" w:rsidP="006953A0">
            <w:pPr>
              <w:spacing w:line="240" w:lineRule="auto"/>
              <w:jc w:val="right"/>
            </w:pPr>
            <w:r w:rsidRPr="00560DB8">
              <w:t>Intercept</w:t>
            </w:r>
          </w:p>
        </w:tc>
        <w:tc>
          <w:tcPr>
            <w:tcW w:w="540" w:type="dxa"/>
            <w:tcBorders>
              <w:left w:val="nil"/>
              <w:bottom w:val="nil"/>
              <w:right w:val="nil"/>
            </w:tcBorders>
            <w:vAlign w:val="center"/>
          </w:tcPr>
          <w:p w14:paraId="2C18C5A0" w14:textId="77777777" w:rsidR="006953A0" w:rsidRPr="00200855" w:rsidRDefault="006953A0" w:rsidP="006953A0">
            <w:pPr>
              <w:spacing w:line="240" w:lineRule="auto"/>
              <w:jc w:val="center"/>
              <w:rPr>
                <w:i/>
              </w:rPr>
            </w:pPr>
            <w:r>
              <w:rPr>
                <w:i/>
              </w:rPr>
              <w:t>i</w:t>
            </w:r>
            <w:r>
              <w:rPr>
                <w:i/>
                <w:vertAlign w:val="subscript"/>
              </w:rPr>
              <w:t>1</w:t>
            </w:r>
          </w:p>
        </w:tc>
        <w:tc>
          <w:tcPr>
            <w:tcW w:w="900" w:type="dxa"/>
            <w:tcBorders>
              <w:left w:val="nil"/>
              <w:bottom w:val="nil"/>
              <w:right w:val="nil"/>
            </w:tcBorders>
            <w:vAlign w:val="center"/>
          </w:tcPr>
          <w:p w14:paraId="4D624F4F" w14:textId="2B0C033D" w:rsidR="006953A0" w:rsidRDefault="006953A0" w:rsidP="006953A0">
            <w:pPr>
              <w:spacing w:line="240" w:lineRule="auto"/>
              <w:jc w:val="center"/>
            </w:pPr>
            <w:r>
              <w:t>-0.76</w:t>
            </w:r>
          </w:p>
        </w:tc>
        <w:tc>
          <w:tcPr>
            <w:tcW w:w="810" w:type="dxa"/>
            <w:tcBorders>
              <w:left w:val="nil"/>
              <w:bottom w:val="nil"/>
              <w:right w:val="nil"/>
            </w:tcBorders>
            <w:vAlign w:val="center"/>
          </w:tcPr>
          <w:p w14:paraId="4F896EC7" w14:textId="434F7238" w:rsidR="006953A0" w:rsidRDefault="006953A0" w:rsidP="006953A0">
            <w:pPr>
              <w:spacing w:line="240" w:lineRule="auto"/>
              <w:jc w:val="center"/>
            </w:pPr>
            <w:r>
              <w:t>0.47</w:t>
            </w:r>
          </w:p>
        </w:tc>
        <w:tc>
          <w:tcPr>
            <w:tcW w:w="1080" w:type="dxa"/>
            <w:tcBorders>
              <w:left w:val="nil"/>
              <w:bottom w:val="nil"/>
              <w:right w:val="nil"/>
            </w:tcBorders>
            <w:vAlign w:val="center"/>
          </w:tcPr>
          <w:p w14:paraId="666BA367" w14:textId="259E5ADD" w:rsidR="006953A0" w:rsidRDefault="006953A0" w:rsidP="006953A0">
            <w:pPr>
              <w:spacing w:line="240" w:lineRule="auto"/>
              <w:jc w:val="center"/>
            </w:pPr>
            <w:r>
              <w:t>-1.62</w:t>
            </w:r>
          </w:p>
        </w:tc>
        <w:tc>
          <w:tcPr>
            <w:tcW w:w="1710" w:type="dxa"/>
            <w:tcBorders>
              <w:left w:val="nil"/>
              <w:bottom w:val="nil"/>
              <w:right w:val="nil"/>
            </w:tcBorders>
            <w:vAlign w:val="center"/>
          </w:tcPr>
          <w:p w14:paraId="4A68A1D3" w14:textId="002A09C3" w:rsidR="006953A0" w:rsidRPr="0029055B" w:rsidRDefault="002836A4" w:rsidP="006953A0">
            <w:pPr>
              <w:spacing w:line="240" w:lineRule="auto"/>
              <w:jc w:val="center"/>
            </w:pPr>
            <w:r>
              <w:t>-1.69, 0.16</w:t>
            </w:r>
          </w:p>
        </w:tc>
      </w:tr>
      <w:tr w:rsidR="002836A4" w14:paraId="5BF03FDE" w14:textId="77777777" w:rsidTr="002836A4">
        <w:tc>
          <w:tcPr>
            <w:tcW w:w="3258" w:type="dxa"/>
            <w:tcBorders>
              <w:top w:val="nil"/>
              <w:left w:val="nil"/>
              <w:bottom w:val="nil"/>
              <w:right w:val="nil"/>
            </w:tcBorders>
            <w:vAlign w:val="center"/>
          </w:tcPr>
          <w:p w14:paraId="5F0949B6" w14:textId="62A53071" w:rsidR="006953A0" w:rsidRPr="00560DB8" w:rsidRDefault="006953A0" w:rsidP="006953A0">
            <w:pPr>
              <w:spacing w:line="240" w:lineRule="auto"/>
              <w:jc w:val="right"/>
            </w:pPr>
            <w:r>
              <w:t>Cognitive PSI</w:t>
            </w:r>
            <w:r w:rsidRPr="00560DB8">
              <w:t xml:space="preserve"> (X)</w:t>
            </w:r>
          </w:p>
        </w:tc>
        <w:tc>
          <w:tcPr>
            <w:tcW w:w="540" w:type="dxa"/>
            <w:tcBorders>
              <w:top w:val="nil"/>
              <w:left w:val="nil"/>
              <w:bottom w:val="nil"/>
              <w:right w:val="nil"/>
            </w:tcBorders>
            <w:vAlign w:val="center"/>
          </w:tcPr>
          <w:p w14:paraId="025DA7BC" w14:textId="77777777" w:rsidR="006953A0" w:rsidRPr="00200855" w:rsidRDefault="006953A0" w:rsidP="006953A0">
            <w:pPr>
              <w:spacing w:line="240" w:lineRule="auto"/>
              <w:jc w:val="center"/>
              <w:rPr>
                <w:i/>
                <w:vertAlign w:val="subscript"/>
              </w:rPr>
            </w:pPr>
            <w:r w:rsidRPr="00560DB8">
              <w:rPr>
                <w:i/>
              </w:rPr>
              <w:t>b</w:t>
            </w:r>
            <w:r>
              <w:rPr>
                <w:i/>
                <w:vertAlign w:val="subscript"/>
              </w:rPr>
              <w:t>1</w:t>
            </w:r>
          </w:p>
        </w:tc>
        <w:tc>
          <w:tcPr>
            <w:tcW w:w="900" w:type="dxa"/>
            <w:tcBorders>
              <w:top w:val="nil"/>
              <w:left w:val="nil"/>
              <w:bottom w:val="nil"/>
              <w:right w:val="nil"/>
            </w:tcBorders>
            <w:vAlign w:val="center"/>
          </w:tcPr>
          <w:p w14:paraId="5DF877E4" w14:textId="1B0CF86A" w:rsidR="006953A0" w:rsidRDefault="006953A0" w:rsidP="006953A0">
            <w:pPr>
              <w:spacing w:line="240" w:lineRule="auto"/>
              <w:jc w:val="center"/>
            </w:pPr>
            <w:r>
              <w:t>-0.07</w:t>
            </w:r>
          </w:p>
        </w:tc>
        <w:tc>
          <w:tcPr>
            <w:tcW w:w="810" w:type="dxa"/>
            <w:tcBorders>
              <w:top w:val="nil"/>
              <w:left w:val="nil"/>
              <w:bottom w:val="nil"/>
              <w:right w:val="nil"/>
            </w:tcBorders>
            <w:vAlign w:val="center"/>
          </w:tcPr>
          <w:p w14:paraId="201C4032" w14:textId="55F80EF1" w:rsidR="006953A0" w:rsidRDefault="006953A0" w:rsidP="006953A0">
            <w:pPr>
              <w:spacing w:line="240" w:lineRule="auto"/>
              <w:jc w:val="center"/>
            </w:pPr>
            <w:r>
              <w:t>0.06</w:t>
            </w:r>
          </w:p>
        </w:tc>
        <w:tc>
          <w:tcPr>
            <w:tcW w:w="1080" w:type="dxa"/>
            <w:tcBorders>
              <w:top w:val="nil"/>
              <w:left w:val="nil"/>
              <w:bottom w:val="nil"/>
              <w:right w:val="nil"/>
            </w:tcBorders>
            <w:vAlign w:val="center"/>
          </w:tcPr>
          <w:p w14:paraId="76D78AE3" w14:textId="20E59194" w:rsidR="006953A0" w:rsidRDefault="006953A0" w:rsidP="006953A0">
            <w:pPr>
              <w:spacing w:line="240" w:lineRule="auto"/>
              <w:jc w:val="center"/>
            </w:pPr>
            <w:r>
              <w:t>-1.33</w:t>
            </w:r>
          </w:p>
        </w:tc>
        <w:tc>
          <w:tcPr>
            <w:tcW w:w="1710" w:type="dxa"/>
            <w:tcBorders>
              <w:top w:val="nil"/>
              <w:left w:val="nil"/>
              <w:bottom w:val="nil"/>
              <w:right w:val="nil"/>
            </w:tcBorders>
            <w:vAlign w:val="center"/>
          </w:tcPr>
          <w:p w14:paraId="45F826AB" w14:textId="75AAA5C9" w:rsidR="006953A0" w:rsidRPr="00200855" w:rsidRDefault="002836A4" w:rsidP="006953A0">
            <w:pPr>
              <w:spacing w:line="240" w:lineRule="auto"/>
              <w:jc w:val="center"/>
              <w:rPr>
                <w:i/>
              </w:rPr>
            </w:pPr>
            <w:r>
              <w:t>-0.18, 0.04</w:t>
            </w:r>
          </w:p>
        </w:tc>
      </w:tr>
      <w:tr w:rsidR="002836A4" w14:paraId="413E0AE4" w14:textId="77777777" w:rsidTr="002836A4">
        <w:tc>
          <w:tcPr>
            <w:tcW w:w="3258" w:type="dxa"/>
            <w:tcBorders>
              <w:top w:val="nil"/>
              <w:left w:val="nil"/>
              <w:bottom w:val="nil"/>
              <w:right w:val="nil"/>
            </w:tcBorders>
            <w:vAlign w:val="center"/>
          </w:tcPr>
          <w:p w14:paraId="2ACF0802" w14:textId="1A1DE5A1" w:rsidR="006953A0" w:rsidRPr="00560DB8" w:rsidRDefault="006953A0" w:rsidP="006953A0">
            <w:pPr>
              <w:spacing w:line="240" w:lineRule="auto"/>
              <w:jc w:val="right"/>
            </w:pPr>
            <w:r>
              <w:t>Valence</w:t>
            </w:r>
            <w:r w:rsidRPr="00560DB8">
              <w:t xml:space="preserve"> (M)</w:t>
            </w:r>
          </w:p>
        </w:tc>
        <w:tc>
          <w:tcPr>
            <w:tcW w:w="540" w:type="dxa"/>
            <w:tcBorders>
              <w:top w:val="nil"/>
              <w:left w:val="nil"/>
              <w:bottom w:val="nil"/>
              <w:right w:val="nil"/>
            </w:tcBorders>
            <w:vAlign w:val="center"/>
          </w:tcPr>
          <w:p w14:paraId="6372FED4" w14:textId="77777777" w:rsidR="006953A0" w:rsidRPr="00200855" w:rsidRDefault="006953A0" w:rsidP="006953A0">
            <w:pPr>
              <w:spacing w:line="240" w:lineRule="auto"/>
              <w:jc w:val="center"/>
              <w:rPr>
                <w:i/>
              </w:rPr>
            </w:pPr>
            <w:r w:rsidRPr="00560DB8">
              <w:rPr>
                <w:i/>
              </w:rPr>
              <w:t>b</w:t>
            </w:r>
            <w:r w:rsidRPr="00560DB8">
              <w:rPr>
                <w:i/>
                <w:vertAlign w:val="subscript"/>
              </w:rPr>
              <w:t>2</w:t>
            </w:r>
          </w:p>
        </w:tc>
        <w:tc>
          <w:tcPr>
            <w:tcW w:w="900" w:type="dxa"/>
            <w:tcBorders>
              <w:top w:val="nil"/>
              <w:left w:val="nil"/>
              <w:bottom w:val="nil"/>
              <w:right w:val="nil"/>
            </w:tcBorders>
            <w:vAlign w:val="center"/>
          </w:tcPr>
          <w:p w14:paraId="4DA6FD81" w14:textId="7D3A3B56" w:rsidR="006953A0" w:rsidRDefault="006953A0" w:rsidP="006953A0">
            <w:pPr>
              <w:spacing w:line="240" w:lineRule="auto"/>
              <w:jc w:val="center"/>
            </w:pPr>
            <w:r>
              <w:t>-0.18</w:t>
            </w:r>
            <w:r w:rsidR="002836A4">
              <w:t>*</w:t>
            </w:r>
          </w:p>
        </w:tc>
        <w:tc>
          <w:tcPr>
            <w:tcW w:w="810" w:type="dxa"/>
            <w:tcBorders>
              <w:top w:val="nil"/>
              <w:left w:val="nil"/>
              <w:bottom w:val="nil"/>
              <w:right w:val="nil"/>
            </w:tcBorders>
            <w:vAlign w:val="center"/>
          </w:tcPr>
          <w:p w14:paraId="1A582CAF" w14:textId="221A7476" w:rsidR="006953A0" w:rsidRDefault="006953A0" w:rsidP="006953A0">
            <w:pPr>
              <w:spacing w:line="240" w:lineRule="auto"/>
              <w:jc w:val="center"/>
            </w:pPr>
            <w:r>
              <w:t>0.07</w:t>
            </w:r>
          </w:p>
        </w:tc>
        <w:tc>
          <w:tcPr>
            <w:tcW w:w="1080" w:type="dxa"/>
            <w:tcBorders>
              <w:top w:val="nil"/>
              <w:left w:val="nil"/>
              <w:bottom w:val="nil"/>
              <w:right w:val="nil"/>
            </w:tcBorders>
            <w:vAlign w:val="center"/>
          </w:tcPr>
          <w:p w14:paraId="43B701DA" w14:textId="3C99C1BC" w:rsidR="006953A0" w:rsidRDefault="006953A0" w:rsidP="006953A0">
            <w:pPr>
              <w:spacing w:line="240" w:lineRule="auto"/>
              <w:jc w:val="center"/>
            </w:pPr>
            <w:r>
              <w:t>-2.48</w:t>
            </w:r>
          </w:p>
        </w:tc>
        <w:tc>
          <w:tcPr>
            <w:tcW w:w="1710" w:type="dxa"/>
            <w:tcBorders>
              <w:top w:val="nil"/>
              <w:left w:val="nil"/>
              <w:bottom w:val="nil"/>
              <w:right w:val="nil"/>
            </w:tcBorders>
            <w:vAlign w:val="center"/>
          </w:tcPr>
          <w:p w14:paraId="5ECEDE96" w14:textId="2EA6F985" w:rsidR="006953A0" w:rsidRPr="0029055B" w:rsidRDefault="002836A4" w:rsidP="006953A0">
            <w:pPr>
              <w:spacing w:line="240" w:lineRule="auto"/>
              <w:jc w:val="center"/>
            </w:pPr>
            <w:r>
              <w:t>-0.32, -0.04</w:t>
            </w:r>
          </w:p>
        </w:tc>
      </w:tr>
      <w:tr w:rsidR="002836A4" w14:paraId="6B9A8996" w14:textId="77777777" w:rsidTr="002836A4">
        <w:tc>
          <w:tcPr>
            <w:tcW w:w="3258" w:type="dxa"/>
            <w:tcBorders>
              <w:top w:val="nil"/>
              <w:left w:val="nil"/>
              <w:bottom w:val="nil"/>
              <w:right w:val="nil"/>
            </w:tcBorders>
            <w:vAlign w:val="center"/>
          </w:tcPr>
          <w:p w14:paraId="0434A3F9" w14:textId="13EEF974" w:rsidR="006953A0" w:rsidRPr="00560DB8" w:rsidRDefault="000A17D4" w:rsidP="000A17D4">
            <w:pPr>
              <w:spacing w:line="240" w:lineRule="auto"/>
              <w:jc w:val="right"/>
            </w:pPr>
            <w:r>
              <w:t>Cognitive PSI</w:t>
            </w:r>
            <w:r w:rsidR="006953A0" w:rsidRPr="00560DB8">
              <w:t xml:space="preserve"> X </w:t>
            </w:r>
            <w:r>
              <w:t>Valence</w:t>
            </w:r>
            <w:r w:rsidR="006953A0" w:rsidRPr="00560DB8">
              <w:t xml:space="preserve"> (XM)</w:t>
            </w:r>
          </w:p>
        </w:tc>
        <w:tc>
          <w:tcPr>
            <w:tcW w:w="540" w:type="dxa"/>
            <w:tcBorders>
              <w:top w:val="nil"/>
              <w:left w:val="nil"/>
              <w:bottom w:val="nil"/>
              <w:right w:val="nil"/>
            </w:tcBorders>
            <w:vAlign w:val="center"/>
          </w:tcPr>
          <w:p w14:paraId="72834472" w14:textId="77777777" w:rsidR="006953A0" w:rsidRPr="00560DB8" w:rsidRDefault="006953A0" w:rsidP="006953A0">
            <w:pPr>
              <w:spacing w:line="240" w:lineRule="auto"/>
              <w:jc w:val="center"/>
              <w:rPr>
                <w:i/>
              </w:rPr>
            </w:pPr>
            <w:r w:rsidRPr="00560DB8">
              <w:rPr>
                <w:i/>
              </w:rPr>
              <w:t>b</w:t>
            </w:r>
            <w:r>
              <w:rPr>
                <w:i/>
                <w:vertAlign w:val="subscript"/>
              </w:rPr>
              <w:t>3</w:t>
            </w:r>
          </w:p>
        </w:tc>
        <w:tc>
          <w:tcPr>
            <w:tcW w:w="900" w:type="dxa"/>
            <w:tcBorders>
              <w:top w:val="nil"/>
              <w:left w:val="nil"/>
              <w:bottom w:val="nil"/>
              <w:right w:val="nil"/>
            </w:tcBorders>
            <w:vAlign w:val="center"/>
          </w:tcPr>
          <w:p w14:paraId="30E5C413" w14:textId="1380DCC0" w:rsidR="006953A0" w:rsidRDefault="006953A0" w:rsidP="006953A0">
            <w:pPr>
              <w:spacing w:line="240" w:lineRule="auto"/>
              <w:jc w:val="center"/>
            </w:pPr>
            <w:r>
              <w:t>-0.04</w:t>
            </w:r>
          </w:p>
        </w:tc>
        <w:tc>
          <w:tcPr>
            <w:tcW w:w="810" w:type="dxa"/>
            <w:tcBorders>
              <w:top w:val="nil"/>
              <w:left w:val="nil"/>
              <w:bottom w:val="nil"/>
              <w:right w:val="nil"/>
            </w:tcBorders>
            <w:vAlign w:val="center"/>
          </w:tcPr>
          <w:p w14:paraId="799FCDB6" w14:textId="012AAB81" w:rsidR="006953A0" w:rsidRDefault="006953A0" w:rsidP="006953A0">
            <w:pPr>
              <w:spacing w:line="240" w:lineRule="auto"/>
              <w:jc w:val="center"/>
            </w:pPr>
            <w:r>
              <w:t>0.04</w:t>
            </w:r>
          </w:p>
        </w:tc>
        <w:tc>
          <w:tcPr>
            <w:tcW w:w="1080" w:type="dxa"/>
            <w:tcBorders>
              <w:top w:val="nil"/>
              <w:left w:val="nil"/>
              <w:bottom w:val="nil"/>
              <w:right w:val="nil"/>
            </w:tcBorders>
            <w:vAlign w:val="center"/>
          </w:tcPr>
          <w:p w14:paraId="02A3C3E5" w14:textId="33705E0C" w:rsidR="006953A0" w:rsidRDefault="006953A0" w:rsidP="006953A0">
            <w:pPr>
              <w:spacing w:line="240" w:lineRule="auto"/>
              <w:jc w:val="center"/>
            </w:pPr>
            <w:r>
              <w:t>-0.85</w:t>
            </w:r>
          </w:p>
        </w:tc>
        <w:tc>
          <w:tcPr>
            <w:tcW w:w="1710" w:type="dxa"/>
            <w:tcBorders>
              <w:top w:val="nil"/>
              <w:left w:val="nil"/>
              <w:bottom w:val="nil"/>
              <w:right w:val="nil"/>
            </w:tcBorders>
            <w:vAlign w:val="center"/>
          </w:tcPr>
          <w:p w14:paraId="5F9ED692" w14:textId="56BF3390" w:rsidR="006953A0" w:rsidRPr="0029055B" w:rsidRDefault="002836A4" w:rsidP="006953A0">
            <w:pPr>
              <w:spacing w:line="240" w:lineRule="auto"/>
              <w:jc w:val="center"/>
            </w:pPr>
            <w:r>
              <w:t>-0.12, 0.05</w:t>
            </w:r>
          </w:p>
        </w:tc>
      </w:tr>
      <w:tr w:rsidR="002836A4" w14:paraId="7F534EEC" w14:textId="77777777" w:rsidTr="002836A4">
        <w:tc>
          <w:tcPr>
            <w:tcW w:w="3258" w:type="dxa"/>
            <w:tcBorders>
              <w:top w:val="nil"/>
              <w:left w:val="nil"/>
              <w:bottom w:val="nil"/>
              <w:right w:val="nil"/>
            </w:tcBorders>
            <w:vAlign w:val="center"/>
          </w:tcPr>
          <w:p w14:paraId="229D3B93" w14:textId="77777777" w:rsidR="006953A0" w:rsidRDefault="006953A0" w:rsidP="006953A0">
            <w:pPr>
              <w:spacing w:line="240" w:lineRule="auto"/>
              <w:jc w:val="right"/>
            </w:pPr>
          </w:p>
        </w:tc>
        <w:tc>
          <w:tcPr>
            <w:tcW w:w="540" w:type="dxa"/>
            <w:tcBorders>
              <w:top w:val="nil"/>
              <w:left w:val="nil"/>
              <w:bottom w:val="nil"/>
              <w:right w:val="nil"/>
            </w:tcBorders>
            <w:vAlign w:val="center"/>
          </w:tcPr>
          <w:p w14:paraId="05034874" w14:textId="77777777" w:rsidR="006953A0" w:rsidRDefault="006953A0" w:rsidP="006953A0">
            <w:pPr>
              <w:spacing w:line="240" w:lineRule="auto"/>
              <w:jc w:val="center"/>
              <w:rPr>
                <w:i/>
              </w:rPr>
            </w:pPr>
          </w:p>
        </w:tc>
        <w:tc>
          <w:tcPr>
            <w:tcW w:w="4500" w:type="dxa"/>
            <w:gridSpan w:val="4"/>
            <w:tcBorders>
              <w:top w:val="nil"/>
              <w:left w:val="nil"/>
              <w:bottom w:val="nil"/>
              <w:right w:val="nil"/>
            </w:tcBorders>
            <w:vAlign w:val="center"/>
          </w:tcPr>
          <w:p w14:paraId="69FF39A5" w14:textId="38397D90" w:rsidR="006953A0" w:rsidRDefault="006953A0" w:rsidP="002836A4">
            <w:pPr>
              <w:spacing w:line="240" w:lineRule="auto"/>
              <w:jc w:val="center"/>
              <w:rPr>
                <w:i/>
              </w:rPr>
            </w:pPr>
            <w:r>
              <w:rPr>
                <w:i/>
              </w:rPr>
              <w:t>R</w:t>
            </w:r>
            <w:r>
              <w:rPr>
                <w:i/>
                <w:vertAlign w:val="superscript"/>
              </w:rPr>
              <w:t>2</w:t>
            </w:r>
            <w:r>
              <w:rPr>
                <w:vertAlign w:val="superscript"/>
              </w:rPr>
              <w:t xml:space="preserve"> </w:t>
            </w:r>
            <w:r>
              <w:t>= .42</w:t>
            </w:r>
          </w:p>
        </w:tc>
      </w:tr>
      <w:tr w:rsidR="002836A4" w14:paraId="72202E3C" w14:textId="77777777" w:rsidTr="002836A4">
        <w:tc>
          <w:tcPr>
            <w:tcW w:w="3258" w:type="dxa"/>
            <w:tcBorders>
              <w:top w:val="nil"/>
              <w:left w:val="nil"/>
              <w:right w:val="nil"/>
            </w:tcBorders>
            <w:vAlign w:val="center"/>
          </w:tcPr>
          <w:p w14:paraId="3A07A7B9" w14:textId="77777777" w:rsidR="006953A0" w:rsidRDefault="006953A0" w:rsidP="006953A0">
            <w:pPr>
              <w:spacing w:line="240" w:lineRule="auto"/>
              <w:jc w:val="center"/>
            </w:pPr>
          </w:p>
        </w:tc>
        <w:tc>
          <w:tcPr>
            <w:tcW w:w="540" w:type="dxa"/>
            <w:tcBorders>
              <w:top w:val="nil"/>
              <w:left w:val="nil"/>
              <w:right w:val="nil"/>
            </w:tcBorders>
            <w:vAlign w:val="center"/>
          </w:tcPr>
          <w:p w14:paraId="52BA44F0" w14:textId="77777777" w:rsidR="006953A0" w:rsidRDefault="006953A0" w:rsidP="006953A0">
            <w:pPr>
              <w:spacing w:line="240" w:lineRule="auto"/>
              <w:jc w:val="center"/>
              <w:rPr>
                <w:i/>
              </w:rPr>
            </w:pPr>
          </w:p>
        </w:tc>
        <w:tc>
          <w:tcPr>
            <w:tcW w:w="4500" w:type="dxa"/>
            <w:gridSpan w:val="4"/>
            <w:tcBorders>
              <w:top w:val="nil"/>
              <w:left w:val="nil"/>
              <w:right w:val="nil"/>
            </w:tcBorders>
            <w:vAlign w:val="center"/>
          </w:tcPr>
          <w:p w14:paraId="4EF39822" w14:textId="7EEF73EB" w:rsidR="006953A0" w:rsidRDefault="006953A0" w:rsidP="006953A0">
            <w:pPr>
              <w:spacing w:line="240" w:lineRule="auto"/>
              <w:jc w:val="center"/>
              <w:rPr>
                <w:i/>
              </w:rPr>
            </w:pPr>
            <w:r>
              <w:rPr>
                <w:i/>
              </w:rPr>
              <w:t>F</w:t>
            </w:r>
            <w:r w:rsidRPr="00F65260">
              <w:t>(</w:t>
            </w:r>
            <w:r>
              <w:t>16</w:t>
            </w:r>
            <w:r w:rsidRPr="007E1FDD">
              <w:t xml:space="preserve">, </w:t>
            </w:r>
            <w:r>
              <w:t>255</w:t>
            </w:r>
            <w:r w:rsidRPr="00F65260">
              <w:t>)</w:t>
            </w:r>
            <w:r>
              <w:rPr>
                <w:i/>
              </w:rPr>
              <w:t xml:space="preserve"> </w:t>
            </w:r>
            <w:r>
              <w:t xml:space="preserve">= 12.46, </w:t>
            </w:r>
            <w:r>
              <w:rPr>
                <w:i/>
              </w:rPr>
              <w:t>p</w:t>
            </w:r>
            <w:r>
              <w:t xml:space="preserve"> &lt; .001</w:t>
            </w:r>
          </w:p>
        </w:tc>
      </w:tr>
    </w:tbl>
    <w:p w14:paraId="760132CD" w14:textId="730EBD34" w:rsidR="00C32617" w:rsidRDefault="00C32617" w:rsidP="00C32617">
      <w:pPr>
        <w:spacing w:line="240" w:lineRule="auto"/>
      </w:pPr>
      <w:r w:rsidRPr="00C650C9">
        <w:rPr>
          <w:i/>
        </w:rPr>
        <w:t>N</w:t>
      </w:r>
      <w:r w:rsidRPr="00C650C9">
        <w:t xml:space="preserve"> = 272</w:t>
      </w:r>
      <w:r w:rsidR="00CF0AC3">
        <w:t xml:space="preserve">. </w:t>
      </w:r>
      <w:r w:rsidR="00CF0AC3" w:rsidRPr="0000336B">
        <w:t xml:space="preserve">* </w:t>
      </w:r>
      <w:r w:rsidR="00CF0AC3" w:rsidRPr="0000336B">
        <w:rPr>
          <w:i/>
        </w:rPr>
        <w:t>p</w:t>
      </w:r>
      <w:r w:rsidR="00CF0AC3" w:rsidRPr="0000336B">
        <w:t xml:space="preserve"> &lt;</w:t>
      </w:r>
      <w:r w:rsidR="00CF0AC3">
        <w:t xml:space="preserve"> </w:t>
      </w:r>
      <w:r w:rsidR="00CF0AC3" w:rsidRPr="0000336B">
        <w:t>.05.</w:t>
      </w:r>
    </w:p>
    <w:p w14:paraId="514279FD" w14:textId="7215B263" w:rsidR="00AE4C7B" w:rsidRDefault="00AE4C7B" w:rsidP="00B52A1D">
      <w:pPr>
        <w:spacing w:line="240" w:lineRule="auto"/>
      </w:pPr>
    </w:p>
    <w:p w14:paraId="0D93CC9D" w14:textId="3734116E" w:rsidR="000A6A51" w:rsidRDefault="000A6A51" w:rsidP="000A6A51">
      <w:pPr>
        <w:ind w:firstLine="720"/>
      </w:pPr>
      <w:r>
        <w:rPr>
          <w:i/>
        </w:rPr>
        <w:t xml:space="preserve">Affective PSI. </w:t>
      </w:r>
      <w:r w:rsidR="00C92C31">
        <w:t>H7 wa</w:t>
      </w:r>
      <w:r>
        <w:t>s not supported</w:t>
      </w:r>
      <w:r w:rsidR="00C92C31">
        <w:t xml:space="preserve"> for affective PSI</w:t>
      </w:r>
      <w:r w:rsidR="002D5A85">
        <w:t xml:space="preserve"> either</w:t>
      </w:r>
      <w:r>
        <w:t xml:space="preserve">, indicating that character valence </w:t>
      </w:r>
      <w:r w:rsidR="002D5A85">
        <w:t xml:space="preserve">did </w:t>
      </w:r>
      <w:r w:rsidR="00C92C31">
        <w:t>not significantly moderate the relationship between affective PSI and social distance</w:t>
      </w:r>
      <w:r w:rsidR="002D5A85">
        <w:t>,</w:t>
      </w:r>
      <w:r w:rsidR="00C92C31">
        <w:t xml:space="preserve"> as can be seen in </w:t>
      </w:r>
      <w:r w:rsidR="00C92C31" w:rsidRPr="00FA1AC8">
        <w:t>Figure 13 and Table 2</w:t>
      </w:r>
      <w:r w:rsidR="002836A4" w:rsidRPr="00FA1AC8">
        <w:t>6</w:t>
      </w:r>
      <w:r w:rsidR="00C92C31">
        <w:t xml:space="preserve">. Additionally, the relationship between affective PSI and social distance was not significant </w:t>
      </w:r>
      <w:r w:rsidR="002D5A85">
        <w:t>[</w:t>
      </w:r>
      <w:r w:rsidR="00C92C31">
        <w:rPr>
          <w:i/>
        </w:rPr>
        <w:t>B</w:t>
      </w:r>
      <w:r w:rsidR="00C92C31">
        <w:t xml:space="preserve"> = -0.03, </w:t>
      </w:r>
      <w:r w:rsidR="00C92C31">
        <w:rPr>
          <w:i/>
        </w:rPr>
        <w:t xml:space="preserve">t </w:t>
      </w:r>
      <w:r w:rsidR="00C92C31">
        <w:t xml:space="preserve">(255) = -0.53, </w:t>
      </w:r>
      <w:r w:rsidR="00C92C31">
        <w:rPr>
          <w:i/>
        </w:rPr>
        <w:t xml:space="preserve">p </w:t>
      </w:r>
      <w:r w:rsidR="00C92C31" w:rsidRPr="004871A4">
        <w:t>= .</w:t>
      </w:r>
      <w:r w:rsidR="00C92C31">
        <w:t>60</w:t>
      </w:r>
      <w:r w:rsidR="002D5A85">
        <w:t>]</w:t>
      </w:r>
      <w:r w:rsidR="00C92C31">
        <w:t xml:space="preserve">. The path between valence and social distance remained the same for both moderation tests. </w:t>
      </w:r>
    </w:p>
    <w:p w14:paraId="2FA1BA3F" w14:textId="77777777" w:rsidR="000A17D4" w:rsidRDefault="000A17D4" w:rsidP="000A17D4">
      <w:pPr>
        <w:keepNext/>
        <w:spacing w:line="240" w:lineRule="auto"/>
      </w:pPr>
      <w:r w:rsidRPr="00A7750F">
        <w:rPr>
          <w:noProof/>
          <w:lang w:bidi="ar-SA"/>
        </w:rPr>
        <mc:AlternateContent>
          <mc:Choice Requires="wpg">
            <w:drawing>
              <wp:inline distT="0" distB="0" distL="0" distR="0" wp14:anchorId="3AE30EAE" wp14:editId="1805A7E6">
                <wp:extent cx="5019678" cy="1433091"/>
                <wp:effectExtent l="0" t="0" r="34925" b="15240"/>
                <wp:docPr id="497" name="Group 26"/>
                <wp:cNvGraphicFramePr/>
                <a:graphic xmlns:a="http://schemas.openxmlformats.org/drawingml/2006/main">
                  <a:graphicData uri="http://schemas.microsoft.com/office/word/2010/wordprocessingGroup">
                    <wpg:wgp>
                      <wpg:cNvGrpSpPr/>
                      <wpg:grpSpPr>
                        <a:xfrm>
                          <a:off x="0" y="0"/>
                          <a:ext cx="5019678" cy="1433091"/>
                          <a:chOff x="-1" y="232209"/>
                          <a:chExt cx="5019678" cy="1433091"/>
                        </a:xfrm>
                      </wpg:grpSpPr>
                      <wpg:grpSp>
                        <wpg:cNvPr id="498" name="Group 498"/>
                        <wpg:cNvGrpSpPr/>
                        <wpg:grpSpPr>
                          <a:xfrm>
                            <a:off x="-1" y="232209"/>
                            <a:ext cx="5019678" cy="1433091"/>
                            <a:chOff x="-1" y="232209"/>
                            <a:chExt cx="5019678" cy="1433091"/>
                          </a:xfrm>
                        </wpg:grpSpPr>
                        <wps:wsp>
                          <wps:cNvPr id="499" name="Text Box 499"/>
                          <wps:cNvSpPr txBox="1"/>
                          <wps:spPr>
                            <a:xfrm>
                              <a:off x="-1" y="232209"/>
                              <a:ext cx="1247775" cy="267335"/>
                            </a:xfrm>
                            <a:prstGeom prst="rect">
                              <a:avLst/>
                            </a:prstGeom>
                            <a:noFill/>
                            <a:ln>
                              <a:solidFill>
                                <a:schemeClr val="tx1"/>
                              </a:solidFill>
                            </a:ln>
                          </wps:spPr>
                          <wps:txbx>
                            <w:txbxContent>
                              <w:p w14:paraId="49C8C880" w14:textId="77777777" w:rsidR="00FA6A9B" w:rsidRPr="009E0CD9" w:rsidRDefault="00FA6A9B" w:rsidP="000A17D4">
                                <w:pPr>
                                  <w:pStyle w:val="NormalWeb"/>
                                  <w:spacing w:before="0" w:beforeAutospacing="0" w:after="0" w:afterAutospacing="0"/>
                                  <w:jc w:val="center"/>
                                  <w:rPr>
                                    <w:sz w:val="24"/>
                                    <w:szCs w:val="24"/>
                                  </w:rPr>
                                </w:pPr>
                                <w:r>
                                  <w:rPr>
                                    <w:sz w:val="24"/>
                                    <w:szCs w:val="24"/>
                                  </w:rPr>
                                  <w:t>Affective PSI</w:t>
                                </w:r>
                              </w:p>
                            </w:txbxContent>
                          </wps:txbx>
                          <wps:bodyPr wrap="square" rtlCol="0" anchor="ctr">
                            <a:spAutoFit/>
                          </wps:bodyPr>
                        </wps:wsp>
                        <wps:wsp>
                          <wps:cNvPr id="500" name="Text Box 500"/>
                          <wps:cNvSpPr txBox="1"/>
                          <wps:spPr>
                            <a:xfrm>
                              <a:off x="3771902" y="575109"/>
                              <a:ext cx="1247775" cy="617220"/>
                            </a:xfrm>
                            <a:prstGeom prst="rect">
                              <a:avLst/>
                            </a:prstGeom>
                            <a:noFill/>
                            <a:ln>
                              <a:solidFill>
                                <a:schemeClr val="tx1"/>
                              </a:solidFill>
                            </a:ln>
                          </wps:spPr>
                          <wps:txbx>
                            <w:txbxContent>
                              <w:p w14:paraId="36C0A028" w14:textId="77777777" w:rsidR="00FA6A9B" w:rsidRDefault="00FA6A9B" w:rsidP="000A17D4">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Social distance</w:t>
                                </w:r>
                              </w:p>
                              <w:p w14:paraId="16CCE737" w14:textId="77777777" w:rsidR="00FA6A9B" w:rsidRDefault="00FA6A9B" w:rsidP="000A17D4">
                                <w:pPr>
                                  <w:pStyle w:val="NormalWeb"/>
                                  <w:spacing w:before="0" w:beforeAutospacing="0" w:after="0" w:afterAutospacing="0"/>
                                  <w:jc w:val="center"/>
                                </w:pPr>
                                <w:r>
                                  <w:rPr>
                                    <w:rFonts w:ascii="Times New Roman" w:hAnsi="Times New Roman"/>
                                    <w:color w:val="000000" w:themeColor="text1"/>
                                    <w:kern w:val="24"/>
                                    <w:sz w:val="24"/>
                                    <w:szCs w:val="24"/>
                                  </w:rPr>
                                  <w:t>(So &amp; Shen, 2015)</w:t>
                                </w:r>
                              </w:p>
                            </w:txbxContent>
                          </wps:txbx>
                          <wps:bodyPr wrap="square" rtlCol="0" anchor="ctr">
                            <a:spAutoFit/>
                          </wps:bodyPr>
                        </wps:wsp>
                        <wps:wsp>
                          <wps:cNvPr id="501" name="Straight Arrow Connector 501"/>
                          <wps:cNvCnPr>
                            <a:stCxn id="499" idx="3"/>
                          </wps:cNvCnPr>
                          <wps:spPr>
                            <a:xfrm>
                              <a:off x="1247774" y="365877"/>
                              <a:ext cx="2522965" cy="488565"/>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502" name="Text Box 502"/>
                          <wps:cNvSpPr txBox="1"/>
                          <wps:spPr>
                            <a:xfrm>
                              <a:off x="0" y="715936"/>
                              <a:ext cx="1247775" cy="266700"/>
                            </a:xfrm>
                            <a:prstGeom prst="rect">
                              <a:avLst/>
                            </a:prstGeom>
                            <a:noFill/>
                            <a:ln>
                              <a:solidFill>
                                <a:schemeClr val="tx1"/>
                              </a:solidFill>
                            </a:ln>
                          </wps:spPr>
                          <wps:txbx>
                            <w:txbxContent>
                              <w:p w14:paraId="4DCEE3CC" w14:textId="77777777" w:rsidR="00FA6A9B" w:rsidRDefault="00FA6A9B" w:rsidP="000A17D4">
                                <w:pPr>
                                  <w:pStyle w:val="NormalWeb"/>
                                  <w:spacing w:before="0" w:beforeAutospacing="0" w:after="0" w:afterAutospacing="0"/>
                                  <w:jc w:val="center"/>
                                </w:pPr>
                                <w:r>
                                  <w:rPr>
                                    <w:rFonts w:ascii="Times New Roman" w:hAnsi="Times New Roman"/>
                                    <w:color w:val="000000" w:themeColor="text1"/>
                                    <w:kern w:val="24"/>
                                    <w:sz w:val="24"/>
                                    <w:szCs w:val="24"/>
                                  </w:rPr>
                                  <w:t>Valence</w:t>
                                </w:r>
                              </w:p>
                            </w:txbxContent>
                          </wps:txbx>
                          <wps:bodyPr wrap="square" rtlCol="0" anchor="ctr">
                            <a:spAutoFit/>
                          </wps:bodyPr>
                        </wps:wsp>
                        <wps:wsp>
                          <wps:cNvPr id="503" name="Text Box 503"/>
                          <wps:cNvSpPr txBox="1"/>
                          <wps:spPr>
                            <a:xfrm>
                              <a:off x="-1" y="1223340"/>
                              <a:ext cx="1367790" cy="441960"/>
                            </a:xfrm>
                            <a:prstGeom prst="rect">
                              <a:avLst/>
                            </a:prstGeom>
                            <a:noFill/>
                            <a:ln>
                              <a:solidFill>
                                <a:schemeClr val="tx1"/>
                              </a:solidFill>
                            </a:ln>
                          </wps:spPr>
                          <wps:txbx>
                            <w:txbxContent>
                              <w:p w14:paraId="1505F981" w14:textId="77777777" w:rsidR="00FA6A9B" w:rsidRDefault="00FA6A9B" w:rsidP="000A17D4">
                                <w:pPr>
                                  <w:pStyle w:val="NormalWeb"/>
                                  <w:spacing w:before="0" w:beforeAutospacing="0" w:after="0" w:afterAutospacing="0"/>
                                  <w:jc w:val="center"/>
                                </w:pPr>
                                <w:r>
                                  <w:rPr>
                                    <w:rFonts w:ascii="Times New Roman" w:hAnsi="Times New Roman"/>
                                    <w:color w:val="000000" w:themeColor="text1"/>
                                    <w:kern w:val="24"/>
                                    <w:sz w:val="24"/>
                                    <w:szCs w:val="24"/>
                                  </w:rPr>
                                  <w:t>Affective PSI X Valence</w:t>
                                </w:r>
                              </w:p>
                            </w:txbxContent>
                          </wps:txbx>
                          <wps:bodyPr wrap="square" rtlCol="0" anchor="ctr">
                            <a:spAutoFit/>
                          </wps:bodyPr>
                        </wps:wsp>
                        <wps:wsp>
                          <wps:cNvPr id="504" name="Text Box 504"/>
                          <wps:cNvSpPr txBox="1"/>
                          <wps:spPr>
                            <a:xfrm>
                              <a:off x="1943100" y="308668"/>
                              <a:ext cx="716915" cy="266700"/>
                            </a:xfrm>
                            <a:prstGeom prst="rect">
                              <a:avLst/>
                            </a:prstGeom>
                            <a:noFill/>
                          </wps:spPr>
                          <wps:txbx>
                            <w:txbxContent>
                              <w:p w14:paraId="21418F06" w14:textId="77777777" w:rsidR="00FA6A9B" w:rsidRDefault="00FA6A9B" w:rsidP="000A17D4">
                                <w:pPr>
                                  <w:pStyle w:val="NormalWeb"/>
                                  <w:spacing w:before="0" w:beforeAutospacing="0" w:after="0" w:afterAutospacing="0"/>
                                  <w:jc w:val="center"/>
                                </w:pPr>
                                <w:r>
                                  <w:rPr>
                                    <w:rFonts w:ascii="Times New Roman" w:hAnsi="Times New Roman"/>
                                    <w:color w:val="000000" w:themeColor="text1"/>
                                    <w:kern w:val="24"/>
                                    <w:sz w:val="24"/>
                                    <w:szCs w:val="24"/>
                                  </w:rPr>
                                  <w:t>-0.03</w:t>
                                </w:r>
                              </w:p>
                            </w:txbxContent>
                          </wps:txbx>
                          <wps:bodyPr wrap="square" rtlCol="0">
                            <a:spAutoFit/>
                          </wps:bodyPr>
                        </wps:wsp>
                        <wps:wsp>
                          <wps:cNvPr id="505" name="Text Box 505"/>
                          <wps:cNvSpPr txBox="1"/>
                          <wps:spPr>
                            <a:xfrm>
                              <a:off x="1919066" y="609802"/>
                              <a:ext cx="605155" cy="266700"/>
                            </a:xfrm>
                            <a:prstGeom prst="rect">
                              <a:avLst/>
                            </a:prstGeom>
                            <a:noFill/>
                          </wps:spPr>
                          <wps:txbx>
                            <w:txbxContent>
                              <w:p w14:paraId="6B18A5C1" w14:textId="77777777" w:rsidR="00FA6A9B" w:rsidRDefault="00FA6A9B" w:rsidP="000A17D4">
                                <w:pPr>
                                  <w:pStyle w:val="NormalWeb"/>
                                  <w:spacing w:before="0" w:beforeAutospacing="0" w:after="0" w:afterAutospacing="0"/>
                                  <w:jc w:val="center"/>
                                </w:pPr>
                                <w:r>
                                  <w:rPr>
                                    <w:rFonts w:ascii="Times New Roman" w:hAnsi="Times New Roman"/>
                                    <w:color w:val="000000" w:themeColor="text1"/>
                                    <w:kern w:val="24"/>
                                    <w:sz w:val="24"/>
                                    <w:szCs w:val="24"/>
                                  </w:rPr>
                                  <w:t>-0.18*</w:t>
                                </w:r>
                              </w:p>
                            </w:txbxContent>
                          </wps:txbx>
                          <wps:bodyPr wrap="square" rtlCol="0">
                            <a:spAutoFit/>
                          </wps:bodyPr>
                        </wps:wsp>
                      </wpg:grpSp>
                      <wps:wsp>
                        <wps:cNvPr id="506" name="Straight Arrow Connector 506"/>
                        <wps:cNvCnPr>
                          <a:stCxn id="503" idx="3"/>
                        </wps:cNvCnPr>
                        <wps:spPr>
                          <a:xfrm flipV="1">
                            <a:off x="1367789" y="849257"/>
                            <a:ext cx="2402665" cy="59506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507" name="Straight Arrow Connector 507"/>
                        <wps:cNvCnPr/>
                        <wps:spPr>
                          <a:xfrm>
                            <a:off x="1248044" y="854522"/>
                            <a:ext cx="2522698" cy="0"/>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508" name="Text Box 508"/>
                        <wps:cNvSpPr txBox="1"/>
                        <wps:spPr>
                          <a:xfrm>
                            <a:off x="1943100" y="1223123"/>
                            <a:ext cx="605155" cy="266700"/>
                          </a:xfrm>
                          <a:prstGeom prst="rect">
                            <a:avLst/>
                          </a:prstGeom>
                          <a:noFill/>
                        </wps:spPr>
                        <wps:txbx>
                          <w:txbxContent>
                            <w:p w14:paraId="2B9BCF61" w14:textId="00004725" w:rsidR="00FA6A9B" w:rsidRDefault="00FA6A9B" w:rsidP="000A17D4">
                              <w:pPr>
                                <w:pStyle w:val="NormalWeb"/>
                                <w:spacing w:before="0" w:beforeAutospacing="0" w:after="0" w:afterAutospacing="0"/>
                                <w:jc w:val="center"/>
                              </w:pPr>
                              <w:r>
                                <w:rPr>
                                  <w:rFonts w:ascii="Times New Roman" w:hAnsi="Times New Roman"/>
                                  <w:color w:val="000000" w:themeColor="text1"/>
                                  <w:kern w:val="24"/>
                                  <w:sz w:val="24"/>
                                  <w:szCs w:val="24"/>
                                </w:rPr>
                                <w:t>0.02</w:t>
                              </w:r>
                            </w:p>
                          </w:txbxContent>
                        </wps:txbx>
                        <wps:bodyPr wrap="square" rtlCol="0">
                          <a:spAutoFit/>
                        </wps:bodyPr>
                      </wps:wsp>
                    </wpg:wgp>
                  </a:graphicData>
                </a:graphic>
              </wp:inline>
            </w:drawing>
          </mc:Choice>
          <mc:Fallback>
            <w:pict>
              <v:group id="_x0000_s1148" style="width:395.25pt;height:112.85pt;mso-position-horizontal-relative:char;mso-position-vertical-relative:line" coordorigin="-1,232209" coordsize="5019678,143309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">
                <v:group id="Group 498" o:spid="_x0000_s1149" style="position:absolute;left:-1;top:232209;width:5019678;height:1433091" coordorigin="-1,232209" coordsize="5019678,143309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MNagWcIAAADcAAAADwAA&#10;AAAAAAAAAAAAAACpAgAAZHJzL2Rvd25yZXYueG1sUEsFBgAAAAAEAAQA+gAAAJgDAAAAAA==&#10;">
                  <v:shape id="Text Box 499" o:spid="_x0000_s1150" type="#_x0000_t202" style="position:absolute;left:-1;top:232209;width:1247775;height:2673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B2FzxAAA&#10;ANwAAAAPAAAAZHJzL2Rvd25yZXYueG1sRI9Ba8JAFITvgv9heUJvumkJWqOriGCbq7EUj6/ZZzY0&#10;+zZkVxP/vSsUehxm5htmvR1sI27U+dqxgtdZAoK4dLrmSsHX6TB9B+EDssbGMSm4k4ftZjxaY6Zd&#10;z0e6FaESEcI+QwUmhDaT0peGLPqZa4mjd3GdxRBlV0ndYR/htpFvSTKXFmuOCwZb2hsqf4urVVB8&#10;LoZ7bg7fee2uH2lf/aTn80Kpl8mwW4EINIT/8F871wrS5RKeZ+IRkJs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4gdhc8QAAADcAAAADwAAAAAAAAAAAAAAAACXAgAAZHJzL2Rv&#10;d25yZXYueG1sUEsFBgAAAAAEAAQA9QAAAIgDAAAAAA==&#10;" filled="f" strokecolor="black [3213]">
                    <v:textbox style="mso-fit-shape-to-text:t">
                      <w:txbxContent>
                        <w:p w14:paraId="49C8C880" w14:textId="77777777" w:rsidR="00FA6A9B" w:rsidRPr="009E0CD9" w:rsidRDefault="00FA6A9B" w:rsidP="000A17D4">
                          <w:pPr>
                            <w:pStyle w:val="NormalWeb"/>
                            <w:spacing w:before="0" w:beforeAutospacing="0" w:after="0" w:afterAutospacing="0"/>
                            <w:jc w:val="center"/>
                            <w:rPr>
                              <w:sz w:val="24"/>
                              <w:szCs w:val="24"/>
                            </w:rPr>
                          </w:pPr>
                          <w:r>
                            <w:rPr>
                              <w:sz w:val="24"/>
                              <w:szCs w:val="24"/>
                            </w:rPr>
                            <w:t>Affective PSI</w:t>
                          </w:r>
                        </w:p>
                      </w:txbxContent>
                    </v:textbox>
                  </v:shape>
                  <v:shape id="Text Box 500" o:spid="_x0000_s1151" type="#_x0000_t202" style="position:absolute;left:3771902;top:575109;width:1247775;height:6172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" filled="f" strokecolor="black [3213]">
                    <v:textbox style="mso-fit-shape-to-text:t">
                      <w:txbxContent>
                        <w:p w14:paraId="36C0A028" w14:textId="77777777" w:rsidR="00FA6A9B" w:rsidRDefault="00FA6A9B" w:rsidP="000A17D4">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Social distance</w:t>
                          </w:r>
                        </w:p>
                        <w:p w14:paraId="16CCE737" w14:textId="77777777" w:rsidR="00FA6A9B" w:rsidRDefault="00FA6A9B" w:rsidP="000A17D4">
                          <w:pPr>
                            <w:pStyle w:val="NormalWeb"/>
                            <w:spacing w:before="0" w:beforeAutospacing="0" w:after="0" w:afterAutospacing="0"/>
                            <w:jc w:val="center"/>
                          </w:pPr>
                          <w:r>
                            <w:rPr>
                              <w:rFonts w:ascii="Times New Roman" w:hAnsi="Times New Roman"/>
                              <w:color w:val="000000" w:themeColor="text1"/>
                              <w:kern w:val="24"/>
                              <w:sz w:val="24"/>
                              <w:szCs w:val="24"/>
                            </w:rPr>
                            <w:t>(So &amp; Shen, 2015)</w:t>
                          </w:r>
                        </w:p>
                      </w:txbxContent>
                    </v:textbox>
                  </v:shape>
                  <v:shape id="Straight Arrow Connector 501" o:spid="_x0000_s1152" type="#_x0000_t32" style="position:absolute;left:1247774;top:365877;width:2522965;height:488565;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wjuysUAAADcAAAADwAAAGRycy9kb3ducmV2LnhtbESPQWvCQBSE7wX/w/IEb2YTq0ZS1yAt&#10;YqFeYuv9kX0modm3IbvV6K/vFoQeh5n5hlnng2nFhXrXWFaQRDEI4tLqhisFX5+76QqE88gaW8uk&#10;4EYO8s3oaY2Ztlcu6HL0lQgQdhkqqL3vMildWZNBF9mOOHhn2xv0QfaV1D1eA9y0chbHS2mw4bBQ&#10;Y0evNZXfxx+jYK/x+XSeL0xZFLvqLf04zNO7U2oyHrYvIDwN/j/8aL9rBYs4gb8z4QjIzS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PwjuysUAAADcAAAADwAAAAAAAAAA&#10;AAAAAAChAgAAZHJzL2Rvd25yZXYueG1sUEsFBgAAAAAEAAQA+QAAAJMDAAAAAA==&#10;" strokecolor="black [3213]" strokeweight="1pt">
                    <v:stroke endarrow="block"/>
                  </v:shape>
                  <v:shape id="Text Box 502" o:spid="_x0000_s1153" type="#_x0000_t202" style="position:absolute;top:715936;width:1247775;height:2667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SGkYwwAA&#10;ANwAAAAPAAAAZHJzL2Rvd25yZXYueG1sRI9Ba8JAFITvQv/D8gredFPRKtFVRNDm2iji8Zl9ZkOz&#10;b0N2NfHfd4VCj8PMfMOsNr2txYNaXzlW8DFOQBAXTldcKjgd96MFCB+QNdaOScGTPGzWb4MVptp1&#10;/E2PPJQiQtinqMCE0KRS+sKQRT92DXH0bq61GKJsS6lb7CLc1nKSJJ/SYsVxwWBDO0PFT363CvKv&#10;ef/MzP6cVe5+mHbldXq5zJUavvfbJYhAffgP/7UzrWCWTOB1Jh4Buf4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ySGkYwwAAANwAAAAPAAAAAAAAAAAAAAAAAJcCAABkcnMvZG93&#10;bnJldi54bWxQSwUGAAAAAAQABAD1AAAAhwMAAAAA&#10;" filled="f" strokecolor="black [3213]">
                    <v:textbox style="mso-fit-shape-to-text:t">
                      <w:txbxContent>
                        <w:p w14:paraId="4DCEE3CC" w14:textId="77777777" w:rsidR="00FA6A9B" w:rsidRDefault="00FA6A9B" w:rsidP="000A17D4">
                          <w:pPr>
                            <w:pStyle w:val="NormalWeb"/>
                            <w:spacing w:before="0" w:beforeAutospacing="0" w:after="0" w:afterAutospacing="0"/>
                            <w:jc w:val="center"/>
                          </w:pPr>
                          <w:r>
                            <w:rPr>
                              <w:rFonts w:ascii="Times New Roman" w:hAnsi="Times New Roman"/>
                              <w:color w:val="000000" w:themeColor="text1"/>
                              <w:kern w:val="24"/>
                              <w:sz w:val="24"/>
                              <w:szCs w:val="24"/>
                            </w:rPr>
                            <w:t>Valence</w:t>
                          </w:r>
                        </w:p>
                      </w:txbxContent>
                    </v:textbox>
                  </v:shape>
                  <v:shape id="Text Box 503" o:spid="_x0000_s1154" type="#_x0000_t202" style="position:absolute;left:-1;top:1223340;width:1367790;height:4419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BMyDxAAA&#10;ANwAAAAPAAAAZHJzL2Rvd25yZXYueG1sRI9Ba8JAFITvhf6H5RW81Y3WVomuIgU116YiHp/ZZzaY&#10;fRuyq4n/3i0UPA4z8w2zWPW2FjdqfeVYwWiYgCAunK64VLD/3bzPQPiArLF2TAru5GG1fH1ZYKpd&#10;xz90y0MpIoR9igpMCE0qpS8MWfRD1xBH7+xaiyHKtpS6xS7CbS3HSfIlLVYcFww29G2ouORXqyDf&#10;Tft7ZjaHrHLX7aQrT5PjcarU4K1fz0EE6sMz/N/OtILP5AP+zsQjIJ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QTMg8QAAADcAAAADwAAAAAAAAAAAAAAAACXAgAAZHJzL2Rv&#10;d25yZXYueG1sUEsFBgAAAAAEAAQA9QAAAIgDAAAAAA==&#10;" filled="f" strokecolor="black [3213]">
                    <v:textbox style="mso-fit-shape-to-text:t">
                      <w:txbxContent>
                        <w:p w14:paraId="1505F981" w14:textId="77777777" w:rsidR="00FA6A9B" w:rsidRDefault="00FA6A9B" w:rsidP="000A17D4">
                          <w:pPr>
                            <w:pStyle w:val="NormalWeb"/>
                            <w:spacing w:before="0" w:beforeAutospacing="0" w:after="0" w:afterAutospacing="0"/>
                            <w:jc w:val="center"/>
                          </w:pPr>
                          <w:r>
                            <w:rPr>
                              <w:rFonts w:ascii="Times New Roman" w:hAnsi="Times New Roman"/>
                              <w:color w:val="000000" w:themeColor="text1"/>
                              <w:kern w:val="24"/>
                              <w:sz w:val="24"/>
                              <w:szCs w:val="24"/>
                            </w:rPr>
                            <w:t>Affective PSI X Valence</w:t>
                          </w:r>
                        </w:p>
                      </w:txbxContent>
                    </v:textbox>
                  </v:shape>
                  <v:shape id="Text Box 504" o:spid="_x0000_s1155" type="#_x0000_t202" style="position:absolute;left:1943100;top:308668;width:71691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YBjjwwAA&#10;ANwAAAAPAAAAZHJzL2Rvd25yZXYueG1sRI9PawIxFMTvQr9DeEJvmlhqKatRpH/AQy/V7f2xeW4W&#10;Ny/L5tVdv31TEDwOM/MbZr0dQ6su1KcmsoXF3IAirqJruLZQHj9nr6CSIDtsI5OFKyXYbh4mayxc&#10;HPibLgepVYZwKtCCF+kKrVPlKWCax444e6fYB5Qs+1q7HocMD61+MuZFB2w4L3js6M1TdT78Bgsi&#10;bre4lh8h7X/Gr/fBm2qJpbWP03G3AiU0yj18a++dhaV5hv8z+Qjoz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6YBjjwwAAANwAAAAPAAAAAAAAAAAAAAAAAJcCAABkcnMvZG93&#10;bnJldi54bWxQSwUGAAAAAAQABAD1AAAAhwMAAAAA&#10;" filled="f" stroked="f">
                    <v:textbox style="mso-fit-shape-to-text:t">
                      <w:txbxContent>
                        <w:p w14:paraId="21418F06" w14:textId="77777777" w:rsidR="00FA6A9B" w:rsidRDefault="00FA6A9B" w:rsidP="000A17D4">
                          <w:pPr>
                            <w:pStyle w:val="NormalWeb"/>
                            <w:spacing w:before="0" w:beforeAutospacing="0" w:after="0" w:afterAutospacing="0"/>
                            <w:jc w:val="center"/>
                          </w:pPr>
                          <w:r>
                            <w:rPr>
                              <w:rFonts w:ascii="Times New Roman" w:hAnsi="Times New Roman"/>
                              <w:color w:val="000000" w:themeColor="text1"/>
                              <w:kern w:val="24"/>
                              <w:sz w:val="24"/>
                              <w:szCs w:val="24"/>
                            </w:rPr>
                            <w:t>-0.03</w:t>
                          </w:r>
                        </w:p>
                      </w:txbxContent>
                    </v:textbox>
                  </v:shape>
                  <v:shape id="Text Box 505" o:spid="_x0000_s1156" type="#_x0000_t202" style="position:absolute;left:1919066;top:609802;width:60515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LL14wgAA&#10;ANwAAAAPAAAAZHJzL2Rvd25yZXYueG1sRI/NasMwEITvhb6D2EJvjZSCQ3CihNAfyKGXJM59sbaW&#10;qbUy1jZ23r4qBHIcZuYbZr2dQqcuNKQ2soX5zIAirqNrubFQnT5flqCSIDvsIpOFKyXYbh4f1li6&#10;OPKBLkdpVIZwKtGCF+lLrVPtKWCaxZ44e99xCChZDo12A44ZHjr9asxCB2w5L3js6c1T/XP8DRZE&#10;3G5+rT5C2p+nr/fRm7rAytrnp2m3AiU0yT18a++dhcIU8H8mHwG9+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UsvXjCAAAA3AAAAA8AAAAAAAAAAAAAAAAAlwIAAGRycy9kb3du&#10;cmV2LnhtbFBLBQYAAAAABAAEAPUAAACGAwAAAAA=&#10;" filled="f" stroked="f">
                    <v:textbox style="mso-fit-shape-to-text:t">
                      <w:txbxContent>
                        <w:p w14:paraId="6B18A5C1" w14:textId="77777777" w:rsidR="00FA6A9B" w:rsidRDefault="00FA6A9B" w:rsidP="000A17D4">
                          <w:pPr>
                            <w:pStyle w:val="NormalWeb"/>
                            <w:spacing w:before="0" w:beforeAutospacing="0" w:after="0" w:afterAutospacing="0"/>
                            <w:jc w:val="center"/>
                          </w:pPr>
                          <w:r>
                            <w:rPr>
                              <w:rFonts w:ascii="Times New Roman" w:hAnsi="Times New Roman"/>
                              <w:color w:val="000000" w:themeColor="text1"/>
                              <w:kern w:val="24"/>
                              <w:sz w:val="24"/>
                              <w:szCs w:val="24"/>
                            </w:rPr>
                            <w:t>-0.18*</w:t>
                          </w:r>
                        </w:p>
                      </w:txbxContent>
                    </v:textbox>
                  </v:shape>
                </v:group>
                <v:shape id="Straight Arrow Connector 506" o:spid="_x0000_s1157" type="#_x0000_t32" style="position:absolute;left:1367789;top:849257;width:2402665;height:59506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UuGAsQAAADcAAAADwAAAGRycy9kb3ducmV2LnhtbESPT2sCMRTE7wW/Q3iCt5po6SKrUURY&#10;sEKL/w4eH5vnZnHzsmyibr99Uyj0OMzMb5jFqneNeFAXas8aJmMFgrj0puZKw/lUvM5AhIhssPFM&#10;Gr4pwGo5eFlgbvyTD/Q4xkokCIccNdgY21zKUFpyGMa+JU7e1XcOY5JdJU2HzwR3jZwqlUmHNacF&#10;iy1tLJW3491piF/2sr+U2XX3sTEFf77tp4Vaaz0a9us5iEh9/A//tbdGw7vK4PdMOgJy+Q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BS4YCxAAAANwAAAAPAAAAAAAAAAAA&#10;AAAAAKECAABkcnMvZG93bnJldi54bWxQSwUGAAAAAAQABAD5AAAAkgMAAAAA&#10;" strokecolor="black [3213]" strokeweight="1pt">
                  <v:stroke endarrow="block"/>
                </v:shape>
                <v:shape id="Straight Arrow Connector 507" o:spid="_x0000_s1158" type="#_x0000_t32" style="position:absolute;left:1248044;top:854522;width:2522698;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63TJcMAAADcAAAADwAAAGRycy9kb3ducmV2LnhtbESPT4vCMBTE7wt+h/AEb5r6t0vXKKKI&#10;wnqp7t4fzbMtNi+liVr99GZB2OMwM79h5svWVOJGjSstKxgOIhDEmdUl5wp+Ttv+JwjnkTVWlknB&#10;gxwsF52POSba3jml29HnIkDYJaig8L5OpHRZQQbdwNbEwTvbxqAPssmlbvAe4KaSoyiaSYMlh4UC&#10;a1oXlF2OV6Ngp3H8e55MTZam23wTfx8m8dMp1eu2qy8Qnlr/H36391rBNIrh70w4AnLxA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t0yXDAAAA3AAAAA8AAAAAAAAAAAAA&#10;AAAAoQIAAGRycy9kb3ducmV2LnhtbFBLBQYAAAAABAAEAPkAAACRAwAAAAA=&#10;" strokecolor="black [3213]" strokeweight="1pt">
                  <v:stroke endarrow="block"/>
                </v:shape>
                <v:shape id="Text Box 508" o:spid="_x0000_s1159" type="#_x0000_t202" style="position:absolute;left:1943100;top:1223123;width:60515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LRLmvwAA&#10;ANwAAAAPAAAAZHJzL2Rvd25yZXYueG1sRE9NawIxEL0X+h/CFHrTRMEiW6OIteDBS3W9D5vpZnEz&#10;WTZTd/335iD0+Hjfq80YWnWjPjWRLcymBhRxFV3DtYXy/D1ZgkqC7LCNTBbulGCzfn1ZYeHiwD90&#10;O0mtcginAi14ka7QOlWeAqZp7Igz9xv7gJJhX2vX45DDQ6vnxnzogA3nBo8d7TxV19NfsCDitrN7&#10;uQ/pcBmPX4M31QJLa9/fxu0nKKFR/sVP98FZWJi8Np/JR0CvH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stEua/AAAA3AAAAA8AAAAAAAAAAAAAAAAAlwIAAGRycy9kb3ducmV2&#10;LnhtbFBLBQYAAAAABAAEAPUAAACDAwAAAAA=&#10;" filled="f" stroked="f">
                  <v:textbox style="mso-fit-shape-to-text:t">
                    <w:txbxContent>
                      <w:p w14:paraId="2B9BCF61" w14:textId="00004725" w:rsidR="00FA6A9B" w:rsidRDefault="00FA6A9B" w:rsidP="000A17D4">
                        <w:pPr>
                          <w:pStyle w:val="NormalWeb"/>
                          <w:spacing w:before="0" w:beforeAutospacing="0" w:after="0" w:afterAutospacing="0"/>
                          <w:jc w:val="center"/>
                        </w:pPr>
                        <w:r>
                          <w:rPr>
                            <w:rFonts w:ascii="Times New Roman" w:hAnsi="Times New Roman"/>
                            <w:color w:val="000000" w:themeColor="text1"/>
                            <w:kern w:val="24"/>
                            <w:sz w:val="24"/>
                            <w:szCs w:val="24"/>
                          </w:rPr>
                          <w:t>0.02</w:t>
                        </w:r>
                      </w:p>
                    </w:txbxContent>
                  </v:textbox>
                </v:shape>
                <w10:anchorlock/>
              </v:group>
            </w:pict>
          </mc:Fallback>
        </mc:AlternateContent>
      </w:r>
    </w:p>
    <w:p w14:paraId="3335810C" w14:textId="5F836F0D" w:rsidR="000A6A51" w:rsidRPr="00CD45ED" w:rsidRDefault="000A17D4" w:rsidP="000A6A51">
      <w:pPr>
        <w:pStyle w:val="Caption"/>
      </w:pPr>
      <w:bookmarkStart w:id="104" w:name="_Toc362097915"/>
      <w:r w:rsidRPr="000A17D4">
        <w:rPr>
          <w:b w:val="0"/>
          <w:i/>
        </w:rPr>
        <w:t xml:space="preserve">Figure </w:t>
      </w:r>
      <w:r w:rsidRPr="000A17D4">
        <w:rPr>
          <w:b w:val="0"/>
          <w:i/>
        </w:rPr>
        <w:fldChar w:fldCharType="begin"/>
      </w:r>
      <w:r w:rsidRPr="000A17D4">
        <w:rPr>
          <w:b w:val="0"/>
          <w:i/>
        </w:rPr>
        <w:instrText xml:space="preserve"> SEQ Figure \* ARABIC </w:instrText>
      </w:r>
      <w:r w:rsidRPr="000A17D4">
        <w:rPr>
          <w:b w:val="0"/>
          <w:i/>
        </w:rPr>
        <w:fldChar w:fldCharType="separate"/>
      </w:r>
      <w:r w:rsidR="0036642E">
        <w:rPr>
          <w:b w:val="0"/>
          <w:i/>
          <w:noProof/>
        </w:rPr>
        <w:t>13</w:t>
      </w:r>
      <w:r w:rsidRPr="000A17D4">
        <w:rPr>
          <w:b w:val="0"/>
          <w:i/>
        </w:rPr>
        <w:fldChar w:fldCharType="end"/>
      </w:r>
      <w:r w:rsidRPr="000A17D4">
        <w:rPr>
          <w:b w:val="0"/>
          <w:i/>
        </w:rPr>
        <w:t xml:space="preserve">. Moderation model of character valence on the relationship between </w:t>
      </w:r>
      <w:r>
        <w:rPr>
          <w:b w:val="0"/>
          <w:i/>
        </w:rPr>
        <w:t>affective</w:t>
      </w:r>
      <w:r w:rsidRPr="000A17D4">
        <w:rPr>
          <w:b w:val="0"/>
          <w:i/>
        </w:rPr>
        <w:t xml:space="preserve"> PSI and social distance</w:t>
      </w:r>
      <w:r w:rsidR="00262FAF">
        <w:rPr>
          <w:b w:val="0"/>
          <w:i/>
        </w:rPr>
        <w:t>.</w:t>
      </w:r>
      <w:bookmarkEnd w:id="104"/>
      <w:r w:rsidR="000A6A51" w:rsidRPr="0000336B">
        <w:rPr>
          <w:b w:val="0"/>
        </w:rPr>
        <w:t xml:space="preserve"> * </w:t>
      </w:r>
      <w:r w:rsidR="000A6A51" w:rsidRPr="0000336B">
        <w:rPr>
          <w:b w:val="0"/>
          <w:i/>
        </w:rPr>
        <w:t>p</w:t>
      </w:r>
      <w:r w:rsidR="000A6A51" w:rsidRPr="0000336B">
        <w:rPr>
          <w:b w:val="0"/>
        </w:rPr>
        <w:t xml:space="preserve"> &lt;</w:t>
      </w:r>
      <w:r w:rsidR="000A6A51">
        <w:rPr>
          <w:b w:val="0"/>
        </w:rPr>
        <w:t xml:space="preserve"> </w:t>
      </w:r>
      <w:r w:rsidR="000A6A51" w:rsidRPr="0000336B">
        <w:rPr>
          <w:b w:val="0"/>
        </w:rPr>
        <w:t>.05.</w:t>
      </w:r>
    </w:p>
    <w:p w14:paraId="61E53505" w14:textId="18A87FDB" w:rsidR="000A17D4" w:rsidRDefault="000A17D4" w:rsidP="000A17D4">
      <w:pPr>
        <w:pStyle w:val="Caption"/>
        <w:keepNext/>
      </w:pPr>
    </w:p>
    <w:p w14:paraId="32C6899B" w14:textId="57883A59" w:rsidR="000A17D4" w:rsidRDefault="000A17D4" w:rsidP="000A17D4">
      <w:pPr>
        <w:pStyle w:val="Caption"/>
        <w:keepNext/>
      </w:pPr>
      <w:bookmarkStart w:id="105" w:name="_Toc362095747"/>
      <w:r w:rsidRPr="002535BC">
        <w:rPr>
          <w:b w:val="0"/>
        </w:rPr>
        <w:t xml:space="preserve">Table </w:t>
      </w:r>
      <w:r w:rsidRPr="002535BC">
        <w:rPr>
          <w:b w:val="0"/>
        </w:rPr>
        <w:fldChar w:fldCharType="begin"/>
      </w:r>
      <w:r w:rsidRPr="002535BC">
        <w:rPr>
          <w:b w:val="0"/>
        </w:rPr>
        <w:instrText xml:space="preserve"> SEQ Table \* ARABIC </w:instrText>
      </w:r>
      <w:r w:rsidRPr="002535BC">
        <w:rPr>
          <w:b w:val="0"/>
        </w:rPr>
        <w:fldChar w:fldCharType="separate"/>
      </w:r>
      <w:r w:rsidR="0036642E">
        <w:rPr>
          <w:b w:val="0"/>
          <w:noProof/>
        </w:rPr>
        <w:t>26</w:t>
      </w:r>
      <w:r w:rsidRPr="002535BC">
        <w:rPr>
          <w:b w:val="0"/>
        </w:rPr>
        <w:fldChar w:fldCharType="end"/>
      </w:r>
      <w:r w:rsidRPr="002535BC">
        <w:rPr>
          <w:b w:val="0"/>
        </w:rPr>
        <w:t>.</w:t>
      </w:r>
      <w:r>
        <w:t xml:space="preserve"> </w:t>
      </w:r>
      <w:r w:rsidRPr="00952DA0">
        <w:rPr>
          <w:b w:val="0"/>
          <w:i/>
        </w:rPr>
        <w:t xml:space="preserve">Model Coefficients for </w:t>
      </w:r>
      <w:r>
        <w:rPr>
          <w:b w:val="0"/>
          <w:i/>
        </w:rPr>
        <w:t>Moderation of Character Valence on the Relationship between Affective PSI and</w:t>
      </w:r>
      <w:r w:rsidRPr="00952DA0">
        <w:rPr>
          <w:b w:val="0"/>
          <w:i/>
        </w:rPr>
        <w:t xml:space="preserve"> </w:t>
      </w:r>
      <w:r>
        <w:rPr>
          <w:b w:val="0"/>
          <w:i/>
        </w:rPr>
        <w:t>Social Distance</w:t>
      </w:r>
      <w:bookmarkEnd w:id="105"/>
    </w:p>
    <w:tbl>
      <w:tblPr>
        <w:tblStyle w:val="TableGrid"/>
        <w:tblW w:w="8099" w:type="dxa"/>
        <w:tblLayout w:type="fixed"/>
        <w:tblLook w:val="04A0" w:firstRow="1" w:lastRow="0" w:firstColumn="1" w:lastColumn="0" w:noHBand="0" w:noVBand="1"/>
      </w:tblPr>
      <w:tblGrid>
        <w:gridCol w:w="3258"/>
        <w:gridCol w:w="540"/>
        <w:gridCol w:w="900"/>
        <w:gridCol w:w="900"/>
        <w:gridCol w:w="1080"/>
        <w:gridCol w:w="1421"/>
      </w:tblGrid>
      <w:tr w:rsidR="002836A4" w14:paraId="49FD47AD" w14:textId="77777777" w:rsidTr="002836A4">
        <w:tc>
          <w:tcPr>
            <w:tcW w:w="3258" w:type="dxa"/>
            <w:tcBorders>
              <w:top w:val="single" w:sz="4" w:space="0" w:color="auto"/>
              <w:left w:val="nil"/>
              <w:bottom w:val="single" w:sz="4" w:space="0" w:color="auto"/>
              <w:right w:val="nil"/>
            </w:tcBorders>
            <w:vAlign w:val="center"/>
          </w:tcPr>
          <w:p w14:paraId="312FF555" w14:textId="77777777" w:rsidR="000A17D4" w:rsidRDefault="000A17D4" w:rsidP="000A17D4">
            <w:pPr>
              <w:spacing w:line="240" w:lineRule="auto"/>
              <w:jc w:val="center"/>
            </w:pPr>
          </w:p>
        </w:tc>
        <w:tc>
          <w:tcPr>
            <w:tcW w:w="540" w:type="dxa"/>
            <w:tcBorders>
              <w:top w:val="single" w:sz="4" w:space="0" w:color="auto"/>
              <w:left w:val="nil"/>
              <w:bottom w:val="single" w:sz="4" w:space="0" w:color="auto"/>
              <w:right w:val="nil"/>
            </w:tcBorders>
            <w:vAlign w:val="center"/>
          </w:tcPr>
          <w:p w14:paraId="17E3910D" w14:textId="77777777" w:rsidR="000A17D4" w:rsidRDefault="000A17D4" w:rsidP="000A17D4">
            <w:pPr>
              <w:spacing w:line="240" w:lineRule="auto"/>
              <w:jc w:val="center"/>
            </w:pPr>
          </w:p>
        </w:tc>
        <w:tc>
          <w:tcPr>
            <w:tcW w:w="900" w:type="dxa"/>
            <w:tcBorders>
              <w:top w:val="single" w:sz="4" w:space="0" w:color="auto"/>
              <w:left w:val="nil"/>
              <w:bottom w:val="single" w:sz="4" w:space="0" w:color="auto"/>
              <w:right w:val="nil"/>
            </w:tcBorders>
            <w:vAlign w:val="center"/>
          </w:tcPr>
          <w:p w14:paraId="10406B07" w14:textId="77777777" w:rsidR="000A17D4" w:rsidRPr="003865D2" w:rsidRDefault="000A17D4" w:rsidP="000A17D4">
            <w:pPr>
              <w:spacing w:line="240" w:lineRule="auto"/>
              <w:jc w:val="center"/>
              <w:rPr>
                <w:i/>
                <w:vertAlign w:val="superscript"/>
              </w:rPr>
            </w:pPr>
            <w:r>
              <w:rPr>
                <w:i/>
              </w:rPr>
              <w:t>B</w:t>
            </w:r>
          </w:p>
        </w:tc>
        <w:tc>
          <w:tcPr>
            <w:tcW w:w="900" w:type="dxa"/>
            <w:tcBorders>
              <w:top w:val="single" w:sz="4" w:space="0" w:color="auto"/>
              <w:left w:val="nil"/>
              <w:bottom w:val="single" w:sz="4" w:space="0" w:color="auto"/>
              <w:right w:val="nil"/>
            </w:tcBorders>
            <w:vAlign w:val="center"/>
          </w:tcPr>
          <w:p w14:paraId="1256B414" w14:textId="77777777" w:rsidR="000A17D4" w:rsidRPr="0028716B" w:rsidRDefault="000A17D4" w:rsidP="000A17D4">
            <w:pPr>
              <w:spacing w:line="240" w:lineRule="auto"/>
              <w:jc w:val="center"/>
              <w:rPr>
                <w:i/>
              </w:rPr>
            </w:pPr>
            <w:r w:rsidRPr="0028716B">
              <w:rPr>
                <w:i/>
              </w:rPr>
              <w:t>SE</w:t>
            </w:r>
          </w:p>
        </w:tc>
        <w:tc>
          <w:tcPr>
            <w:tcW w:w="1080" w:type="dxa"/>
            <w:tcBorders>
              <w:top w:val="single" w:sz="4" w:space="0" w:color="auto"/>
              <w:left w:val="nil"/>
              <w:bottom w:val="single" w:sz="4" w:space="0" w:color="auto"/>
              <w:right w:val="nil"/>
            </w:tcBorders>
            <w:vAlign w:val="center"/>
          </w:tcPr>
          <w:p w14:paraId="23471026" w14:textId="77777777" w:rsidR="000A17D4" w:rsidRPr="0028716B" w:rsidRDefault="000A17D4" w:rsidP="000A17D4">
            <w:pPr>
              <w:spacing w:line="240" w:lineRule="auto"/>
              <w:jc w:val="center"/>
              <w:rPr>
                <w:i/>
              </w:rPr>
            </w:pPr>
            <w:r>
              <w:rPr>
                <w:i/>
              </w:rPr>
              <w:t>t</w:t>
            </w:r>
          </w:p>
        </w:tc>
        <w:tc>
          <w:tcPr>
            <w:tcW w:w="1421" w:type="dxa"/>
            <w:tcBorders>
              <w:top w:val="single" w:sz="4" w:space="0" w:color="auto"/>
              <w:left w:val="nil"/>
              <w:bottom w:val="single" w:sz="4" w:space="0" w:color="auto"/>
              <w:right w:val="nil"/>
            </w:tcBorders>
            <w:vAlign w:val="center"/>
          </w:tcPr>
          <w:p w14:paraId="78435413" w14:textId="238A3D86" w:rsidR="000A17D4" w:rsidRPr="00560DB8" w:rsidRDefault="002836A4" w:rsidP="000A17D4">
            <w:pPr>
              <w:spacing w:line="240" w:lineRule="auto"/>
              <w:jc w:val="center"/>
              <w:rPr>
                <w:i/>
              </w:rPr>
            </w:pPr>
            <w:r>
              <w:t>BCa CI</w:t>
            </w:r>
          </w:p>
        </w:tc>
      </w:tr>
      <w:tr w:rsidR="002836A4" w14:paraId="7812898C" w14:textId="77777777" w:rsidTr="002836A4">
        <w:tc>
          <w:tcPr>
            <w:tcW w:w="3258" w:type="dxa"/>
            <w:tcBorders>
              <w:left w:val="nil"/>
              <w:bottom w:val="nil"/>
              <w:right w:val="nil"/>
            </w:tcBorders>
            <w:vAlign w:val="center"/>
          </w:tcPr>
          <w:p w14:paraId="14B38B8C" w14:textId="77777777" w:rsidR="000A17D4" w:rsidRPr="00560DB8" w:rsidRDefault="000A17D4" w:rsidP="000A17D4">
            <w:pPr>
              <w:spacing w:line="240" w:lineRule="auto"/>
              <w:jc w:val="right"/>
            </w:pPr>
            <w:r w:rsidRPr="00560DB8">
              <w:t>Intercept</w:t>
            </w:r>
          </w:p>
        </w:tc>
        <w:tc>
          <w:tcPr>
            <w:tcW w:w="540" w:type="dxa"/>
            <w:tcBorders>
              <w:left w:val="nil"/>
              <w:bottom w:val="nil"/>
              <w:right w:val="nil"/>
            </w:tcBorders>
            <w:vAlign w:val="center"/>
          </w:tcPr>
          <w:p w14:paraId="46FD2937" w14:textId="77777777" w:rsidR="000A17D4" w:rsidRPr="00200855" w:rsidRDefault="000A17D4" w:rsidP="000A17D4">
            <w:pPr>
              <w:spacing w:line="240" w:lineRule="auto"/>
              <w:jc w:val="center"/>
              <w:rPr>
                <w:i/>
              </w:rPr>
            </w:pPr>
            <w:r>
              <w:rPr>
                <w:i/>
              </w:rPr>
              <w:t>i</w:t>
            </w:r>
            <w:r>
              <w:rPr>
                <w:i/>
                <w:vertAlign w:val="subscript"/>
              </w:rPr>
              <w:t>1</w:t>
            </w:r>
          </w:p>
        </w:tc>
        <w:tc>
          <w:tcPr>
            <w:tcW w:w="900" w:type="dxa"/>
            <w:tcBorders>
              <w:left w:val="nil"/>
              <w:bottom w:val="nil"/>
              <w:right w:val="nil"/>
            </w:tcBorders>
            <w:vAlign w:val="center"/>
          </w:tcPr>
          <w:p w14:paraId="7922F506" w14:textId="5C4681DB" w:rsidR="000A17D4" w:rsidRDefault="000A17D4" w:rsidP="000A17D4">
            <w:pPr>
              <w:spacing w:line="240" w:lineRule="auto"/>
              <w:jc w:val="center"/>
            </w:pPr>
            <w:r>
              <w:t>-0.82</w:t>
            </w:r>
          </w:p>
        </w:tc>
        <w:tc>
          <w:tcPr>
            <w:tcW w:w="900" w:type="dxa"/>
            <w:tcBorders>
              <w:left w:val="nil"/>
              <w:bottom w:val="nil"/>
              <w:right w:val="nil"/>
            </w:tcBorders>
            <w:vAlign w:val="center"/>
          </w:tcPr>
          <w:p w14:paraId="4D1EE369" w14:textId="3DD2ABB8" w:rsidR="000A17D4" w:rsidRDefault="002836A4" w:rsidP="000A17D4">
            <w:pPr>
              <w:spacing w:line="240" w:lineRule="auto"/>
              <w:jc w:val="center"/>
            </w:pPr>
            <w:r>
              <w:t>0</w:t>
            </w:r>
            <w:r w:rsidR="000A17D4">
              <w:t>.45</w:t>
            </w:r>
          </w:p>
        </w:tc>
        <w:tc>
          <w:tcPr>
            <w:tcW w:w="1080" w:type="dxa"/>
            <w:tcBorders>
              <w:left w:val="nil"/>
              <w:bottom w:val="nil"/>
              <w:right w:val="nil"/>
            </w:tcBorders>
            <w:vAlign w:val="center"/>
          </w:tcPr>
          <w:p w14:paraId="35071347" w14:textId="0F7A0F94" w:rsidR="000A17D4" w:rsidRDefault="000A17D4" w:rsidP="000A17D4">
            <w:pPr>
              <w:spacing w:line="240" w:lineRule="auto"/>
              <w:jc w:val="center"/>
            </w:pPr>
            <w:r>
              <w:t>-1.80</w:t>
            </w:r>
          </w:p>
        </w:tc>
        <w:tc>
          <w:tcPr>
            <w:tcW w:w="1421" w:type="dxa"/>
            <w:tcBorders>
              <w:left w:val="nil"/>
              <w:bottom w:val="nil"/>
              <w:right w:val="nil"/>
            </w:tcBorders>
            <w:vAlign w:val="center"/>
          </w:tcPr>
          <w:p w14:paraId="6B7B665A" w14:textId="349DC48E" w:rsidR="000A17D4" w:rsidRPr="0029055B" w:rsidRDefault="002836A4" w:rsidP="000A17D4">
            <w:pPr>
              <w:spacing w:line="240" w:lineRule="auto"/>
              <w:jc w:val="center"/>
            </w:pPr>
            <w:r>
              <w:t>-1.71, 0.08</w:t>
            </w:r>
          </w:p>
        </w:tc>
      </w:tr>
      <w:tr w:rsidR="002836A4" w14:paraId="38571DF5" w14:textId="77777777" w:rsidTr="002836A4">
        <w:tc>
          <w:tcPr>
            <w:tcW w:w="3258" w:type="dxa"/>
            <w:tcBorders>
              <w:top w:val="nil"/>
              <w:left w:val="nil"/>
              <w:bottom w:val="nil"/>
              <w:right w:val="nil"/>
            </w:tcBorders>
            <w:vAlign w:val="center"/>
          </w:tcPr>
          <w:p w14:paraId="7A33ADA0" w14:textId="69D06F4D" w:rsidR="000A17D4" w:rsidRPr="00560DB8" w:rsidRDefault="00C92C31" w:rsidP="000A17D4">
            <w:pPr>
              <w:spacing w:line="240" w:lineRule="auto"/>
              <w:jc w:val="right"/>
            </w:pPr>
            <w:r>
              <w:t>Affective</w:t>
            </w:r>
            <w:r w:rsidR="000A17D4">
              <w:t xml:space="preserve"> PSI</w:t>
            </w:r>
            <w:r w:rsidR="000A17D4" w:rsidRPr="00560DB8">
              <w:t xml:space="preserve"> (X)</w:t>
            </w:r>
          </w:p>
        </w:tc>
        <w:tc>
          <w:tcPr>
            <w:tcW w:w="540" w:type="dxa"/>
            <w:tcBorders>
              <w:top w:val="nil"/>
              <w:left w:val="nil"/>
              <w:bottom w:val="nil"/>
              <w:right w:val="nil"/>
            </w:tcBorders>
            <w:vAlign w:val="center"/>
          </w:tcPr>
          <w:p w14:paraId="2B98D760" w14:textId="77777777" w:rsidR="000A17D4" w:rsidRPr="00200855" w:rsidRDefault="000A17D4" w:rsidP="000A17D4">
            <w:pPr>
              <w:spacing w:line="240" w:lineRule="auto"/>
              <w:jc w:val="center"/>
              <w:rPr>
                <w:i/>
                <w:vertAlign w:val="subscript"/>
              </w:rPr>
            </w:pPr>
            <w:r w:rsidRPr="00560DB8">
              <w:rPr>
                <w:i/>
              </w:rPr>
              <w:t>b</w:t>
            </w:r>
            <w:r>
              <w:rPr>
                <w:i/>
                <w:vertAlign w:val="subscript"/>
              </w:rPr>
              <w:t>1</w:t>
            </w:r>
          </w:p>
        </w:tc>
        <w:tc>
          <w:tcPr>
            <w:tcW w:w="900" w:type="dxa"/>
            <w:tcBorders>
              <w:top w:val="nil"/>
              <w:left w:val="nil"/>
              <w:bottom w:val="nil"/>
              <w:right w:val="nil"/>
            </w:tcBorders>
            <w:vAlign w:val="center"/>
          </w:tcPr>
          <w:p w14:paraId="218B4848" w14:textId="12660054" w:rsidR="000A17D4" w:rsidRDefault="000A17D4" w:rsidP="000A17D4">
            <w:pPr>
              <w:spacing w:line="240" w:lineRule="auto"/>
              <w:jc w:val="center"/>
            </w:pPr>
            <w:r>
              <w:t>-0.03</w:t>
            </w:r>
          </w:p>
        </w:tc>
        <w:tc>
          <w:tcPr>
            <w:tcW w:w="900" w:type="dxa"/>
            <w:tcBorders>
              <w:top w:val="nil"/>
              <w:left w:val="nil"/>
              <w:bottom w:val="nil"/>
              <w:right w:val="nil"/>
            </w:tcBorders>
            <w:vAlign w:val="center"/>
          </w:tcPr>
          <w:p w14:paraId="7760B3CA" w14:textId="73994F17" w:rsidR="000A17D4" w:rsidRDefault="000A17D4" w:rsidP="000A17D4">
            <w:pPr>
              <w:spacing w:line="240" w:lineRule="auto"/>
              <w:jc w:val="center"/>
            </w:pPr>
            <w:r>
              <w:t>0.06</w:t>
            </w:r>
          </w:p>
        </w:tc>
        <w:tc>
          <w:tcPr>
            <w:tcW w:w="1080" w:type="dxa"/>
            <w:tcBorders>
              <w:top w:val="nil"/>
              <w:left w:val="nil"/>
              <w:bottom w:val="nil"/>
              <w:right w:val="nil"/>
            </w:tcBorders>
            <w:vAlign w:val="center"/>
          </w:tcPr>
          <w:p w14:paraId="53DE5114" w14:textId="38A13295" w:rsidR="000A17D4" w:rsidRDefault="000A17D4" w:rsidP="000A17D4">
            <w:pPr>
              <w:spacing w:line="240" w:lineRule="auto"/>
              <w:jc w:val="center"/>
            </w:pPr>
            <w:r>
              <w:t>-0.53</w:t>
            </w:r>
          </w:p>
        </w:tc>
        <w:tc>
          <w:tcPr>
            <w:tcW w:w="1421" w:type="dxa"/>
            <w:tcBorders>
              <w:top w:val="nil"/>
              <w:left w:val="nil"/>
              <w:bottom w:val="nil"/>
              <w:right w:val="nil"/>
            </w:tcBorders>
            <w:vAlign w:val="center"/>
          </w:tcPr>
          <w:p w14:paraId="12D9607C" w14:textId="2E907E43" w:rsidR="000A17D4" w:rsidRPr="00200855" w:rsidRDefault="002836A4" w:rsidP="000A17D4">
            <w:pPr>
              <w:spacing w:line="240" w:lineRule="auto"/>
              <w:jc w:val="center"/>
              <w:rPr>
                <w:i/>
              </w:rPr>
            </w:pPr>
            <w:r>
              <w:t>-0.15, 0.09</w:t>
            </w:r>
          </w:p>
        </w:tc>
      </w:tr>
      <w:tr w:rsidR="002836A4" w14:paraId="43147E6B" w14:textId="77777777" w:rsidTr="002836A4">
        <w:tc>
          <w:tcPr>
            <w:tcW w:w="3258" w:type="dxa"/>
            <w:tcBorders>
              <w:top w:val="nil"/>
              <w:left w:val="nil"/>
              <w:bottom w:val="nil"/>
              <w:right w:val="nil"/>
            </w:tcBorders>
            <w:vAlign w:val="center"/>
          </w:tcPr>
          <w:p w14:paraId="01252097" w14:textId="77777777" w:rsidR="000A17D4" w:rsidRPr="00560DB8" w:rsidRDefault="000A17D4" w:rsidP="000A17D4">
            <w:pPr>
              <w:spacing w:line="240" w:lineRule="auto"/>
              <w:jc w:val="right"/>
            </w:pPr>
            <w:r>
              <w:t>Valence</w:t>
            </w:r>
            <w:r w:rsidRPr="00560DB8">
              <w:t xml:space="preserve"> (M)</w:t>
            </w:r>
          </w:p>
        </w:tc>
        <w:tc>
          <w:tcPr>
            <w:tcW w:w="540" w:type="dxa"/>
            <w:tcBorders>
              <w:top w:val="nil"/>
              <w:left w:val="nil"/>
              <w:bottom w:val="nil"/>
              <w:right w:val="nil"/>
            </w:tcBorders>
            <w:vAlign w:val="center"/>
          </w:tcPr>
          <w:p w14:paraId="085FF981" w14:textId="77777777" w:rsidR="000A17D4" w:rsidRPr="00200855" w:rsidRDefault="000A17D4" w:rsidP="000A17D4">
            <w:pPr>
              <w:spacing w:line="240" w:lineRule="auto"/>
              <w:jc w:val="center"/>
              <w:rPr>
                <w:i/>
              </w:rPr>
            </w:pPr>
            <w:r w:rsidRPr="00560DB8">
              <w:rPr>
                <w:i/>
              </w:rPr>
              <w:t>b</w:t>
            </w:r>
            <w:r w:rsidRPr="00560DB8">
              <w:rPr>
                <w:i/>
                <w:vertAlign w:val="subscript"/>
              </w:rPr>
              <w:t>2</w:t>
            </w:r>
          </w:p>
        </w:tc>
        <w:tc>
          <w:tcPr>
            <w:tcW w:w="900" w:type="dxa"/>
            <w:tcBorders>
              <w:top w:val="nil"/>
              <w:left w:val="nil"/>
              <w:bottom w:val="nil"/>
              <w:right w:val="nil"/>
            </w:tcBorders>
            <w:vAlign w:val="center"/>
          </w:tcPr>
          <w:p w14:paraId="64F389A0" w14:textId="6BC25D22" w:rsidR="000A17D4" w:rsidRDefault="000A17D4" w:rsidP="000A17D4">
            <w:pPr>
              <w:spacing w:line="240" w:lineRule="auto"/>
              <w:jc w:val="center"/>
            </w:pPr>
            <w:r>
              <w:t>-0.18</w:t>
            </w:r>
            <w:r w:rsidR="002836A4">
              <w:t>*</w:t>
            </w:r>
          </w:p>
        </w:tc>
        <w:tc>
          <w:tcPr>
            <w:tcW w:w="900" w:type="dxa"/>
            <w:tcBorders>
              <w:top w:val="nil"/>
              <w:left w:val="nil"/>
              <w:bottom w:val="nil"/>
              <w:right w:val="nil"/>
            </w:tcBorders>
            <w:vAlign w:val="center"/>
          </w:tcPr>
          <w:p w14:paraId="6DF3BA91" w14:textId="77777777" w:rsidR="000A17D4" w:rsidRDefault="000A17D4" w:rsidP="000A17D4">
            <w:pPr>
              <w:spacing w:line="240" w:lineRule="auto"/>
              <w:jc w:val="center"/>
            </w:pPr>
            <w:r>
              <w:t>0.07</w:t>
            </w:r>
          </w:p>
        </w:tc>
        <w:tc>
          <w:tcPr>
            <w:tcW w:w="1080" w:type="dxa"/>
            <w:tcBorders>
              <w:top w:val="nil"/>
              <w:left w:val="nil"/>
              <w:bottom w:val="nil"/>
              <w:right w:val="nil"/>
            </w:tcBorders>
            <w:vAlign w:val="center"/>
          </w:tcPr>
          <w:p w14:paraId="3A49435D" w14:textId="3EEB66ED" w:rsidR="000A17D4" w:rsidRDefault="000A17D4" w:rsidP="000A17D4">
            <w:pPr>
              <w:spacing w:line="240" w:lineRule="auto"/>
              <w:jc w:val="center"/>
            </w:pPr>
            <w:r>
              <w:t>-2.4</w:t>
            </w:r>
            <w:r w:rsidR="00AF76D6">
              <w:t>6</w:t>
            </w:r>
          </w:p>
        </w:tc>
        <w:tc>
          <w:tcPr>
            <w:tcW w:w="1421" w:type="dxa"/>
            <w:tcBorders>
              <w:top w:val="nil"/>
              <w:left w:val="nil"/>
              <w:bottom w:val="nil"/>
              <w:right w:val="nil"/>
            </w:tcBorders>
            <w:vAlign w:val="center"/>
          </w:tcPr>
          <w:p w14:paraId="27AA15D6" w14:textId="7848963F" w:rsidR="000A17D4" w:rsidRPr="0029055B" w:rsidRDefault="002836A4" w:rsidP="000A17D4">
            <w:pPr>
              <w:spacing w:line="240" w:lineRule="auto"/>
              <w:jc w:val="center"/>
            </w:pPr>
            <w:r>
              <w:t>-0.32, -0.03</w:t>
            </w:r>
          </w:p>
        </w:tc>
      </w:tr>
      <w:tr w:rsidR="002836A4" w14:paraId="6EEF0629" w14:textId="77777777" w:rsidTr="002836A4">
        <w:tc>
          <w:tcPr>
            <w:tcW w:w="3258" w:type="dxa"/>
            <w:tcBorders>
              <w:top w:val="nil"/>
              <w:left w:val="nil"/>
              <w:bottom w:val="nil"/>
              <w:right w:val="nil"/>
            </w:tcBorders>
            <w:vAlign w:val="center"/>
          </w:tcPr>
          <w:p w14:paraId="0442BA3F" w14:textId="59CCD5CD" w:rsidR="000A17D4" w:rsidRPr="00560DB8" w:rsidRDefault="00C92C31" w:rsidP="000A17D4">
            <w:pPr>
              <w:spacing w:line="240" w:lineRule="auto"/>
              <w:jc w:val="right"/>
            </w:pPr>
            <w:r>
              <w:t>Affective</w:t>
            </w:r>
            <w:r w:rsidR="000A17D4">
              <w:t xml:space="preserve"> PSI</w:t>
            </w:r>
            <w:r w:rsidR="000A17D4" w:rsidRPr="00560DB8">
              <w:t xml:space="preserve"> X </w:t>
            </w:r>
            <w:r w:rsidR="000A17D4">
              <w:t>Valence</w:t>
            </w:r>
            <w:r w:rsidR="000A17D4" w:rsidRPr="00560DB8">
              <w:t xml:space="preserve"> (XM)</w:t>
            </w:r>
          </w:p>
        </w:tc>
        <w:tc>
          <w:tcPr>
            <w:tcW w:w="540" w:type="dxa"/>
            <w:tcBorders>
              <w:top w:val="nil"/>
              <w:left w:val="nil"/>
              <w:bottom w:val="nil"/>
              <w:right w:val="nil"/>
            </w:tcBorders>
            <w:vAlign w:val="center"/>
          </w:tcPr>
          <w:p w14:paraId="0EEFC188" w14:textId="77777777" w:rsidR="000A17D4" w:rsidRPr="00560DB8" w:rsidRDefault="000A17D4" w:rsidP="000A17D4">
            <w:pPr>
              <w:spacing w:line="240" w:lineRule="auto"/>
              <w:jc w:val="center"/>
              <w:rPr>
                <w:i/>
              </w:rPr>
            </w:pPr>
            <w:r w:rsidRPr="00560DB8">
              <w:rPr>
                <w:i/>
              </w:rPr>
              <w:t>b</w:t>
            </w:r>
            <w:r>
              <w:rPr>
                <w:i/>
                <w:vertAlign w:val="subscript"/>
              </w:rPr>
              <w:t>3</w:t>
            </w:r>
          </w:p>
        </w:tc>
        <w:tc>
          <w:tcPr>
            <w:tcW w:w="900" w:type="dxa"/>
            <w:tcBorders>
              <w:top w:val="nil"/>
              <w:left w:val="nil"/>
              <w:bottom w:val="nil"/>
              <w:right w:val="nil"/>
            </w:tcBorders>
            <w:vAlign w:val="center"/>
          </w:tcPr>
          <w:p w14:paraId="1EE02C31" w14:textId="02DCD33F" w:rsidR="000A17D4" w:rsidRDefault="000A17D4" w:rsidP="000A17D4">
            <w:pPr>
              <w:spacing w:line="240" w:lineRule="auto"/>
              <w:jc w:val="center"/>
            </w:pPr>
            <w:r>
              <w:t>0.02</w:t>
            </w:r>
          </w:p>
        </w:tc>
        <w:tc>
          <w:tcPr>
            <w:tcW w:w="900" w:type="dxa"/>
            <w:tcBorders>
              <w:top w:val="nil"/>
              <w:left w:val="nil"/>
              <w:bottom w:val="nil"/>
              <w:right w:val="nil"/>
            </w:tcBorders>
            <w:vAlign w:val="center"/>
          </w:tcPr>
          <w:p w14:paraId="190C069B" w14:textId="60A0F230" w:rsidR="000A17D4" w:rsidRDefault="000A17D4" w:rsidP="000A17D4">
            <w:pPr>
              <w:spacing w:line="240" w:lineRule="auto"/>
              <w:jc w:val="center"/>
            </w:pPr>
            <w:r>
              <w:t>0.05</w:t>
            </w:r>
          </w:p>
        </w:tc>
        <w:tc>
          <w:tcPr>
            <w:tcW w:w="1080" w:type="dxa"/>
            <w:tcBorders>
              <w:top w:val="nil"/>
              <w:left w:val="nil"/>
              <w:bottom w:val="nil"/>
              <w:right w:val="nil"/>
            </w:tcBorders>
            <w:vAlign w:val="center"/>
          </w:tcPr>
          <w:p w14:paraId="7D6621A0" w14:textId="2BF5005A" w:rsidR="000A17D4" w:rsidRDefault="000A17D4" w:rsidP="000A17D4">
            <w:pPr>
              <w:spacing w:line="240" w:lineRule="auto"/>
              <w:jc w:val="center"/>
            </w:pPr>
            <w:r>
              <w:t>0.36</w:t>
            </w:r>
          </w:p>
        </w:tc>
        <w:tc>
          <w:tcPr>
            <w:tcW w:w="1421" w:type="dxa"/>
            <w:tcBorders>
              <w:top w:val="nil"/>
              <w:left w:val="nil"/>
              <w:bottom w:val="nil"/>
              <w:right w:val="nil"/>
            </w:tcBorders>
            <w:vAlign w:val="center"/>
          </w:tcPr>
          <w:p w14:paraId="5224F59A" w14:textId="13B8DAC9" w:rsidR="000A17D4" w:rsidRPr="0029055B" w:rsidRDefault="002836A4" w:rsidP="000A17D4">
            <w:pPr>
              <w:spacing w:line="240" w:lineRule="auto"/>
              <w:jc w:val="center"/>
            </w:pPr>
            <w:r>
              <w:t>-0.07, 0.11</w:t>
            </w:r>
          </w:p>
        </w:tc>
      </w:tr>
      <w:tr w:rsidR="000A17D4" w14:paraId="59AB6EB4" w14:textId="77777777" w:rsidTr="002836A4">
        <w:tc>
          <w:tcPr>
            <w:tcW w:w="3258" w:type="dxa"/>
            <w:tcBorders>
              <w:top w:val="nil"/>
              <w:left w:val="nil"/>
              <w:bottom w:val="nil"/>
              <w:right w:val="nil"/>
            </w:tcBorders>
            <w:vAlign w:val="center"/>
          </w:tcPr>
          <w:p w14:paraId="62CC3E57" w14:textId="77777777" w:rsidR="000A17D4" w:rsidRDefault="000A17D4" w:rsidP="000A17D4">
            <w:pPr>
              <w:spacing w:line="240" w:lineRule="auto"/>
              <w:jc w:val="right"/>
            </w:pPr>
          </w:p>
        </w:tc>
        <w:tc>
          <w:tcPr>
            <w:tcW w:w="540" w:type="dxa"/>
            <w:tcBorders>
              <w:top w:val="nil"/>
              <w:left w:val="nil"/>
              <w:bottom w:val="nil"/>
              <w:right w:val="nil"/>
            </w:tcBorders>
            <w:vAlign w:val="center"/>
          </w:tcPr>
          <w:p w14:paraId="50807BBA" w14:textId="77777777" w:rsidR="000A17D4" w:rsidRDefault="000A17D4" w:rsidP="000A17D4">
            <w:pPr>
              <w:spacing w:line="240" w:lineRule="auto"/>
              <w:jc w:val="center"/>
              <w:rPr>
                <w:i/>
              </w:rPr>
            </w:pPr>
          </w:p>
        </w:tc>
        <w:tc>
          <w:tcPr>
            <w:tcW w:w="4301" w:type="dxa"/>
            <w:gridSpan w:val="4"/>
            <w:tcBorders>
              <w:top w:val="nil"/>
              <w:left w:val="nil"/>
              <w:bottom w:val="nil"/>
              <w:right w:val="nil"/>
            </w:tcBorders>
            <w:vAlign w:val="center"/>
          </w:tcPr>
          <w:p w14:paraId="6C176C87" w14:textId="59BFF819" w:rsidR="000A17D4" w:rsidRDefault="000A17D4" w:rsidP="002836A4">
            <w:pPr>
              <w:spacing w:line="240" w:lineRule="auto"/>
              <w:jc w:val="center"/>
              <w:rPr>
                <w:i/>
              </w:rPr>
            </w:pPr>
            <w:r>
              <w:rPr>
                <w:i/>
              </w:rPr>
              <w:t>R</w:t>
            </w:r>
            <w:r>
              <w:rPr>
                <w:i/>
                <w:vertAlign w:val="superscript"/>
              </w:rPr>
              <w:t>2</w:t>
            </w:r>
            <w:r>
              <w:rPr>
                <w:vertAlign w:val="superscript"/>
              </w:rPr>
              <w:t xml:space="preserve"> </w:t>
            </w:r>
            <w:r>
              <w:t>= .42</w:t>
            </w:r>
          </w:p>
        </w:tc>
      </w:tr>
      <w:tr w:rsidR="000A17D4" w14:paraId="51576A58" w14:textId="77777777" w:rsidTr="002836A4">
        <w:tc>
          <w:tcPr>
            <w:tcW w:w="3258" w:type="dxa"/>
            <w:tcBorders>
              <w:top w:val="nil"/>
              <w:left w:val="nil"/>
              <w:right w:val="nil"/>
            </w:tcBorders>
            <w:vAlign w:val="center"/>
          </w:tcPr>
          <w:p w14:paraId="20C2CC61" w14:textId="77777777" w:rsidR="000A17D4" w:rsidRDefault="000A17D4" w:rsidP="000A17D4">
            <w:pPr>
              <w:spacing w:line="240" w:lineRule="auto"/>
              <w:jc w:val="center"/>
            </w:pPr>
          </w:p>
        </w:tc>
        <w:tc>
          <w:tcPr>
            <w:tcW w:w="540" w:type="dxa"/>
            <w:tcBorders>
              <w:top w:val="nil"/>
              <w:left w:val="nil"/>
              <w:right w:val="nil"/>
            </w:tcBorders>
            <w:vAlign w:val="center"/>
          </w:tcPr>
          <w:p w14:paraId="6C2768AC" w14:textId="77777777" w:rsidR="000A17D4" w:rsidRDefault="000A17D4" w:rsidP="000A17D4">
            <w:pPr>
              <w:spacing w:line="240" w:lineRule="auto"/>
              <w:jc w:val="center"/>
              <w:rPr>
                <w:i/>
              </w:rPr>
            </w:pPr>
          </w:p>
        </w:tc>
        <w:tc>
          <w:tcPr>
            <w:tcW w:w="4301" w:type="dxa"/>
            <w:gridSpan w:val="4"/>
            <w:tcBorders>
              <w:top w:val="nil"/>
              <w:left w:val="nil"/>
              <w:right w:val="nil"/>
            </w:tcBorders>
            <w:vAlign w:val="center"/>
          </w:tcPr>
          <w:p w14:paraId="3EE77A9B" w14:textId="46D9707B" w:rsidR="000A17D4" w:rsidRDefault="000A17D4" w:rsidP="000A17D4">
            <w:pPr>
              <w:spacing w:line="240" w:lineRule="auto"/>
              <w:jc w:val="center"/>
              <w:rPr>
                <w:i/>
              </w:rPr>
            </w:pPr>
            <w:r>
              <w:rPr>
                <w:i/>
              </w:rPr>
              <w:t>F</w:t>
            </w:r>
            <w:r w:rsidRPr="00F65260">
              <w:t>(</w:t>
            </w:r>
            <w:r>
              <w:t>16</w:t>
            </w:r>
            <w:r w:rsidRPr="007E1FDD">
              <w:t xml:space="preserve">, </w:t>
            </w:r>
            <w:r>
              <w:t>255</w:t>
            </w:r>
            <w:r w:rsidRPr="00F65260">
              <w:t>)</w:t>
            </w:r>
            <w:r>
              <w:rPr>
                <w:i/>
              </w:rPr>
              <w:t xml:space="preserve"> </w:t>
            </w:r>
            <w:r>
              <w:t xml:space="preserve">= 12.70, </w:t>
            </w:r>
            <w:r>
              <w:rPr>
                <w:i/>
              </w:rPr>
              <w:t>p</w:t>
            </w:r>
            <w:r>
              <w:t xml:space="preserve"> &lt; .001</w:t>
            </w:r>
          </w:p>
        </w:tc>
      </w:tr>
    </w:tbl>
    <w:p w14:paraId="21978A3D" w14:textId="1DD859CD" w:rsidR="000A17D4" w:rsidRDefault="000A17D4" w:rsidP="000A17D4">
      <w:pPr>
        <w:spacing w:line="240" w:lineRule="auto"/>
      </w:pPr>
      <w:r w:rsidRPr="00C650C9">
        <w:rPr>
          <w:i/>
        </w:rPr>
        <w:t>N</w:t>
      </w:r>
      <w:r w:rsidRPr="00C650C9">
        <w:t xml:space="preserve"> = 272</w:t>
      </w:r>
      <w:r w:rsidR="00CF0AC3">
        <w:t xml:space="preserve">. </w:t>
      </w:r>
      <w:r w:rsidR="00CF0AC3" w:rsidRPr="0000336B">
        <w:t xml:space="preserve">* </w:t>
      </w:r>
      <w:r w:rsidR="00CF0AC3" w:rsidRPr="0000336B">
        <w:rPr>
          <w:i/>
        </w:rPr>
        <w:t>p</w:t>
      </w:r>
      <w:r w:rsidR="00CF0AC3" w:rsidRPr="0000336B">
        <w:t xml:space="preserve"> &lt;</w:t>
      </w:r>
      <w:r w:rsidR="00CF0AC3">
        <w:t xml:space="preserve"> </w:t>
      </w:r>
      <w:r w:rsidR="00CF0AC3" w:rsidRPr="0000336B">
        <w:t>.05</w:t>
      </w:r>
      <w:r w:rsidR="002D5A85">
        <w:t>.</w:t>
      </w:r>
    </w:p>
    <w:p w14:paraId="4889D11D" w14:textId="77777777" w:rsidR="000A6A51" w:rsidRDefault="000A6A51" w:rsidP="000A6A51">
      <w:pPr>
        <w:spacing w:line="240" w:lineRule="auto"/>
      </w:pPr>
    </w:p>
    <w:p w14:paraId="5DFF0B77" w14:textId="100C7D4E" w:rsidR="00376F5A" w:rsidRDefault="003E71FF" w:rsidP="00376F5A">
      <w:pPr>
        <w:ind w:firstLine="720"/>
      </w:pPr>
      <w:r>
        <w:t xml:space="preserve">H10 predicted that character valence would significantly moderate the relationship between PSR with the character and social </w:t>
      </w:r>
      <w:r w:rsidRPr="00FA1AC8">
        <w:t xml:space="preserve">distance. </w:t>
      </w:r>
      <w:r w:rsidR="007A566B" w:rsidRPr="00FA1AC8">
        <w:t xml:space="preserve">The independent and moderation variables were mean centered </w:t>
      </w:r>
      <w:r w:rsidR="002D5A85">
        <w:t>prior to running the moderation analyses</w:t>
      </w:r>
      <w:r w:rsidR="007A566B" w:rsidRPr="00FA1AC8">
        <w:t xml:space="preserve">. </w:t>
      </w:r>
      <w:r w:rsidRPr="00FA1AC8">
        <w:t xml:space="preserve">However, similar to H7, H10 was not supported. As noted in Figure 14, the interaction between PSR with the character and character valence did not significantly impact social distance, </w:t>
      </w:r>
      <w:r w:rsidR="002D5A85">
        <w:t>[</w:t>
      </w:r>
      <w:r w:rsidRPr="00FA1AC8">
        <w:rPr>
          <w:i/>
        </w:rPr>
        <w:t>B</w:t>
      </w:r>
      <w:r w:rsidRPr="00FA1AC8">
        <w:t xml:space="preserve"> = -0.02, </w:t>
      </w:r>
      <w:r w:rsidRPr="00FA1AC8">
        <w:rPr>
          <w:i/>
        </w:rPr>
        <w:t xml:space="preserve">t </w:t>
      </w:r>
      <w:r w:rsidRPr="00FA1AC8">
        <w:t xml:space="preserve">(259) = -0.52, </w:t>
      </w:r>
      <w:r w:rsidRPr="00FA1AC8">
        <w:rPr>
          <w:i/>
        </w:rPr>
        <w:t xml:space="preserve">p </w:t>
      </w:r>
      <w:r w:rsidRPr="00FA1AC8">
        <w:t>= .60</w:t>
      </w:r>
      <w:r w:rsidR="002D5A85">
        <w:t>]</w:t>
      </w:r>
      <w:r w:rsidRPr="00FA1AC8">
        <w:t xml:space="preserve">. Additionally, the relationship </w:t>
      </w:r>
      <w:r w:rsidRPr="00FA1AC8">
        <w:lastRenderedPageBreak/>
        <w:t xml:space="preserve">between valence and social distance was not significant as can be seen in </w:t>
      </w:r>
      <w:r w:rsidR="00FA1AC8" w:rsidRPr="00FA1AC8">
        <w:t>Table 2</w:t>
      </w:r>
      <w:r w:rsidR="00FA1AC8">
        <w:t>7</w:t>
      </w:r>
      <w:r w:rsidR="00852487" w:rsidRPr="00FA1AC8">
        <w:t>.</w:t>
      </w:r>
      <w:r w:rsidR="00852487" w:rsidRPr="00852487">
        <w:t xml:space="preserve"> </w:t>
      </w:r>
      <w:r w:rsidR="00376F5A">
        <w:t xml:space="preserve">However, PSR with the character </w:t>
      </w:r>
      <w:r w:rsidR="00C56444">
        <w:t>was significantly related to social distance</w:t>
      </w:r>
      <w:r w:rsidR="00376F5A">
        <w:t xml:space="preserve">d, </w:t>
      </w:r>
      <w:r w:rsidR="002D5A85">
        <w:t>[</w:t>
      </w:r>
      <w:r w:rsidR="00376F5A">
        <w:rPr>
          <w:i/>
        </w:rPr>
        <w:t>B</w:t>
      </w:r>
      <w:r w:rsidR="00376F5A">
        <w:t xml:space="preserve"> = -0.18, </w:t>
      </w:r>
      <w:r w:rsidR="00376F5A">
        <w:rPr>
          <w:i/>
        </w:rPr>
        <w:t xml:space="preserve">t </w:t>
      </w:r>
      <w:r w:rsidR="00376F5A">
        <w:t xml:space="preserve">(259) = 0.08, </w:t>
      </w:r>
      <w:r w:rsidR="00376F5A">
        <w:rPr>
          <w:i/>
        </w:rPr>
        <w:t xml:space="preserve">p </w:t>
      </w:r>
      <w:r w:rsidR="00376F5A">
        <w:t>&lt; .05</w:t>
      </w:r>
      <w:r w:rsidR="002D5A85">
        <w:t>]</w:t>
      </w:r>
      <w:r w:rsidR="00376F5A">
        <w:t xml:space="preserve"> meaning that as the level of PSR increase</w:t>
      </w:r>
      <w:r w:rsidR="002D5A85">
        <w:t>d</w:t>
      </w:r>
      <w:r w:rsidR="00376F5A">
        <w:t>, social distance to that character decrease</w:t>
      </w:r>
      <w:r w:rsidR="002D5A85">
        <w:t>d</w:t>
      </w:r>
      <w:r w:rsidR="00376F5A">
        <w:t xml:space="preserve">. </w:t>
      </w:r>
    </w:p>
    <w:p w14:paraId="0C6E628F" w14:textId="77777777" w:rsidR="00262FAF" w:rsidRDefault="00262FAF" w:rsidP="00262FAF">
      <w:pPr>
        <w:keepNext/>
        <w:spacing w:line="240" w:lineRule="auto"/>
      </w:pPr>
      <w:r w:rsidRPr="00A7750F">
        <w:rPr>
          <w:noProof/>
          <w:lang w:bidi="ar-SA"/>
        </w:rPr>
        <mc:AlternateContent>
          <mc:Choice Requires="wpg">
            <w:drawing>
              <wp:inline distT="0" distB="0" distL="0" distR="0" wp14:anchorId="7F88D177" wp14:editId="1675B746">
                <wp:extent cx="5019680" cy="1556307"/>
                <wp:effectExtent l="0" t="0" r="34925" b="19050"/>
                <wp:docPr id="509" name="Group 26"/>
                <wp:cNvGraphicFramePr/>
                <a:graphic xmlns:a="http://schemas.openxmlformats.org/drawingml/2006/main">
                  <a:graphicData uri="http://schemas.microsoft.com/office/word/2010/wordprocessingGroup">
                    <wpg:wgp>
                      <wpg:cNvGrpSpPr/>
                      <wpg:grpSpPr>
                        <a:xfrm>
                          <a:off x="0" y="0"/>
                          <a:ext cx="5019680" cy="1556307"/>
                          <a:chOff x="-1" y="85424"/>
                          <a:chExt cx="5019680" cy="1556307"/>
                        </a:xfrm>
                      </wpg:grpSpPr>
                      <wpg:grpSp>
                        <wpg:cNvPr id="510" name="Group 510"/>
                        <wpg:cNvGrpSpPr/>
                        <wpg:grpSpPr>
                          <a:xfrm>
                            <a:off x="-1" y="85424"/>
                            <a:ext cx="5019680" cy="1556307"/>
                            <a:chOff x="-1" y="85424"/>
                            <a:chExt cx="5019680" cy="1556307"/>
                          </a:xfrm>
                        </wpg:grpSpPr>
                        <wps:wsp>
                          <wps:cNvPr id="511" name="Text Box 511"/>
                          <wps:cNvSpPr txBox="1"/>
                          <wps:spPr>
                            <a:xfrm>
                              <a:off x="-1" y="85424"/>
                              <a:ext cx="1247775" cy="441960"/>
                            </a:xfrm>
                            <a:prstGeom prst="rect">
                              <a:avLst/>
                            </a:prstGeom>
                            <a:noFill/>
                            <a:ln>
                              <a:solidFill>
                                <a:schemeClr val="tx1"/>
                              </a:solidFill>
                            </a:ln>
                          </wps:spPr>
                          <wps:txbx>
                            <w:txbxContent>
                              <w:p w14:paraId="543E61BC" w14:textId="77777777" w:rsidR="00FA6A9B" w:rsidRPr="00467C7E" w:rsidRDefault="00FA6A9B" w:rsidP="00262FAF">
                                <w:pPr>
                                  <w:pStyle w:val="NormalWeb"/>
                                  <w:spacing w:before="0" w:beforeAutospacing="0" w:after="0" w:afterAutospacing="0"/>
                                  <w:jc w:val="center"/>
                                  <w:rPr>
                                    <w:sz w:val="24"/>
                                    <w:szCs w:val="24"/>
                                  </w:rPr>
                                </w:pPr>
                                <w:r w:rsidRPr="00467C7E">
                                  <w:rPr>
                                    <w:rFonts w:ascii="Times New Roman" w:hAnsi="Times New Roman"/>
                                    <w:color w:val="000000" w:themeColor="text1"/>
                                    <w:kern w:val="24"/>
                                    <w:sz w:val="24"/>
                                    <w:szCs w:val="24"/>
                                  </w:rPr>
                                  <w:t>PSR with the Character</w:t>
                                </w:r>
                              </w:p>
                            </w:txbxContent>
                          </wps:txbx>
                          <wps:bodyPr wrap="square" rtlCol="0" anchor="ctr">
                            <a:spAutoFit/>
                          </wps:bodyPr>
                        </wps:wsp>
                        <wps:wsp>
                          <wps:cNvPr id="512" name="Text Box 512"/>
                          <wps:cNvSpPr txBox="1"/>
                          <wps:spPr>
                            <a:xfrm>
                              <a:off x="3771904" y="542624"/>
                              <a:ext cx="1247775" cy="617220"/>
                            </a:xfrm>
                            <a:prstGeom prst="rect">
                              <a:avLst/>
                            </a:prstGeom>
                            <a:noFill/>
                            <a:ln>
                              <a:solidFill>
                                <a:schemeClr val="tx1"/>
                              </a:solidFill>
                            </a:ln>
                          </wps:spPr>
                          <wps:txbx>
                            <w:txbxContent>
                              <w:p w14:paraId="7838539E" w14:textId="77777777" w:rsidR="00FA6A9B" w:rsidRDefault="00FA6A9B" w:rsidP="00262FAF">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Social distance</w:t>
                                </w:r>
                              </w:p>
                              <w:p w14:paraId="23ECCAF0" w14:textId="77777777" w:rsidR="00FA6A9B" w:rsidRDefault="00FA6A9B" w:rsidP="00262FAF">
                                <w:pPr>
                                  <w:pStyle w:val="NormalWeb"/>
                                  <w:spacing w:before="0" w:beforeAutospacing="0" w:after="0" w:afterAutospacing="0"/>
                                  <w:jc w:val="center"/>
                                </w:pPr>
                                <w:r>
                                  <w:rPr>
                                    <w:rFonts w:ascii="Times New Roman" w:hAnsi="Times New Roman"/>
                                    <w:color w:val="000000" w:themeColor="text1"/>
                                    <w:kern w:val="24"/>
                                    <w:sz w:val="24"/>
                                    <w:szCs w:val="24"/>
                                  </w:rPr>
                                  <w:t>(So &amp; Shen, 2015)</w:t>
                                </w:r>
                              </w:p>
                            </w:txbxContent>
                          </wps:txbx>
                          <wps:bodyPr wrap="square" rtlCol="0" anchor="ctr">
                            <a:spAutoFit/>
                          </wps:bodyPr>
                        </wps:wsp>
                        <wps:wsp>
                          <wps:cNvPr id="513" name="Straight Arrow Connector 513"/>
                          <wps:cNvCnPr>
                            <a:stCxn id="511" idx="3"/>
                          </wps:cNvCnPr>
                          <wps:spPr>
                            <a:xfrm>
                              <a:off x="1247774" y="306404"/>
                              <a:ext cx="2522964" cy="548038"/>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514" name="Text Box 514"/>
                          <wps:cNvSpPr txBox="1"/>
                          <wps:spPr>
                            <a:xfrm>
                              <a:off x="0" y="715936"/>
                              <a:ext cx="1247775" cy="267335"/>
                            </a:xfrm>
                            <a:prstGeom prst="rect">
                              <a:avLst/>
                            </a:prstGeom>
                            <a:noFill/>
                            <a:ln>
                              <a:solidFill>
                                <a:schemeClr val="tx1"/>
                              </a:solidFill>
                            </a:ln>
                          </wps:spPr>
                          <wps:txbx>
                            <w:txbxContent>
                              <w:p w14:paraId="4E321A73" w14:textId="77777777" w:rsidR="00FA6A9B" w:rsidRPr="00467C7E" w:rsidRDefault="00FA6A9B" w:rsidP="00262FAF">
                                <w:pPr>
                                  <w:pStyle w:val="NormalWeb"/>
                                  <w:spacing w:before="0" w:beforeAutospacing="0" w:after="0" w:afterAutospacing="0"/>
                                  <w:jc w:val="center"/>
                                  <w:rPr>
                                    <w:sz w:val="24"/>
                                    <w:szCs w:val="24"/>
                                  </w:rPr>
                                </w:pPr>
                                <w:r w:rsidRPr="00467C7E">
                                  <w:rPr>
                                    <w:sz w:val="24"/>
                                    <w:szCs w:val="24"/>
                                  </w:rPr>
                                  <w:t>Valence</w:t>
                                </w:r>
                              </w:p>
                            </w:txbxContent>
                          </wps:txbx>
                          <wps:bodyPr wrap="square" rtlCol="0" anchor="ctr">
                            <a:spAutoFit/>
                          </wps:bodyPr>
                        </wps:wsp>
                        <wps:wsp>
                          <wps:cNvPr id="515" name="Text Box 515"/>
                          <wps:cNvSpPr txBox="1"/>
                          <wps:spPr>
                            <a:xfrm>
                              <a:off x="-1" y="1199771"/>
                              <a:ext cx="1367790" cy="441960"/>
                            </a:xfrm>
                            <a:prstGeom prst="rect">
                              <a:avLst/>
                            </a:prstGeom>
                            <a:noFill/>
                            <a:ln>
                              <a:solidFill>
                                <a:schemeClr val="tx1"/>
                              </a:solidFill>
                            </a:ln>
                          </wps:spPr>
                          <wps:txbx>
                            <w:txbxContent>
                              <w:p w14:paraId="732D8FA2" w14:textId="3552C0D7" w:rsidR="00FA6A9B" w:rsidRDefault="00FA6A9B" w:rsidP="00262FAF">
                                <w:pPr>
                                  <w:pStyle w:val="NormalWeb"/>
                                  <w:spacing w:before="0" w:beforeAutospacing="0" w:after="0" w:afterAutospacing="0"/>
                                  <w:jc w:val="center"/>
                                </w:pPr>
                                <w:r>
                                  <w:rPr>
                                    <w:rFonts w:ascii="Times New Roman" w:hAnsi="Times New Roman"/>
                                    <w:color w:val="000000" w:themeColor="text1"/>
                                    <w:kern w:val="24"/>
                                    <w:sz w:val="24"/>
                                    <w:szCs w:val="24"/>
                                  </w:rPr>
                                  <w:t>Character PSR X Valence</w:t>
                                </w:r>
                              </w:p>
                            </w:txbxContent>
                          </wps:txbx>
                          <wps:bodyPr wrap="square" rtlCol="0" anchor="ctr">
                            <a:spAutoFit/>
                          </wps:bodyPr>
                        </wps:wsp>
                        <wps:wsp>
                          <wps:cNvPr id="516" name="Text Box 516"/>
                          <wps:cNvSpPr txBox="1"/>
                          <wps:spPr>
                            <a:xfrm>
                              <a:off x="1943101" y="158274"/>
                              <a:ext cx="716915" cy="266700"/>
                            </a:xfrm>
                            <a:prstGeom prst="rect">
                              <a:avLst/>
                            </a:prstGeom>
                            <a:noFill/>
                          </wps:spPr>
                          <wps:txbx>
                            <w:txbxContent>
                              <w:p w14:paraId="35EC1C3C" w14:textId="77777777" w:rsidR="00FA6A9B" w:rsidRDefault="00FA6A9B" w:rsidP="00262FAF">
                                <w:pPr>
                                  <w:pStyle w:val="NormalWeb"/>
                                  <w:spacing w:before="0" w:beforeAutospacing="0" w:after="0" w:afterAutospacing="0"/>
                                  <w:jc w:val="center"/>
                                </w:pPr>
                                <w:r>
                                  <w:rPr>
                                    <w:rFonts w:ascii="Times New Roman" w:hAnsi="Times New Roman"/>
                                    <w:color w:val="000000" w:themeColor="text1"/>
                                    <w:kern w:val="24"/>
                                    <w:sz w:val="24"/>
                                    <w:szCs w:val="24"/>
                                  </w:rPr>
                                  <w:t>-0.18*</w:t>
                                </w:r>
                              </w:p>
                            </w:txbxContent>
                          </wps:txbx>
                          <wps:bodyPr wrap="square" rtlCol="0">
                            <a:spAutoFit/>
                          </wps:bodyPr>
                        </wps:wsp>
                        <wps:wsp>
                          <wps:cNvPr id="517" name="Text Box 517"/>
                          <wps:cNvSpPr txBox="1"/>
                          <wps:spPr>
                            <a:xfrm>
                              <a:off x="1919066" y="609802"/>
                              <a:ext cx="605155" cy="266700"/>
                            </a:xfrm>
                            <a:prstGeom prst="rect">
                              <a:avLst/>
                            </a:prstGeom>
                            <a:noFill/>
                          </wps:spPr>
                          <wps:txbx>
                            <w:txbxContent>
                              <w:p w14:paraId="3E03F04E" w14:textId="77777777" w:rsidR="00FA6A9B" w:rsidRDefault="00FA6A9B" w:rsidP="00262FAF">
                                <w:pPr>
                                  <w:pStyle w:val="NormalWeb"/>
                                  <w:spacing w:before="0" w:beforeAutospacing="0" w:after="0" w:afterAutospacing="0"/>
                                  <w:jc w:val="center"/>
                                </w:pPr>
                                <w:r>
                                  <w:rPr>
                                    <w:rFonts w:ascii="Times New Roman" w:hAnsi="Times New Roman"/>
                                    <w:color w:val="000000" w:themeColor="text1"/>
                                    <w:kern w:val="24"/>
                                    <w:sz w:val="24"/>
                                    <w:szCs w:val="24"/>
                                  </w:rPr>
                                  <w:t>-0.11</w:t>
                                </w:r>
                              </w:p>
                            </w:txbxContent>
                          </wps:txbx>
                          <wps:bodyPr wrap="square" rtlCol="0">
                            <a:spAutoFit/>
                          </wps:bodyPr>
                        </wps:wsp>
                      </wpg:grpSp>
                      <wps:wsp>
                        <wps:cNvPr id="518" name="Straight Arrow Connector 518"/>
                        <wps:cNvCnPr>
                          <a:stCxn id="515" idx="3"/>
                        </wps:cNvCnPr>
                        <wps:spPr>
                          <a:xfrm flipV="1">
                            <a:off x="1367789" y="849016"/>
                            <a:ext cx="2402664" cy="571735"/>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519" name="Straight Arrow Connector 519"/>
                        <wps:cNvCnPr/>
                        <wps:spPr>
                          <a:xfrm>
                            <a:off x="1248044" y="854522"/>
                            <a:ext cx="2522698" cy="0"/>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520" name="Text Box 520"/>
                        <wps:cNvSpPr txBox="1"/>
                        <wps:spPr>
                          <a:xfrm>
                            <a:off x="1943101" y="1314291"/>
                            <a:ext cx="605155" cy="266700"/>
                          </a:xfrm>
                          <a:prstGeom prst="rect">
                            <a:avLst/>
                          </a:prstGeom>
                          <a:noFill/>
                        </wps:spPr>
                        <wps:txbx>
                          <w:txbxContent>
                            <w:p w14:paraId="3826B741" w14:textId="77777777" w:rsidR="00FA6A9B" w:rsidRDefault="00FA6A9B" w:rsidP="00262FAF">
                              <w:pPr>
                                <w:pStyle w:val="NormalWeb"/>
                                <w:spacing w:before="0" w:beforeAutospacing="0" w:after="0" w:afterAutospacing="0"/>
                                <w:jc w:val="center"/>
                              </w:pPr>
                              <w:r>
                                <w:rPr>
                                  <w:rFonts w:ascii="Times New Roman" w:hAnsi="Times New Roman"/>
                                  <w:color w:val="000000" w:themeColor="text1"/>
                                  <w:kern w:val="24"/>
                                  <w:sz w:val="24"/>
                                  <w:szCs w:val="24"/>
                                </w:rPr>
                                <w:t>-0.02</w:t>
                              </w:r>
                            </w:p>
                          </w:txbxContent>
                        </wps:txbx>
                        <wps:bodyPr wrap="square" rtlCol="0">
                          <a:spAutoFit/>
                        </wps:bodyPr>
                      </wps:wsp>
                    </wpg:wgp>
                  </a:graphicData>
                </a:graphic>
              </wp:inline>
            </w:drawing>
          </mc:Choice>
          <mc:Fallback>
            <w:pict>
              <v:group id="_x0000_s1160" style="width:395.25pt;height:122.55pt;mso-position-horizontal-relative:char;mso-position-vertical-relative:line" coordorigin="-1,85424" coordsize="5019680,155630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">
                <v:group id="Group 510" o:spid="_x0000_s1161" style="position:absolute;left:-1;top:85424;width:5019680;height:1556307" coordorigin="-1,85424" coordsize="5019680,155630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1ZKgmMIAAADcAAAADwAA&#10;AAAAAAAAAAAAAACpAgAAZHJzL2Rvd25yZXYueG1sUEsFBgAAAAAEAAQA+gAAAJgDAAAAAA==&#10;">
                  <v:shape id="Text Box 511" o:spid="_x0000_s1162" type="#_x0000_t202" style="position:absolute;left:-1;top:85424;width:1247775;height:4419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Q2GyxAAA&#10;ANwAAAAPAAAAZHJzL2Rvd25yZXYueG1sRI9Ba8JAFITvgv9heUJvuknRWlJXkYI110YRj6/Z12ww&#10;+zZkVxP/vSsUehxm5htmtRlsI27U+dqxgnSWgCAuna65UnA87KbvIHxA1tg4JgV38rBZj0crzLTr&#10;+ZtuRahEhLDPUIEJoc2k9KUhi37mWuLo/brOYoiyq6TusI9w28jXJHmTFmuOCwZb+jRUXoqrVVDs&#10;l8M9N7tTXrvr17yvfubn81Kpl8mw/QARaAj/4b92rhUs0hSeZ+IRkOs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B0NhssQAAADcAAAADwAAAAAAAAAAAAAAAACXAgAAZHJzL2Rv&#10;d25yZXYueG1sUEsFBgAAAAAEAAQA9QAAAIgDAAAAAA==&#10;" filled="f" strokecolor="black [3213]">
                    <v:textbox style="mso-fit-shape-to-text:t">
                      <w:txbxContent>
                        <w:p w14:paraId="543E61BC" w14:textId="77777777" w:rsidR="00FA6A9B" w:rsidRPr="00467C7E" w:rsidRDefault="00FA6A9B" w:rsidP="00262FAF">
                          <w:pPr>
                            <w:pStyle w:val="NormalWeb"/>
                            <w:spacing w:before="0" w:beforeAutospacing="0" w:after="0" w:afterAutospacing="0"/>
                            <w:jc w:val="center"/>
                            <w:rPr>
                              <w:sz w:val="24"/>
                              <w:szCs w:val="24"/>
                            </w:rPr>
                          </w:pPr>
                          <w:r w:rsidRPr="00467C7E">
                            <w:rPr>
                              <w:rFonts w:ascii="Times New Roman" w:hAnsi="Times New Roman"/>
                              <w:color w:val="000000" w:themeColor="text1"/>
                              <w:kern w:val="24"/>
                              <w:sz w:val="24"/>
                              <w:szCs w:val="24"/>
                            </w:rPr>
                            <w:t>PSR with the Character</w:t>
                          </w:r>
                        </w:p>
                      </w:txbxContent>
                    </v:textbox>
                  </v:shape>
                  <v:shape id="Text Box 512" o:spid="_x0000_s1163" type="#_x0000_t202" style="position:absolute;left:3771904;top:542624;width:1247775;height:6172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kf/FxAAA&#10;ANwAAAAPAAAAZHJzL2Rvd25yZXYueG1sRI9Ba8JAFITvQv/D8gredKOoKamriKDm2rQUj6/Z12xo&#10;9m3Irib+e1coeBxm5htmvR1sI67U+dqxgtk0AUFcOl1zpeDr8zB5A+EDssbGMSm4kYft5mW0xky7&#10;nj/oWoRKRAj7DBWYENpMSl8asuinriWO3q/rLIYou0rqDvsIt42cJ8lKWqw5LhhsaW+o/CsuVkFx&#10;Sodbbg7fee0ux0Vf/SzO51Sp8euwewcRaAjP8H871wqWszk8zsQjIDd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95H/xcQAAADcAAAADwAAAAAAAAAAAAAAAACXAgAAZHJzL2Rv&#10;d25yZXYueG1sUEsFBgAAAAAEAAQA9QAAAIgDAAAAAA==&#10;" filled="f" strokecolor="black [3213]">
                    <v:textbox style="mso-fit-shape-to-text:t">
                      <w:txbxContent>
                        <w:p w14:paraId="7838539E" w14:textId="77777777" w:rsidR="00FA6A9B" w:rsidRDefault="00FA6A9B" w:rsidP="00262FAF">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Social distance</w:t>
                          </w:r>
                        </w:p>
                        <w:p w14:paraId="23ECCAF0" w14:textId="77777777" w:rsidR="00FA6A9B" w:rsidRDefault="00FA6A9B" w:rsidP="00262FAF">
                          <w:pPr>
                            <w:pStyle w:val="NormalWeb"/>
                            <w:spacing w:before="0" w:beforeAutospacing="0" w:after="0" w:afterAutospacing="0"/>
                            <w:jc w:val="center"/>
                          </w:pPr>
                          <w:r>
                            <w:rPr>
                              <w:rFonts w:ascii="Times New Roman" w:hAnsi="Times New Roman"/>
                              <w:color w:val="000000" w:themeColor="text1"/>
                              <w:kern w:val="24"/>
                              <w:sz w:val="24"/>
                              <w:szCs w:val="24"/>
                            </w:rPr>
                            <w:t>(So &amp; Shen, 2015)</w:t>
                          </w:r>
                        </w:p>
                      </w:txbxContent>
                    </v:textbox>
                  </v:shape>
                  <v:shape id="Straight Arrow Connector 513" o:spid="_x0000_s1164" type="#_x0000_t32" style="position:absolute;left:1247774;top:306404;width:2522964;height:548038;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U9D+8MAAADcAAAADwAAAGRycy9kb3ducmV2LnhtbESPT4vCMBTE74LfITzBm6b+X7pGEUUU&#10;1kt19/5onm2xeSlN1OqnNwuCx2FmfsPMl40pxY1qV1hWMOhHIIhTqwvOFPyetr0vEM4jaywtk4IH&#10;OVgu2q05xtreOaHb0WciQNjFqCD3voqldGlOBl3fVsTBO9vaoA+yzqSu8R7gppTDKJpKgwWHhRwr&#10;WueUXo5Xo2CncfR3Hk9MmiTbbDP7OYxnT6dUt9OsvkF4avwn/G7vtYLJYAT/Z8IRkIsX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VPQ/vDAAAA3AAAAA8AAAAAAAAAAAAA&#10;AAAAoQIAAGRycy9kb3ducmV2LnhtbFBLBQYAAAAABAAEAPkAAACRAwAAAAA=&#10;" strokecolor="black [3213]" strokeweight="1pt">
                    <v:stroke endarrow="block"/>
                  </v:shape>
                  <v:shape id="Text Box 514" o:spid="_x0000_s1165" type="#_x0000_t202" style="position:absolute;top:715936;width:1247775;height:2673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NMIqxAAA&#10;ANwAAAAPAAAAZHJzL2Rvd25yZXYueG1sRI9Ba8JAFITvgv9heUJvurHEWlJXkYI110YRj6/Z12ww&#10;+zZkVxP/vSsUehxm5htmtRlsI27U+dqxgvksAUFcOl1zpeB42E3fQfiArLFxTAru5GGzHo9WmGnX&#10;8zfdilCJCGGfoQITQptJ6UtDFv3MtcTR+3WdxRBlV0ndYR/htpGvSfImLdYcFwy29GmovBRXq6DY&#10;L4d7bnanvHbXr7SvftLzeanUy2TYfoAINIT/8F871woW8xSeZ+IRkOs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FzTCKsQAAADcAAAADwAAAAAAAAAAAAAAAACXAgAAZHJzL2Rv&#10;d25yZXYueG1sUEsFBgAAAAAEAAQA9QAAAIgDAAAAAA==&#10;" filled="f" strokecolor="black [3213]">
                    <v:textbox style="mso-fit-shape-to-text:t">
                      <w:txbxContent>
                        <w:p w14:paraId="4E321A73" w14:textId="77777777" w:rsidR="00FA6A9B" w:rsidRPr="00467C7E" w:rsidRDefault="00FA6A9B" w:rsidP="00262FAF">
                          <w:pPr>
                            <w:pStyle w:val="NormalWeb"/>
                            <w:spacing w:before="0" w:beforeAutospacing="0" w:after="0" w:afterAutospacing="0"/>
                            <w:jc w:val="center"/>
                            <w:rPr>
                              <w:sz w:val="24"/>
                              <w:szCs w:val="24"/>
                            </w:rPr>
                          </w:pPr>
                          <w:r w:rsidRPr="00467C7E">
                            <w:rPr>
                              <w:sz w:val="24"/>
                              <w:szCs w:val="24"/>
                            </w:rPr>
                            <w:t>Valence</w:t>
                          </w:r>
                        </w:p>
                      </w:txbxContent>
                    </v:textbox>
                  </v:shape>
                  <v:shape id="Text Box 515" o:spid="_x0000_s1166" type="#_x0000_t202" style="position:absolute;left:-1;top:1199771;width:1367790;height:4419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eGexxAAA&#10;ANwAAAAPAAAAZHJzL2Rvd25yZXYueG1sRI9Pi8IwFMTvgt8hPMGbpop/lq5RRFB7tbssHt82b5uy&#10;zUtpoq3ffrMgeBxm5jfMZtfbWtyp9ZVjBbNpAoK4cLriUsHnx3HyBsIHZI21Y1LwIA+77XCwwVS7&#10;ji90z0MpIoR9igpMCE0qpS8MWfRT1xBH78e1FkOUbSl1i12E21rOk2QlLVYcFww2dDBU/OY3qyA/&#10;r/tHZo5fWeVup0VXfi+u17VS41G/fwcRqA+v8LOdaQXL2RL+z8QjIL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HhnscQAAADcAAAADwAAAAAAAAAAAAAAAACXAgAAZHJzL2Rv&#10;d25yZXYueG1sUEsFBgAAAAAEAAQA9QAAAIgDAAAAAA==&#10;" filled="f" strokecolor="black [3213]">
                    <v:textbox style="mso-fit-shape-to-text:t">
                      <w:txbxContent>
                        <w:p w14:paraId="732D8FA2" w14:textId="3552C0D7" w:rsidR="00FA6A9B" w:rsidRDefault="00FA6A9B" w:rsidP="00262FAF">
                          <w:pPr>
                            <w:pStyle w:val="NormalWeb"/>
                            <w:spacing w:before="0" w:beforeAutospacing="0" w:after="0" w:afterAutospacing="0"/>
                            <w:jc w:val="center"/>
                          </w:pPr>
                          <w:r>
                            <w:rPr>
                              <w:rFonts w:ascii="Times New Roman" w:hAnsi="Times New Roman"/>
                              <w:color w:val="000000" w:themeColor="text1"/>
                              <w:kern w:val="24"/>
                              <w:sz w:val="24"/>
                              <w:szCs w:val="24"/>
                            </w:rPr>
                            <w:t>Character PSR X Valence</w:t>
                          </w:r>
                        </w:p>
                      </w:txbxContent>
                    </v:textbox>
                  </v:shape>
                  <v:shape id="Text Box 516" o:spid="_x0000_s1167" type="#_x0000_t202" style="position:absolute;left:1943101;top:158274;width:71691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J7XSwgAA&#10;ANwAAAAPAAAAZHJzL2Rvd25yZXYueG1sRI/BasMwEETvhf6D2EJvjexCQnAjm5C2kEMuTZz7Ym0t&#10;E2tlrG3s/H1UKPQ4zMwbZlPNvldXGmMX2EC+yEARN8F23BqoT58va1BRkC32gcnAjSJU5ePDBgsb&#10;Jv6i61FalSAcCzTgRIZC69g48hgXYSBO3ncYPUqSY6vtiFOC+16/ZtlKe+w4LTgcaOeouRx/vAER&#10;u81v9YeP+/N8eJ9c1iyxNub5ad6+gRKa5T/8195bA8t8Bb9n0hHQ5R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AntdLCAAAA3AAAAA8AAAAAAAAAAAAAAAAAlwIAAGRycy9kb3du&#10;cmV2LnhtbFBLBQYAAAAABAAEAPUAAACGAwAAAAA=&#10;" filled="f" stroked="f">
                    <v:textbox style="mso-fit-shape-to-text:t">
                      <w:txbxContent>
                        <w:p w14:paraId="35EC1C3C" w14:textId="77777777" w:rsidR="00FA6A9B" w:rsidRDefault="00FA6A9B" w:rsidP="00262FAF">
                          <w:pPr>
                            <w:pStyle w:val="NormalWeb"/>
                            <w:spacing w:before="0" w:beforeAutospacing="0" w:after="0" w:afterAutospacing="0"/>
                            <w:jc w:val="center"/>
                          </w:pPr>
                          <w:r>
                            <w:rPr>
                              <w:rFonts w:ascii="Times New Roman" w:hAnsi="Times New Roman"/>
                              <w:color w:val="000000" w:themeColor="text1"/>
                              <w:kern w:val="24"/>
                              <w:sz w:val="24"/>
                              <w:szCs w:val="24"/>
                            </w:rPr>
                            <w:t>-0.18*</w:t>
                          </w:r>
                        </w:p>
                      </w:txbxContent>
                    </v:textbox>
                  </v:shape>
                  <v:shape id="Text Box 517" o:spid="_x0000_s1168" type="#_x0000_t202" style="position:absolute;left:1919066;top:609802;width:60515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axBJwgAA&#10;ANwAAAAPAAAAZHJzL2Rvd25yZXYueG1sRI9Pa8JAFMTvQr/D8oTedJOCtURXkf4BD72o6f2RfWaD&#10;2bch+2rit+8WBI/DzPyGWW9H36or9bEJbCCfZ6CIq2Abrg2Up6/ZG6goyBbbwGTgRhG2m6fJGgsb&#10;Bj7Q9Si1ShCOBRpwIl2hdawceYzz0BEn7xx6j5JkX2vb45DgvtUvWfaqPTacFhx29O6ouhx/vQER&#10;u8tv5aeP+5/x+2NwWbXA0pjn6bhbgRIa5RG+t/fWwCJfwv+ZdAT05g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9rEEnCAAAA3AAAAA8AAAAAAAAAAAAAAAAAlwIAAGRycy9kb3du&#10;cmV2LnhtbFBLBQYAAAAABAAEAPUAAACGAwAAAAA=&#10;" filled="f" stroked="f">
                    <v:textbox style="mso-fit-shape-to-text:t">
                      <w:txbxContent>
                        <w:p w14:paraId="3E03F04E" w14:textId="77777777" w:rsidR="00FA6A9B" w:rsidRDefault="00FA6A9B" w:rsidP="00262FAF">
                          <w:pPr>
                            <w:pStyle w:val="NormalWeb"/>
                            <w:spacing w:before="0" w:beforeAutospacing="0" w:after="0" w:afterAutospacing="0"/>
                            <w:jc w:val="center"/>
                          </w:pPr>
                          <w:r>
                            <w:rPr>
                              <w:rFonts w:ascii="Times New Roman" w:hAnsi="Times New Roman"/>
                              <w:color w:val="000000" w:themeColor="text1"/>
                              <w:kern w:val="24"/>
                              <w:sz w:val="24"/>
                              <w:szCs w:val="24"/>
                            </w:rPr>
                            <w:t>-0.11</w:t>
                          </w:r>
                        </w:p>
                      </w:txbxContent>
                    </v:textbox>
                  </v:shape>
                </v:group>
                <v:shape id="Straight Arrow Connector 518" o:spid="_x0000_s1169" type="#_x0000_t32" style="position:absolute;left:1367789;top:849016;width:2402664;height:57173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kEhNsMAAADcAAAADwAAAGRycy9kb3ducmV2LnhtbERPz2vCMBS+C/sfwhN207SOyehMiwiF&#10;OdiobgePj+a1KTYvpYm2+++Xw2DHj+/3rphtL+40+s6xgnSdgCCune64VfD9Va5eQPiArLF3TAp+&#10;yEORPyx2mGk38Ynu59CKGMI+QwUmhCGT0teGLPq1G4gj17jRYohwbKUecYrhtpebJNlKix3HBoMD&#10;HQzV1/PNKgif5lJd6m3zfjzokj+eqk2Z7JV6XM77VxCB5vAv/nO/aQXPaVwbz8QjIPN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pBITbDAAAA3AAAAA8AAAAAAAAAAAAA&#10;AAAAoQIAAGRycy9kb3ducmV2LnhtbFBLBQYAAAAABAAEAPkAAACRAwAAAAA=&#10;" strokecolor="black [3213]" strokeweight="1pt">
                  <v:stroke endarrow="block"/>
                </v:shape>
                <v:shape id="Straight Arrow Connector 519" o:spid="_x0000_s1170" type="#_x0000_t32" style="position:absolute;left:1248044;top:854522;width:2522698;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Kd0EcQAAADcAAAADwAAAGRycy9kb3ducmV2LnhtbESPT4vCMBTE74LfITzBm6auf7drlEUR&#10;BfdSde+P5tmWbV5KE7X66Y0g7HGYmd8w82VjSnGl2hWWFQz6EQji1OqCMwWn46Y3A+E8ssbSMim4&#10;k4Plot2aY6ztjRO6HnwmAoRdjApy76tYSpfmZND1bUUcvLOtDfog60zqGm8Bbkr5EUUTabDgsJBj&#10;Rauc0r/DxSjYahz+nkdjkybJJltP9z+j6cMp1e00318gPDX+P/xu77SC8eATXmfCEZCLJ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Ep3QRxAAAANwAAAAPAAAAAAAAAAAA&#10;AAAAAKECAABkcnMvZG93bnJldi54bWxQSwUGAAAAAAQABAD5AAAAkgMAAAAA&#10;" strokecolor="black [3213]" strokeweight="1pt">
                  <v:stroke endarrow="block"/>
                </v:shape>
                <v:shape id="Text Box 520" o:spid="_x0000_s1171" type="#_x0000_t202" style="position:absolute;left:1943101;top:1314291;width:60515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" filled="f" stroked="f">
                  <v:textbox style="mso-fit-shape-to-text:t">
                    <w:txbxContent>
                      <w:p w14:paraId="3826B741" w14:textId="77777777" w:rsidR="00FA6A9B" w:rsidRDefault="00FA6A9B" w:rsidP="00262FAF">
                        <w:pPr>
                          <w:pStyle w:val="NormalWeb"/>
                          <w:spacing w:before="0" w:beforeAutospacing="0" w:after="0" w:afterAutospacing="0"/>
                          <w:jc w:val="center"/>
                        </w:pPr>
                        <w:r>
                          <w:rPr>
                            <w:rFonts w:ascii="Times New Roman" w:hAnsi="Times New Roman"/>
                            <w:color w:val="000000" w:themeColor="text1"/>
                            <w:kern w:val="24"/>
                            <w:sz w:val="24"/>
                            <w:szCs w:val="24"/>
                          </w:rPr>
                          <w:t>-0.02</w:t>
                        </w:r>
                      </w:p>
                    </w:txbxContent>
                  </v:textbox>
                </v:shape>
                <w10:anchorlock/>
              </v:group>
            </w:pict>
          </mc:Fallback>
        </mc:AlternateContent>
      </w:r>
    </w:p>
    <w:p w14:paraId="1178783B" w14:textId="50482089" w:rsidR="00262FAF" w:rsidRPr="00CD45ED" w:rsidRDefault="00262FAF" w:rsidP="00262FAF">
      <w:pPr>
        <w:pStyle w:val="Caption"/>
      </w:pPr>
      <w:bookmarkStart w:id="106" w:name="_Toc362097916"/>
      <w:r w:rsidRPr="00262FAF">
        <w:rPr>
          <w:b w:val="0"/>
          <w:i/>
        </w:rPr>
        <w:t xml:space="preserve">Figure </w:t>
      </w:r>
      <w:r w:rsidRPr="00262FAF">
        <w:rPr>
          <w:b w:val="0"/>
          <w:i/>
        </w:rPr>
        <w:fldChar w:fldCharType="begin"/>
      </w:r>
      <w:r w:rsidRPr="00262FAF">
        <w:rPr>
          <w:b w:val="0"/>
          <w:i/>
        </w:rPr>
        <w:instrText xml:space="preserve"> SEQ Figure \* ARABIC </w:instrText>
      </w:r>
      <w:r w:rsidRPr="00262FAF">
        <w:rPr>
          <w:b w:val="0"/>
          <w:i/>
        </w:rPr>
        <w:fldChar w:fldCharType="separate"/>
      </w:r>
      <w:r w:rsidR="0036642E">
        <w:rPr>
          <w:b w:val="0"/>
          <w:i/>
          <w:noProof/>
        </w:rPr>
        <w:t>14</w:t>
      </w:r>
      <w:r w:rsidRPr="00262FAF">
        <w:rPr>
          <w:b w:val="0"/>
          <w:i/>
        </w:rPr>
        <w:fldChar w:fldCharType="end"/>
      </w:r>
      <w:r w:rsidRPr="00262FAF">
        <w:rPr>
          <w:b w:val="0"/>
          <w:i/>
        </w:rPr>
        <w:t>.</w:t>
      </w:r>
      <w:r>
        <w:t xml:space="preserve"> </w:t>
      </w:r>
      <w:r w:rsidRPr="000A17D4">
        <w:rPr>
          <w:b w:val="0"/>
          <w:i/>
        </w:rPr>
        <w:t xml:space="preserve">Moderation model of character valence on the relationship between </w:t>
      </w:r>
      <w:r>
        <w:rPr>
          <w:b w:val="0"/>
          <w:i/>
        </w:rPr>
        <w:t xml:space="preserve">PSR with the character </w:t>
      </w:r>
      <w:r w:rsidRPr="000A17D4">
        <w:rPr>
          <w:b w:val="0"/>
          <w:i/>
        </w:rPr>
        <w:t>and social distance</w:t>
      </w:r>
      <w:r>
        <w:rPr>
          <w:b w:val="0"/>
          <w:i/>
        </w:rPr>
        <w:t>.</w:t>
      </w:r>
      <w:bookmarkEnd w:id="106"/>
      <w:r w:rsidRPr="0000336B">
        <w:rPr>
          <w:b w:val="0"/>
        </w:rPr>
        <w:t xml:space="preserve"> * </w:t>
      </w:r>
      <w:r w:rsidRPr="0000336B">
        <w:rPr>
          <w:b w:val="0"/>
          <w:i/>
        </w:rPr>
        <w:t>p</w:t>
      </w:r>
      <w:r w:rsidRPr="0000336B">
        <w:rPr>
          <w:b w:val="0"/>
        </w:rPr>
        <w:t xml:space="preserve"> &lt;</w:t>
      </w:r>
      <w:r>
        <w:rPr>
          <w:b w:val="0"/>
        </w:rPr>
        <w:t xml:space="preserve"> </w:t>
      </w:r>
      <w:r w:rsidRPr="0000336B">
        <w:rPr>
          <w:b w:val="0"/>
        </w:rPr>
        <w:t>.05.</w:t>
      </w:r>
    </w:p>
    <w:p w14:paraId="0648A333" w14:textId="62FCD993" w:rsidR="002535BC" w:rsidRPr="00834B39" w:rsidRDefault="002535BC" w:rsidP="002535BC">
      <w:pPr>
        <w:pStyle w:val="Caption"/>
        <w:keepNext/>
        <w:rPr>
          <w:rFonts w:ascii="Times New Roman" w:hAnsi="Times New Roman"/>
        </w:rPr>
      </w:pPr>
    </w:p>
    <w:p w14:paraId="49801808" w14:textId="2461397A" w:rsidR="002535BC" w:rsidRDefault="002535BC" w:rsidP="002535BC">
      <w:pPr>
        <w:pStyle w:val="Caption"/>
        <w:keepNext/>
      </w:pPr>
      <w:bookmarkStart w:id="107" w:name="_Toc362095748"/>
      <w:r w:rsidRPr="002535BC">
        <w:rPr>
          <w:b w:val="0"/>
        </w:rPr>
        <w:t xml:space="preserve">Table </w:t>
      </w:r>
      <w:r w:rsidRPr="002535BC">
        <w:rPr>
          <w:b w:val="0"/>
        </w:rPr>
        <w:fldChar w:fldCharType="begin"/>
      </w:r>
      <w:r w:rsidRPr="002535BC">
        <w:rPr>
          <w:b w:val="0"/>
        </w:rPr>
        <w:instrText xml:space="preserve"> SEQ Table \* ARABIC </w:instrText>
      </w:r>
      <w:r w:rsidRPr="002535BC">
        <w:rPr>
          <w:b w:val="0"/>
        </w:rPr>
        <w:fldChar w:fldCharType="separate"/>
      </w:r>
      <w:r w:rsidR="0036642E">
        <w:rPr>
          <w:b w:val="0"/>
          <w:noProof/>
        </w:rPr>
        <w:t>27</w:t>
      </w:r>
      <w:r w:rsidRPr="002535BC">
        <w:rPr>
          <w:b w:val="0"/>
        </w:rPr>
        <w:fldChar w:fldCharType="end"/>
      </w:r>
      <w:r w:rsidRPr="002535BC">
        <w:rPr>
          <w:b w:val="0"/>
        </w:rPr>
        <w:t>.</w:t>
      </w:r>
      <w:r>
        <w:t xml:space="preserve"> </w:t>
      </w:r>
      <w:r w:rsidRPr="00834B39">
        <w:rPr>
          <w:rFonts w:ascii="Times New Roman" w:hAnsi="Times New Roman"/>
          <w:b w:val="0"/>
          <w:i/>
        </w:rPr>
        <w:t>Model Coefficients for Moderation of Character Valence on the Relationship between PSR with the Character and Social Distance</w:t>
      </w:r>
      <w:bookmarkEnd w:id="107"/>
    </w:p>
    <w:tbl>
      <w:tblPr>
        <w:tblStyle w:val="TableGrid"/>
        <w:tblW w:w="8099" w:type="dxa"/>
        <w:tblLayout w:type="fixed"/>
        <w:tblLook w:val="04A0" w:firstRow="1" w:lastRow="0" w:firstColumn="1" w:lastColumn="0" w:noHBand="0" w:noVBand="1"/>
      </w:tblPr>
      <w:tblGrid>
        <w:gridCol w:w="3348"/>
        <w:gridCol w:w="540"/>
        <w:gridCol w:w="1080"/>
        <w:gridCol w:w="900"/>
        <w:gridCol w:w="810"/>
        <w:gridCol w:w="1421"/>
      </w:tblGrid>
      <w:tr w:rsidR="002836A4" w:rsidRPr="00834B39" w14:paraId="242BE0A5" w14:textId="77777777" w:rsidTr="002836A4">
        <w:tc>
          <w:tcPr>
            <w:tcW w:w="3348" w:type="dxa"/>
            <w:tcBorders>
              <w:top w:val="single" w:sz="4" w:space="0" w:color="auto"/>
              <w:left w:val="nil"/>
              <w:bottom w:val="single" w:sz="4" w:space="0" w:color="auto"/>
              <w:right w:val="nil"/>
            </w:tcBorders>
            <w:vAlign w:val="center"/>
          </w:tcPr>
          <w:p w14:paraId="2BA99766" w14:textId="77777777" w:rsidR="002535BC" w:rsidRPr="00834B39" w:rsidRDefault="002535BC" w:rsidP="002535BC">
            <w:pPr>
              <w:spacing w:line="240" w:lineRule="auto"/>
              <w:jc w:val="center"/>
              <w:rPr>
                <w:rFonts w:ascii="Times New Roman" w:hAnsi="Times New Roman"/>
              </w:rPr>
            </w:pPr>
          </w:p>
        </w:tc>
        <w:tc>
          <w:tcPr>
            <w:tcW w:w="540" w:type="dxa"/>
            <w:tcBorders>
              <w:top w:val="single" w:sz="4" w:space="0" w:color="auto"/>
              <w:left w:val="nil"/>
              <w:bottom w:val="single" w:sz="4" w:space="0" w:color="auto"/>
              <w:right w:val="nil"/>
            </w:tcBorders>
            <w:vAlign w:val="center"/>
          </w:tcPr>
          <w:p w14:paraId="2421DC8D" w14:textId="77777777" w:rsidR="002535BC" w:rsidRPr="00834B39" w:rsidRDefault="002535BC" w:rsidP="002535BC">
            <w:pPr>
              <w:spacing w:line="240" w:lineRule="auto"/>
              <w:jc w:val="center"/>
              <w:rPr>
                <w:rFonts w:ascii="Times New Roman" w:hAnsi="Times New Roman"/>
              </w:rPr>
            </w:pPr>
          </w:p>
        </w:tc>
        <w:tc>
          <w:tcPr>
            <w:tcW w:w="1080" w:type="dxa"/>
            <w:tcBorders>
              <w:top w:val="single" w:sz="4" w:space="0" w:color="auto"/>
              <w:left w:val="nil"/>
              <w:bottom w:val="single" w:sz="4" w:space="0" w:color="auto"/>
              <w:right w:val="nil"/>
            </w:tcBorders>
            <w:vAlign w:val="center"/>
          </w:tcPr>
          <w:p w14:paraId="4216E56A" w14:textId="77777777" w:rsidR="002535BC" w:rsidRPr="00834B39" w:rsidRDefault="002535BC" w:rsidP="002535BC">
            <w:pPr>
              <w:spacing w:line="240" w:lineRule="auto"/>
              <w:jc w:val="center"/>
              <w:rPr>
                <w:rFonts w:ascii="Times New Roman" w:hAnsi="Times New Roman"/>
                <w:i/>
                <w:vertAlign w:val="superscript"/>
              </w:rPr>
            </w:pPr>
            <w:r w:rsidRPr="00834B39">
              <w:rPr>
                <w:rFonts w:ascii="Times New Roman" w:hAnsi="Times New Roman"/>
                <w:i/>
              </w:rPr>
              <w:t>B</w:t>
            </w:r>
          </w:p>
        </w:tc>
        <w:tc>
          <w:tcPr>
            <w:tcW w:w="900" w:type="dxa"/>
            <w:tcBorders>
              <w:top w:val="single" w:sz="4" w:space="0" w:color="auto"/>
              <w:left w:val="nil"/>
              <w:bottom w:val="single" w:sz="4" w:space="0" w:color="auto"/>
              <w:right w:val="nil"/>
            </w:tcBorders>
            <w:vAlign w:val="center"/>
          </w:tcPr>
          <w:p w14:paraId="036BE555" w14:textId="77777777" w:rsidR="002535BC" w:rsidRPr="00834B39" w:rsidRDefault="002535BC" w:rsidP="002535BC">
            <w:pPr>
              <w:spacing w:line="240" w:lineRule="auto"/>
              <w:jc w:val="center"/>
              <w:rPr>
                <w:rFonts w:ascii="Times New Roman" w:hAnsi="Times New Roman"/>
                <w:i/>
              </w:rPr>
            </w:pPr>
            <w:r w:rsidRPr="00834B39">
              <w:rPr>
                <w:rFonts w:ascii="Times New Roman" w:hAnsi="Times New Roman"/>
                <w:i/>
              </w:rPr>
              <w:t>SE</w:t>
            </w:r>
          </w:p>
        </w:tc>
        <w:tc>
          <w:tcPr>
            <w:tcW w:w="810" w:type="dxa"/>
            <w:tcBorders>
              <w:top w:val="single" w:sz="4" w:space="0" w:color="auto"/>
              <w:left w:val="nil"/>
              <w:bottom w:val="single" w:sz="4" w:space="0" w:color="auto"/>
              <w:right w:val="nil"/>
            </w:tcBorders>
            <w:vAlign w:val="center"/>
          </w:tcPr>
          <w:p w14:paraId="5D49AED7" w14:textId="77777777" w:rsidR="002535BC" w:rsidRPr="00834B39" w:rsidRDefault="002535BC" w:rsidP="002535BC">
            <w:pPr>
              <w:spacing w:line="240" w:lineRule="auto"/>
              <w:jc w:val="center"/>
              <w:rPr>
                <w:rFonts w:ascii="Times New Roman" w:hAnsi="Times New Roman"/>
                <w:i/>
              </w:rPr>
            </w:pPr>
            <w:r w:rsidRPr="00834B39">
              <w:rPr>
                <w:rFonts w:ascii="Times New Roman" w:hAnsi="Times New Roman"/>
                <w:i/>
              </w:rPr>
              <w:t>t</w:t>
            </w:r>
          </w:p>
        </w:tc>
        <w:tc>
          <w:tcPr>
            <w:tcW w:w="1421" w:type="dxa"/>
            <w:tcBorders>
              <w:top w:val="single" w:sz="4" w:space="0" w:color="auto"/>
              <w:left w:val="nil"/>
              <w:bottom w:val="single" w:sz="4" w:space="0" w:color="auto"/>
              <w:right w:val="nil"/>
            </w:tcBorders>
            <w:vAlign w:val="center"/>
          </w:tcPr>
          <w:p w14:paraId="6EC55A73" w14:textId="0B584CB6" w:rsidR="002535BC" w:rsidRPr="00834B39" w:rsidRDefault="002836A4" w:rsidP="002535BC">
            <w:pPr>
              <w:spacing w:line="240" w:lineRule="auto"/>
              <w:jc w:val="center"/>
              <w:rPr>
                <w:rFonts w:ascii="Times New Roman" w:hAnsi="Times New Roman"/>
                <w:i/>
              </w:rPr>
            </w:pPr>
            <w:r>
              <w:t>BCa CI</w:t>
            </w:r>
          </w:p>
        </w:tc>
      </w:tr>
      <w:tr w:rsidR="002836A4" w:rsidRPr="00834B39" w14:paraId="5DF60781" w14:textId="77777777" w:rsidTr="002836A4">
        <w:tc>
          <w:tcPr>
            <w:tcW w:w="3348" w:type="dxa"/>
            <w:tcBorders>
              <w:left w:val="nil"/>
              <w:bottom w:val="nil"/>
              <w:right w:val="nil"/>
            </w:tcBorders>
            <w:vAlign w:val="center"/>
          </w:tcPr>
          <w:p w14:paraId="4255DEF3" w14:textId="77777777" w:rsidR="002535BC" w:rsidRPr="00834B39" w:rsidRDefault="002535BC" w:rsidP="002535BC">
            <w:pPr>
              <w:spacing w:line="240" w:lineRule="auto"/>
              <w:jc w:val="right"/>
              <w:rPr>
                <w:rFonts w:ascii="Times New Roman" w:hAnsi="Times New Roman"/>
              </w:rPr>
            </w:pPr>
            <w:r w:rsidRPr="00834B39">
              <w:rPr>
                <w:rFonts w:ascii="Times New Roman" w:hAnsi="Times New Roman"/>
              </w:rPr>
              <w:t>Intercept</w:t>
            </w:r>
          </w:p>
        </w:tc>
        <w:tc>
          <w:tcPr>
            <w:tcW w:w="540" w:type="dxa"/>
            <w:tcBorders>
              <w:left w:val="nil"/>
              <w:bottom w:val="nil"/>
              <w:right w:val="nil"/>
            </w:tcBorders>
            <w:vAlign w:val="center"/>
          </w:tcPr>
          <w:p w14:paraId="7356F547" w14:textId="77777777" w:rsidR="002535BC" w:rsidRPr="00834B39" w:rsidRDefault="002535BC" w:rsidP="002535BC">
            <w:pPr>
              <w:spacing w:line="240" w:lineRule="auto"/>
              <w:jc w:val="center"/>
              <w:rPr>
                <w:rFonts w:ascii="Times New Roman" w:hAnsi="Times New Roman"/>
                <w:i/>
              </w:rPr>
            </w:pPr>
            <w:r w:rsidRPr="00834B39">
              <w:rPr>
                <w:rFonts w:ascii="Times New Roman" w:hAnsi="Times New Roman"/>
                <w:i/>
              </w:rPr>
              <w:t>i</w:t>
            </w:r>
            <w:r w:rsidRPr="00834B39">
              <w:rPr>
                <w:rFonts w:ascii="Times New Roman" w:hAnsi="Times New Roman"/>
                <w:i/>
                <w:vertAlign w:val="subscript"/>
              </w:rPr>
              <w:t>1</w:t>
            </w:r>
          </w:p>
        </w:tc>
        <w:tc>
          <w:tcPr>
            <w:tcW w:w="1080" w:type="dxa"/>
            <w:tcBorders>
              <w:left w:val="nil"/>
              <w:bottom w:val="nil"/>
              <w:right w:val="nil"/>
            </w:tcBorders>
            <w:vAlign w:val="center"/>
          </w:tcPr>
          <w:p w14:paraId="6A0C9F4C" w14:textId="29E1EEC5" w:rsidR="002535BC" w:rsidRPr="00834B39" w:rsidRDefault="002535BC" w:rsidP="002535BC">
            <w:pPr>
              <w:spacing w:line="240" w:lineRule="auto"/>
              <w:jc w:val="center"/>
              <w:rPr>
                <w:rFonts w:ascii="Times New Roman" w:hAnsi="Times New Roman"/>
              </w:rPr>
            </w:pPr>
            <w:r w:rsidRPr="00834B39">
              <w:rPr>
                <w:rFonts w:ascii="Times New Roman" w:hAnsi="Times New Roman"/>
              </w:rPr>
              <w:t>4.85</w:t>
            </w:r>
            <w:r w:rsidR="002836A4">
              <w:rPr>
                <w:rFonts w:ascii="Times New Roman" w:hAnsi="Times New Roman"/>
              </w:rPr>
              <w:t>***</w:t>
            </w:r>
          </w:p>
        </w:tc>
        <w:tc>
          <w:tcPr>
            <w:tcW w:w="900" w:type="dxa"/>
            <w:tcBorders>
              <w:left w:val="nil"/>
              <w:bottom w:val="nil"/>
              <w:right w:val="nil"/>
            </w:tcBorders>
            <w:vAlign w:val="center"/>
          </w:tcPr>
          <w:p w14:paraId="01482637" w14:textId="77777777" w:rsidR="002535BC" w:rsidRPr="00834B39" w:rsidRDefault="002535BC" w:rsidP="002535BC">
            <w:pPr>
              <w:spacing w:line="240" w:lineRule="auto"/>
              <w:jc w:val="center"/>
              <w:rPr>
                <w:rFonts w:ascii="Times New Roman" w:hAnsi="Times New Roman"/>
              </w:rPr>
            </w:pPr>
            <w:r w:rsidRPr="00834B39">
              <w:rPr>
                <w:rFonts w:ascii="Times New Roman" w:hAnsi="Times New Roman"/>
              </w:rPr>
              <w:t>0.73</w:t>
            </w:r>
          </w:p>
        </w:tc>
        <w:tc>
          <w:tcPr>
            <w:tcW w:w="810" w:type="dxa"/>
            <w:tcBorders>
              <w:left w:val="nil"/>
              <w:bottom w:val="nil"/>
              <w:right w:val="nil"/>
            </w:tcBorders>
            <w:vAlign w:val="center"/>
          </w:tcPr>
          <w:p w14:paraId="47EECC45" w14:textId="77777777" w:rsidR="002535BC" w:rsidRPr="00834B39" w:rsidRDefault="002535BC" w:rsidP="002535BC">
            <w:pPr>
              <w:spacing w:line="240" w:lineRule="auto"/>
              <w:jc w:val="center"/>
              <w:rPr>
                <w:rFonts w:ascii="Times New Roman" w:hAnsi="Times New Roman"/>
              </w:rPr>
            </w:pPr>
            <w:r w:rsidRPr="00834B39">
              <w:rPr>
                <w:rFonts w:ascii="Times New Roman" w:hAnsi="Times New Roman"/>
              </w:rPr>
              <w:t>6.64</w:t>
            </w:r>
          </w:p>
        </w:tc>
        <w:tc>
          <w:tcPr>
            <w:tcW w:w="1421" w:type="dxa"/>
            <w:tcBorders>
              <w:left w:val="nil"/>
              <w:bottom w:val="nil"/>
              <w:right w:val="nil"/>
            </w:tcBorders>
            <w:vAlign w:val="center"/>
          </w:tcPr>
          <w:p w14:paraId="2F1F4710" w14:textId="48AECE82" w:rsidR="002535BC" w:rsidRPr="00834B39" w:rsidRDefault="002836A4" w:rsidP="002535BC">
            <w:pPr>
              <w:spacing w:line="240" w:lineRule="auto"/>
              <w:jc w:val="center"/>
              <w:rPr>
                <w:rFonts w:ascii="Times New Roman" w:hAnsi="Times New Roman"/>
              </w:rPr>
            </w:pPr>
            <w:r>
              <w:rPr>
                <w:rFonts w:ascii="Times New Roman" w:hAnsi="Times New Roman"/>
              </w:rPr>
              <w:t>3.41, 6.28</w:t>
            </w:r>
          </w:p>
        </w:tc>
      </w:tr>
      <w:tr w:rsidR="002836A4" w:rsidRPr="00834B39" w14:paraId="2C9CA13A" w14:textId="77777777" w:rsidTr="002836A4">
        <w:tc>
          <w:tcPr>
            <w:tcW w:w="3348" w:type="dxa"/>
            <w:tcBorders>
              <w:top w:val="nil"/>
              <w:left w:val="nil"/>
              <w:bottom w:val="nil"/>
              <w:right w:val="nil"/>
            </w:tcBorders>
            <w:vAlign w:val="center"/>
          </w:tcPr>
          <w:p w14:paraId="428ABFC6" w14:textId="77777777" w:rsidR="002535BC" w:rsidRPr="00834B39" w:rsidRDefault="002535BC" w:rsidP="002535BC">
            <w:pPr>
              <w:spacing w:line="240" w:lineRule="auto"/>
              <w:jc w:val="right"/>
              <w:rPr>
                <w:rFonts w:ascii="Times New Roman" w:hAnsi="Times New Roman"/>
              </w:rPr>
            </w:pPr>
            <w:r w:rsidRPr="00834B39">
              <w:rPr>
                <w:rFonts w:ascii="Times New Roman" w:hAnsi="Times New Roman"/>
              </w:rPr>
              <w:t>Character PSR (X)</w:t>
            </w:r>
          </w:p>
        </w:tc>
        <w:tc>
          <w:tcPr>
            <w:tcW w:w="540" w:type="dxa"/>
            <w:tcBorders>
              <w:top w:val="nil"/>
              <w:left w:val="nil"/>
              <w:bottom w:val="nil"/>
              <w:right w:val="nil"/>
            </w:tcBorders>
            <w:vAlign w:val="center"/>
          </w:tcPr>
          <w:p w14:paraId="5FEBD596" w14:textId="77777777" w:rsidR="002535BC" w:rsidRPr="00834B39" w:rsidRDefault="002535BC" w:rsidP="002535BC">
            <w:pPr>
              <w:spacing w:line="240" w:lineRule="auto"/>
              <w:jc w:val="center"/>
              <w:rPr>
                <w:rFonts w:ascii="Times New Roman" w:hAnsi="Times New Roman"/>
                <w:i/>
                <w:vertAlign w:val="subscript"/>
              </w:rPr>
            </w:pPr>
            <w:r w:rsidRPr="00834B39">
              <w:rPr>
                <w:rFonts w:ascii="Times New Roman" w:hAnsi="Times New Roman"/>
                <w:i/>
              </w:rPr>
              <w:t>b</w:t>
            </w:r>
            <w:r w:rsidRPr="00834B39">
              <w:rPr>
                <w:rFonts w:ascii="Times New Roman" w:hAnsi="Times New Roman"/>
                <w:i/>
                <w:vertAlign w:val="subscript"/>
              </w:rPr>
              <w:t>1</w:t>
            </w:r>
          </w:p>
        </w:tc>
        <w:tc>
          <w:tcPr>
            <w:tcW w:w="1080" w:type="dxa"/>
            <w:tcBorders>
              <w:top w:val="nil"/>
              <w:left w:val="nil"/>
              <w:bottom w:val="nil"/>
              <w:right w:val="nil"/>
            </w:tcBorders>
            <w:vAlign w:val="center"/>
          </w:tcPr>
          <w:p w14:paraId="756DC058" w14:textId="623FC26B" w:rsidR="002535BC" w:rsidRPr="00834B39" w:rsidRDefault="002535BC" w:rsidP="002535BC">
            <w:pPr>
              <w:spacing w:line="240" w:lineRule="auto"/>
              <w:jc w:val="center"/>
              <w:rPr>
                <w:rFonts w:ascii="Times New Roman" w:hAnsi="Times New Roman"/>
              </w:rPr>
            </w:pPr>
            <w:r w:rsidRPr="00834B39">
              <w:rPr>
                <w:rFonts w:ascii="Times New Roman" w:hAnsi="Times New Roman"/>
              </w:rPr>
              <w:t>-0.18</w:t>
            </w:r>
            <w:r w:rsidR="002836A4">
              <w:rPr>
                <w:rFonts w:ascii="Times New Roman" w:hAnsi="Times New Roman"/>
              </w:rPr>
              <w:t>*</w:t>
            </w:r>
          </w:p>
        </w:tc>
        <w:tc>
          <w:tcPr>
            <w:tcW w:w="900" w:type="dxa"/>
            <w:tcBorders>
              <w:top w:val="nil"/>
              <w:left w:val="nil"/>
              <w:bottom w:val="nil"/>
              <w:right w:val="nil"/>
            </w:tcBorders>
            <w:vAlign w:val="center"/>
          </w:tcPr>
          <w:p w14:paraId="0E78DC8B" w14:textId="77777777" w:rsidR="002535BC" w:rsidRPr="00834B39" w:rsidRDefault="002535BC" w:rsidP="002535BC">
            <w:pPr>
              <w:spacing w:line="240" w:lineRule="auto"/>
              <w:jc w:val="center"/>
              <w:rPr>
                <w:rFonts w:ascii="Times New Roman" w:hAnsi="Times New Roman"/>
              </w:rPr>
            </w:pPr>
            <w:r w:rsidRPr="00834B39">
              <w:rPr>
                <w:rFonts w:ascii="Times New Roman" w:hAnsi="Times New Roman"/>
              </w:rPr>
              <w:t>0.08</w:t>
            </w:r>
          </w:p>
        </w:tc>
        <w:tc>
          <w:tcPr>
            <w:tcW w:w="810" w:type="dxa"/>
            <w:tcBorders>
              <w:top w:val="nil"/>
              <w:left w:val="nil"/>
              <w:bottom w:val="nil"/>
              <w:right w:val="nil"/>
            </w:tcBorders>
            <w:vAlign w:val="center"/>
          </w:tcPr>
          <w:p w14:paraId="4DB17B9D" w14:textId="77777777" w:rsidR="002535BC" w:rsidRPr="00834B39" w:rsidRDefault="002535BC" w:rsidP="002535BC">
            <w:pPr>
              <w:spacing w:line="240" w:lineRule="auto"/>
              <w:jc w:val="center"/>
              <w:rPr>
                <w:rFonts w:ascii="Times New Roman" w:hAnsi="Times New Roman"/>
              </w:rPr>
            </w:pPr>
            <w:r w:rsidRPr="00834B39">
              <w:rPr>
                <w:rFonts w:ascii="Times New Roman" w:hAnsi="Times New Roman"/>
              </w:rPr>
              <w:t>-2.26</w:t>
            </w:r>
          </w:p>
        </w:tc>
        <w:tc>
          <w:tcPr>
            <w:tcW w:w="1421" w:type="dxa"/>
            <w:tcBorders>
              <w:top w:val="nil"/>
              <w:left w:val="nil"/>
              <w:bottom w:val="nil"/>
              <w:right w:val="nil"/>
            </w:tcBorders>
            <w:vAlign w:val="center"/>
          </w:tcPr>
          <w:p w14:paraId="2CE01BF0" w14:textId="10E8A92D" w:rsidR="002535BC" w:rsidRPr="00834B39" w:rsidRDefault="002836A4" w:rsidP="002535BC">
            <w:pPr>
              <w:spacing w:line="240" w:lineRule="auto"/>
              <w:jc w:val="center"/>
              <w:rPr>
                <w:rFonts w:ascii="Times New Roman" w:hAnsi="Times New Roman"/>
                <w:i/>
              </w:rPr>
            </w:pPr>
            <w:r>
              <w:rPr>
                <w:rFonts w:ascii="Times New Roman" w:hAnsi="Times New Roman"/>
              </w:rPr>
              <w:t>-0.34, -0.02</w:t>
            </w:r>
          </w:p>
        </w:tc>
      </w:tr>
      <w:tr w:rsidR="002836A4" w:rsidRPr="00834B39" w14:paraId="2D5F81F0" w14:textId="77777777" w:rsidTr="002836A4">
        <w:tc>
          <w:tcPr>
            <w:tcW w:w="3348" w:type="dxa"/>
            <w:tcBorders>
              <w:top w:val="nil"/>
              <w:left w:val="nil"/>
              <w:bottom w:val="nil"/>
              <w:right w:val="nil"/>
            </w:tcBorders>
            <w:vAlign w:val="center"/>
          </w:tcPr>
          <w:p w14:paraId="0FE1FC26" w14:textId="77777777" w:rsidR="002535BC" w:rsidRPr="00834B39" w:rsidRDefault="002535BC" w:rsidP="002535BC">
            <w:pPr>
              <w:spacing w:line="240" w:lineRule="auto"/>
              <w:jc w:val="right"/>
              <w:rPr>
                <w:rFonts w:ascii="Times New Roman" w:hAnsi="Times New Roman"/>
              </w:rPr>
            </w:pPr>
            <w:r w:rsidRPr="00834B39">
              <w:rPr>
                <w:rFonts w:ascii="Times New Roman" w:hAnsi="Times New Roman"/>
              </w:rPr>
              <w:t>Valence (M)</w:t>
            </w:r>
          </w:p>
        </w:tc>
        <w:tc>
          <w:tcPr>
            <w:tcW w:w="540" w:type="dxa"/>
            <w:tcBorders>
              <w:top w:val="nil"/>
              <w:left w:val="nil"/>
              <w:bottom w:val="nil"/>
              <w:right w:val="nil"/>
            </w:tcBorders>
            <w:vAlign w:val="center"/>
          </w:tcPr>
          <w:p w14:paraId="6B92FB9E" w14:textId="77777777" w:rsidR="002535BC" w:rsidRPr="00834B39" w:rsidRDefault="002535BC" w:rsidP="002535BC">
            <w:pPr>
              <w:spacing w:line="240" w:lineRule="auto"/>
              <w:jc w:val="center"/>
              <w:rPr>
                <w:rFonts w:ascii="Times New Roman" w:hAnsi="Times New Roman"/>
                <w:i/>
              </w:rPr>
            </w:pPr>
            <w:r w:rsidRPr="00834B39">
              <w:rPr>
                <w:rFonts w:ascii="Times New Roman" w:hAnsi="Times New Roman"/>
                <w:i/>
              </w:rPr>
              <w:t>b</w:t>
            </w:r>
            <w:r w:rsidRPr="00834B39">
              <w:rPr>
                <w:rFonts w:ascii="Times New Roman" w:hAnsi="Times New Roman"/>
                <w:i/>
                <w:vertAlign w:val="subscript"/>
              </w:rPr>
              <w:t>2</w:t>
            </w:r>
          </w:p>
        </w:tc>
        <w:tc>
          <w:tcPr>
            <w:tcW w:w="1080" w:type="dxa"/>
            <w:tcBorders>
              <w:top w:val="nil"/>
              <w:left w:val="nil"/>
              <w:bottom w:val="nil"/>
              <w:right w:val="nil"/>
            </w:tcBorders>
            <w:vAlign w:val="center"/>
          </w:tcPr>
          <w:p w14:paraId="00CBD6FC" w14:textId="77777777" w:rsidR="002535BC" w:rsidRPr="00834B39" w:rsidRDefault="002535BC" w:rsidP="002535BC">
            <w:pPr>
              <w:spacing w:line="240" w:lineRule="auto"/>
              <w:jc w:val="center"/>
              <w:rPr>
                <w:rFonts w:ascii="Times New Roman" w:hAnsi="Times New Roman"/>
              </w:rPr>
            </w:pPr>
            <w:r w:rsidRPr="00834B39">
              <w:rPr>
                <w:rFonts w:ascii="Times New Roman" w:hAnsi="Times New Roman"/>
              </w:rPr>
              <w:t>-0.11</w:t>
            </w:r>
          </w:p>
        </w:tc>
        <w:tc>
          <w:tcPr>
            <w:tcW w:w="900" w:type="dxa"/>
            <w:tcBorders>
              <w:top w:val="nil"/>
              <w:left w:val="nil"/>
              <w:bottom w:val="nil"/>
              <w:right w:val="nil"/>
            </w:tcBorders>
            <w:vAlign w:val="center"/>
          </w:tcPr>
          <w:p w14:paraId="27033B52" w14:textId="77777777" w:rsidR="002535BC" w:rsidRPr="00834B39" w:rsidRDefault="002535BC" w:rsidP="002535BC">
            <w:pPr>
              <w:spacing w:line="240" w:lineRule="auto"/>
              <w:jc w:val="center"/>
              <w:rPr>
                <w:rFonts w:ascii="Times New Roman" w:hAnsi="Times New Roman"/>
              </w:rPr>
            </w:pPr>
            <w:r w:rsidRPr="00834B39">
              <w:rPr>
                <w:rFonts w:ascii="Times New Roman" w:hAnsi="Times New Roman"/>
              </w:rPr>
              <w:t>0.07</w:t>
            </w:r>
          </w:p>
        </w:tc>
        <w:tc>
          <w:tcPr>
            <w:tcW w:w="810" w:type="dxa"/>
            <w:tcBorders>
              <w:top w:val="nil"/>
              <w:left w:val="nil"/>
              <w:bottom w:val="nil"/>
              <w:right w:val="nil"/>
            </w:tcBorders>
            <w:vAlign w:val="center"/>
          </w:tcPr>
          <w:p w14:paraId="42076DFD" w14:textId="77777777" w:rsidR="002535BC" w:rsidRPr="00834B39" w:rsidRDefault="002535BC" w:rsidP="002535BC">
            <w:pPr>
              <w:spacing w:line="240" w:lineRule="auto"/>
              <w:jc w:val="center"/>
              <w:rPr>
                <w:rFonts w:ascii="Times New Roman" w:hAnsi="Times New Roman"/>
              </w:rPr>
            </w:pPr>
            <w:r w:rsidRPr="00834B39">
              <w:rPr>
                <w:rFonts w:ascii="Times New Roman" w:hAnsi="Times New Roman"/>
              </w:rPr>
              <w:t>-1.53</w:t>
            </w:r>
          </w:p>
        </w:tc>
        <w:tc>
          <w:tcPr>
            <w:tcW w:w="1421" w:type="dxa"/>
            <w:tcBorders>
              <w:top w:val="nil"/>
              <w:left w:val="nil"/>
              <w:bottom w:val="nil"/>
              <w:right w:val="nil"/>
            </w:tcBorders>
            <w:vAlign w:val="center"/>
          </w:tcPr>
          <w:p w14:paraId="321366E7" w14:textId="0FBAEB7C" w:rsidR="002535BC" w:rsidRPr="00834B39" w:rsidRDefault="002836A4" w:rsidP="002535BC">
            <w:pPr>
              <w:spacing w:line="240" w:lineRule="auto"/>
              <w:jc w:val="center"/>
              <w:rPr>
                <w:rFonts w:ascii="Times New Roman" w:hAnsi="Times New Roman"/>
              </w:rPr>
            </w:pPr>
            <w:r>
              <w:rPr>
                <w:rFonts w:ascii="Times New Roman" w:hAnsi="Times New Roman"/>
              </w:rPr>
              <w:t>-0.26, 0.03</w:t>
            </w:r>
          </w:p>
        </w:tc>
      </w:tr>
      <w:tr w:rsidR="002836A4" w:rsidRPr="00834B39" w14:paraId="0BED913F" w14:textId="77777777" w:rsidTr="002836A4">
        <w:tc>
          <w:tcPr>
            <w:tcW w:w="3348" w:type="dxa"/>
            <w:tcBorders>
              <w:top w:val="nil"/>
              <w:left w:val="nil"/>
              <w:bottom w:val="nil"/>
              <w:right w:val="nil"/>
            </w:tcBorders>
            <w:vAlign w:val="center"/>
          </w:tcPr>
          <w:p w14:paraId="44089BBE" w14:textId="77777777" w:rsidR="002535BC" w:rsidRPr="00834B39" w:rsidRDefault="002535BC" w:rsidP="002535BC">
            <w:pPr>
              <w:spacing w:line="240" w:lineRule="auto"/>
              <w:jc w:val="right"/>
              <w:rPr>
                <w:rFonts w:ascii="Times New Roman" w:hAnsi="Times New Roman"/>
              </w:rPr>
            </w:pPr>
            <w:r w:rsidRPr="00834B39">
              <w:rPr>
                <w:rFonts w:ascii="Times New Roman" w:hAnsi="Times New Roman"/>
              </w:rPr>
              <w:t>Character PSR X Valence (XM)</w:t>
            </w:r>
          </w:p>
        </w:tc>
        <w:tc>
          <w:tcPr>
            <w:tcW w:w="540" w:type="dxa"/>
            <w:tcBorders>
              <w:top w:val="nil"/>
              <w:left w:val="nil"/>
              <w:bottom w:val="nil"/>
              <w:right w:val="nil"/>
            </w:tcBorders>
            <w:vAlign w:val="center"/>
          </w:tcPr>
          <w:p w14:paraId="194BB3C6" w14:textId="77777777" w:rsidR="002535BC" w:rsidRPr="00834B39" w:rsidRDefault="002535BC" w:rsidP="002535BC">
            <w:pPr>
              <w:spacing w:line="240" w:lineRule="auto"/>
              <w:jc w:val="center"/>
              <w:rPr>
                <w:rFonts w:ascii="Times New Roman" w:hAnsi="Times New Roman"/>
                <w:i/>
              </w:rPr>
            </w:pPr>
            <w:r w:rsidRPr="00834B39">
              <w:rPr>
                <w:rFonts w:ascii="Times New Roman" w:hAnsi="Times New Roman"/>
                <w:i/>
              </w:rPr>
              <w:t>b</w:t>
            </w:r>
            <w:r w:rsidRPr="00834B39">
              <w:rPr>
                <w:rFonts w:ascii="Times New Roman" w:hAnsi="Times New Roman"/>
                <w:i/>
                <w:vertAlign w:val="subscript"/>
              </w:rPr>
              <w:t>3</w:t>
            </w:r>
          </w:p>
        </w:tc>
        <w:tc>
          <w:tcPr>
            <w:tcW w:w="1080" w:type="dxa"/>
            <w:tcBorders>
              <w:top w:val="nil"/>
              <w:left w:val="nil"/>
              <w:bottom w:val="nil"/>
              <w:right w:val="nil"/>
            </w:tcBorders>
            <w:vAlign w:val="center"/>
          </w:tcPr>
          <w:p w14:paraId="083C6E0D" w14:textId="77777777" w:rsidR="002535BC" w:rsidRPr="00834B39" w:rsidRDefault="002535BC" w:rsidP="002535BC">
            <w:pPr>
              <w:spacing w:line="240" w:lineRule="auto"/>
              <w:jc w:val="center"/>
              <w:rPr>
                <w:rFonts w:ascii="Times New Roman" w:hAnsi="Times New Roman"/>
              </w:rPr>
            </w:pPr>
            <w:r w:rsidRPr="00834B39">
              <w:rPr>
                <w:rFonts w:ascii="Times New Roman" w:hAnsi="Times New Roman"/>
              </w:rPr>
              <w:t>-0.02</w:t>
            </w:r>
          </w:p>
        </w:tc>
        <w:tc>
          <w:tcPr>
            <w:tcW w:w="900" w:type="dxa"/>
            <w:tcBorders>
              <w:top w:val="nil"/>
              <w:left w:val="nil"/>
              <w:bottom w:val="nil"/>
              <w:right w:val="nil"/>
            </w:tcBorders>
            <w:vAlign w:val="center"/>
          </w:tcPr>
          <w:p w14:paraId="1156A844" w14:textId="77777777" w:rsidR="002535BC" w:rsidRPr="00834B39" w:rsidRDefault="002535BC" w:rsidP="002535BC">
            <w:pPr>
              <w:spacing w:line="240" w:lineRule="auto"/>
              <w:jc w:val="center"/>
              <w:rPr>
                <w:rFonts w:ascii="Times New Roman" w:hAnsi="Times New Roman"/>
              </w:rPr>
            </w:pPr>
            <w:r w:rsidRPr="00834B39">
              <w:rPr>
                <w:rFonts w:ascii="Times New Roman" w:hAnsi="Times New Roman"/>
              </w:rPr>
              <w:t>0.04</w:t>
            </w:r>
          </w:p>
        </w:tc>
        <w:tc>
          <w:tcPr>
            <w:tcW w:w="810" w:type="dxa"/>
            <w:tcBorders>
              <w:top w:val="nil"/>
              <w:left w:val="nil"/>
              <w:bottom w:val="nil"/>
              <w:right w:val="nil"/>
            </w:tcBorders>
            <w:vAlign w:val="center"/>
          </w:tcPr>
          <w:p w14:paraId="4481ED61" w14:textId="77777777" w:rsidR="002535BC" w:rsidRPr="00834B39" w:rsidRDefault="002535BC" w:rsidP="002535BC">
            <w:pPr>
              <w:spacing w:line="240" w:lineRule="auto"/>
              <w:jc w:val="center"/>
              <w:rPr>
                <w:rFonts w:ascii="Times New Roman" w:hAnsi="Times New Roman"/>
              </w:rPr>
            </w:pPr>
            <w:r w:rsidRPr="00834B39">
              <w:rPr>
                <w:rFonts w:ascii="Times New Roman" w:hAnsi="Times New Roman"/>
              </w:rPr>
              <w:t>-0.52</w:t>
            </w:r>
          </w:p>
        </w:tc>
        <w:tc>
          <w:tcPr>
            <w:tcW w:w="1421" w:type="dxa"/>
            <w:tcBorders>
              <w:top w:val="nil"/>
              <w:left w:val="nil"/>
              <w:bottom w:val="nil"/>
              <w:right w:val="nil"/>
            </w:tcBorders>
            <w:vAlign w:val="center"/>
          </w:tcPr>
          <w:p w14:paraId="477C7050" w14:textId="75351CAD" w:rsidR="002535BC" w:rsidRPr="00834B39" w:rsidRDefault="002836A4" w:rsidP="002535BC">
            <w:pPr>
              <w:spacing w:line="240" w:lineRule="auto"/>
              <w:jc w:val="center"/>
              <w:rPr>
                <w:rFonts w:ascii="Times New Roman" w:hAnsi="Times New Roman"/>
              </w:rPr>
            </w:pPr>
            <w:r>
              <w:rPr>
                <w:rFonts w:ascii="Times New Roman" w:hAnsi="Times New Roman"/>
              </w:rPr>
              <w:t>-0.10, 0.06</w:t>
            </w:r>
          </w:p>
        </w:tc>
      </w:tr>
      <w:tr w:rsidR="002535BC" w:rsidRPr="00834B39" w14:paraId="799A7B35" w14:textId="77777777" w:rsidTr="002836A4">
        <w:tc>
          <w:tcPr>
            <w:tcW w:w="3348" w:type="dxa"/>
            <w:tcBorders>
              <w:top w:val="nil"/>
              <w:left w:val="nil"/>
              <w:bottom w:val="nil"/>
              <w:right w:val="nil"/>
            </w:tcBorders>
            <w:vAlign w:val="center"/>
          </w:tcPr>
          <w:p w14:paraId="33E9CBBE" w14:textId="77777777" w:rsidR="002535BC" w:rsidRPr="00834B39" w:rsidRDefault="002535BC" w:rsidP="002535BC">
            <w:pPr>
              <w:spacing w:line="240" w:lineRule="auto"/>
              <w:jc w:val="right"/>
              <w:rPr>
                <w:rFonts w:ascii="Times New Roman" w:hAnsi="Times New Roman"/>
              </w:rPr>
            </w:pPr>
          </w:p>
        </w:tc>
        <w:tc>
          <w:tcPr>
            <w:tcW w:w="540" w:type="dxa"/>
            <w:tcBorders>
              <w:top w:val="nil"/>
              <w:left w:val="nil"/>
              <w:bottom w:val="nil"/>
              <w:right w:val="nil"/>
            </w:tcBorders>
            <w:vAlign w:val="center"/>
          </w:tcPr>
          <w:p w14:paraId="2B3A1828" w14:textId="77777777" w:rsidR="002535BC" w:rsidRPr="00834B39" w:rsidRDefault="002535BC" w:rsidP="002535BC">
            <w:pPr>
              <w:spacing w:line="240" w:lineRule="auto"/>
              <w:jc w:val="center"/>
              <w:rPr>
                <w:rFonts w:ascii="Times New Roman" w:hAnsi="Times New Roman"/>
                <w:i/>
              </w:rPr>
            </w:pPr>
          </w:p>
        </w:tc>
        <w:tc>
          <w:tcPr>
            <w:tcW w:w="4211" w:type="dxa"/>
            <w:gridSpan w:val="4"/>
            <w:tcBorders>
              <w:top w:val="nil"/>
              <w:left w:val="nil"/>
              <w:bottom w:val="nil"/>
              <w:right w:val="nil"/>
            </w:tcBorders>
            <w:vAlign w:val="center"/>
          </w:tcPr>
          <w:p w14:paraId="6EBD9217" w14:textId="10B52C09" w:rsidR="002535BC" w:rsidRPr="00834B39" w:rsidRDefault="002535BC" w:rsidP="002836A4">
            <w:pPr>
              <w:spacing w:line="240" w:lineRule="auto"/>
              <w:jc w:val="center"/>
              <w:rPr>
                <w:rFonts w:ascii="Times New Roman" w:hAnsi="Times New Roman"/>
                <w:i/>
              </w:rPr>
            </w:pPr>
            <w:r w:rsidRPr="00834B39">
              <w:rPr>
                <w:rFonts w:ascii="Times New Roman" w:hAnsi="Times New Roman"/>
                <w:i/>
              </w:rPr>
              <w:t>R</w:t>
            </w:r>
            <w:r w:rsidRPr="00834B39">
              <w:rPr>
                <w:rFonts w:ascii="Times New Roman" w:hAnsi="Times New Roman"/>
                <w:i/>
                <w:vertAlign w:val="superscript"/>
              </w:rPr>
              <w:t>2</w:t>
            </w:r>
            <w:r w:rsidRPr="00834B39">
              <w:rPr>
                <w:rFonts w:ascii="Times New Roman" w:hAnsi="Times New Roman"/>
                <w:vertAlign w:val="superscript"/>
              </w:rPr>
              <w:t xml:space="preserve"> </w:t>
            </w:r>
            <w:r w:rsidR="002836A4">
              <w:rPr>
                <w:rFonts w:ascii="Times New Roman" w:hAnsi="Times New Roman"/>
              </w:rPr>
              <w:t>= .43</w:t>
            </w:r>
          </w:p>
        </w:tc>
      </w:tr>
      <w:tr w:rsidR="002535BC" w:rsidRPr="00834B39" w14:paraId="4B351DE5" w14:textId="77777777" w:rsidTr="002836A4">
        <w:tc>
          <w:tcPr>
            <w:tcW w:w="3348" w:type="dxa"/>
            <w:tcBorders>
              <w:top w:val="nil"/>
              <w:left w:val="nil"/>
              <w:right w:val="nil"/>
            </w:tcBorders>
            <w:vAlign w:val="center"/>
          </w:tcPr>
          <w:p w14:paraId="36758E06" w14:textId="77777777" w:rsidR="002535BC" w:rsidRPr="00834B39" w:rsidRDefault="002535BC" w:rsidP="002535BC">
            <w:pPr>
              <w:spacing w:line="240" w:lineRule="auto"/>
              <w:jc w:val="center"/>
              <w:rPr>
                <w:rFonts w:ascii="Times New Roman" w:hAnsi="Times New Roman"/>
              </w:rPr>
            </w:pPr>
          </w:p>
        </w:tc>
        <w:tc>
          <w:tcPr>
            <w:tcW w:w="540" w:type="dxa"/>
            <w:tcBorders>
              <w:top w:val="nil"/>
              <w:left w:val="nil"/>
              <w:right w:val="nil"/>
            </w:tcBorders>
            <w:vAlign w:val="center"/>
          </w:tcPr>
          <w:p w14:paraId="56D65A10" w14:textId="77777777" w:rsidR="002535BC" w:rsidRPr="00834B39" w:rsidRDefault="002535BC" w:rsidP="002535BC">
            <w:pPr>
              <w:spacing w:line="240" w:lineRule="auto"/>
              <w:jc w:val="center"/>
              <w:rPr>
                <w:rFonts w:ascii="Times New Roman" w:hAnsi="Times New Roman"/>
                <w:i/>
              </w:rPr>
            </w:pPr>
          </w:p>
        </w:tc>
        <w:tc>
          <w:tcPr>
            <w:tcW w:w="4211" w:type="dxa"/>
            <w:gridSpan w:val="4"/>
            <w:tcBorders>
              <w:top w:val="nil"/>
              <w:left w:val="nil"/>
              <w:right w:val="nil"/>
            </w:tcBorders>
            <w:vAlign w:val="center"/>
          </w:tcPr>
          <w:p w14:paraId="784A0880" w14:textId="6F42CF61" w:rsidR="002535BC" w:rsidRPr="00834B39" w:rsidRDefault="002535BC" w:rsidP="003E71FF">
            <w:pPr>
              <w:spacing w:line="240" w:lineRule="auto"/>
              <w:jc w:val="center"/>
              <w:rPr>
                <w:rFonts w:ascii="Times New Roman" w:hAnsi="Times New Roman"/>
                <w:i/>
              </w:rPr>
            </w:pPr>
            <w:r w:rsidRPr="00834B39">
              <w:rPr>
                <w:rFonts w:ascii="Times New Roman" w:hAnsi="Times New Roman"/>
                <w:i/>
              </w:rPr>
              <w:t>F</w:t>
            </w:r>
            <w:r w:rsidRPr="00834B39">
              <w:rPr>
                <w:rFonts w:ascii="Times New Roman" w:hAnsi="Times New Roman"/>
              </w:rPr>
              <w:t>(12, 25</w:t>
            </w:r>
            <w:r w:rsidR="003E71FF">
              <w:rPr>
                <w:rFonts w:ascii="Times New Roman" w:hAnsi="Times New Roman"/>
              </w:rPr>
              <w:t>9</w:t>
            </w:r>
            <w:r w:rsidRPr="00834B39">
              <w:rPr>
                <w:rFonts w:ascii="Times New Roman" w:hAnsi="Times New Roman"/>
              </w:rPr>
              <w:t>)</w:t>
            </w:r>
            <w:r w:rsidRPr="00834B39">
              <w:rPr>
                <w:rFonts w:ascii="Times New Roman" w:hAnsi="Times New Roman"/>
                <w:i/>
              </w:rPr>
              <w:t xml:space="preserve"> </w:t>
            </w:r>
            <w:r w:rsidRPr="00834B39">
              <w:rPr>
                <w:rFonts w:ascii="Times New Roman" w:hAnsi="Times New Roman"/>
              </w:rPr>
              <w:t xml:space="preserve">= 17.55, </w:t>
            </w:r>
            <w:r w:rsidRPr="00834B39">
              <w:rPr>
                <w:rFonts w:ascii="Times New Roman" w:hAnsi="Times New Roman"/>
                <w:i/>
              </w:rPr>
              <w:t>p</w:t>
            </w:r>
            <w:r w:rsidRPr="00834B39">
              <w:rPr>
                <w:rFonts w:ascii="Times New Roman" w:hAnsi="Times New Roman"/>
              </w:rPr>
              <w:t xml:space="preserve"> &lt; .001</w:t>
            </w:r>
          </w:p>
        </w:tc>
      </w:tr>
    </w:tbl>
    <w:p w14:paraId="4237C52C" w14:textId="6DD10816" w:rsidR="00F22617" w:rsidRDefault="00F22617" w:rsidP="00F22617">
      <w:pPr>
        <w:spacing w:line="240" w:lineRule="auto"/>
      </w:pPr>
      <w:r w:rsidRPr="00C650C9">
        <w:rPr>
          <w:i/>
        </w:rPr>
        <w:t>N</w:t>
      </w:r>
      <w:r w:rsidRPr="00C650C9">
        <w:t xml:space="preserve"> = 272</w:t>
      </w:r>
      <w:r w:rsidR="00CF0AC3">
        <w:t xml:space="preserve">. </w:t>
      </w:r>
      <w:r w:rsidR="00CF0AC3" w:rsidRPr="0000336B">
        <w:t xml:space="preserve">* </w:t>
      </w:r>
      <w:r w:rsidR="00CF0AC3" w:rsidRPr="0000336B">
        <w:rPr>
          <w:i/>
        </w:rPr>
        <w:t>p</w:t>
      </w:r>
      <w:r w:rsidR="00CF0AC3" w:rsidRPr="0000336B">
        <w:t xml:space="preserve"> &lt;</w:t>
      </w:r>
      <w:r w:rsidR="00CF0AC3">
        <w:t xml:space="preserve"> </w:t>
      </w:r>
      <w:r w:rsidR="00CF0AC3" w:rsidRPr="0000336B">
        <w:t xml:space="preserve">.05, *** </w:t>
      </w:r>
      <w:r w:rsidR="00CF0AC3" w:rsidRPr="0000336B">
        <w:rPr>
          <w:i/>
        </w:rPr>
        <w:t>p</w:t>
      </w:r>
      <w:r w:rsidR="00CF0AC3" w:rsidRPr="0000336B">
        <w:t xml:space="preserve"> &lt;</w:t>
      </w:r>
      <w:r w:rsidR="00CF0AC3">
        <w:t xml:space="preserve"> </w:t>
      </w:r>
      <w:r w:rsidR="00CF0AC3" w:rsidRPr="0000336B">
        <w:t>.001.</w:t>
      </w:r>
    </w:p>
    <w:p w14:paraId="33080B72" w14:textId="77777777" w:rsidR="00CF0AC3" w:rsidRDefault="00CF0AC3" w:rsidP="00F22617">
      <w:pPr>
        <w:spacing w:line="240" w:lineRule="auto"/>
      </w:pPr>
    </w:p>
    <w:p w14:paraId="7FEFDC0D" w14:textId="49249759" w:rsidR="002903D1" w:rsidRDefault="007F29C7" w:rsidP="008C1AF2">
      <w:pPr>
        <w:pStyle w:val="Heading3"/>
      </w:pPr>
      <w:bookmarkStart w:id="108" w:name="_Toc362097647"/>
      <w:r>
        <w:t xml:space="preserve">Affective </w:t>
      </w:r>
      <w:r w:rsidR="00B6556A">
        <w:t>D</w:t>
      </w:r>
      <w:r>
        <w:t>isposition and the RCM</w:t>
      </w:r>
      <w:bookmarkEnd w:id="108"/>
    </w:p>
    <w:p w14:paraId="648BA169" w14:textId="1A9A76FD" w:rsidR="002D1C7C" w:rsidRPr="0019477C" w:rsidRDefault="00DE5289" w:rsidP="00EE2A0F">
      <w:pPr>
        <w:ind w:firstLine="720"/>
      </w:pPr>
      <w:r>
        <w:t xml:space="preserve">H11 </w:t>
      </w:r>
      <w:r w:rsidR="002D1C7C" w:rsidRPr="00E91E05">
        <w:t xml:space="preserve">predicted </w:t>
      </w:r>
      <w:r w:rsidR="009E06A3">
        <w:t xml:space="preserve">that </w:t>
      </w:r>
      <w:r w:rsidR="002D1C7C" w:rsidRPr="00E91E05">
        <w:t xml:space="preserve">perceived </w:t>
      </w:r>
      <w:r>
        <w:t xml:space="preserve">identification with </w:t>
      </w:r>
      <w:r w:rsidR="002D1C7C" w:rsidRPr="00E91E05">
        <w:t>an at-risk character media</w:t>
      </w:r>
      <w:r w:rsidR="002D1C7C">
        <w:t>te</w:t>
      </w:r>
      <w:r w:rsidR="00670743">
        <w:t>d</w:t>
      </w:r>
      <w:r w:rsidR="002D1C7C">
        <w:t xml:space="preserve"> the relationship between </w:t>
      </w:r>
      <w:r>
        <w:t>affective disposition</w:t>
      </w:r>
      <w:r w:rsidR="002D1C7C">
        <w:t xml:space="preserve"> </w:t>
      </w:r>
      <w:r>
        <w:t>toward</w:t>
      </w:r>
      <w:r w:rsidR="002D1C7C">
        <w:t xml:space="preserve"> the at-risk character</w:t>
      </w:r>
      <w:r w:rsidR="002D1C7C" w:rsidRPr="00E91E05">
        <w:t xml:space="preserve"> and </w:t>
      </w:r>
      <w:r>
        <w:t>social distance</w:t>
      </w:r>
      <w:r w:rsidR="002D1C7C" w:rsidRPr="00E91E05">
        <w:t xml:space="preserve">. </w:t>
      </w:r>
      <w:r w:rsidR="004F0964">
        <w:t xml:space="preserve">Hayes’ </w:t>
      </w:r>
      <w:r w:rsidR="004F0964" w:rsidRPr="003753B4">
        <w:fldChar w:fldCharType="begin"/>
      </w:r>
      <w:r w:rsidR="004F0964">
        <w:instrText xml:space="preserve"> ADDIN EN.CITE &lt;EndNote&gt;&lt;Cite ExcludeAuth="1"&gt;&lt;Author&gt;Hayes&lt;/Author&gt;&lt;Year&gt;2013&lt;/Year&gt;&lt;RecNum&gt;817&lt;/RecNum&gt;&lt;DisplayText&gt;(2013)&lt;/DisplayText&gt;&lt;record&gt;&lt;rec-number&gt;817&lt;/rec-number&gt;&lt;foreign-keys&gt;&lt;key app="EN" db-id="9rd5dz924edrasea22rprxvlzdxp2ve2s9se" timestamp="1447113312"&gt;817&lt;/key&gt;&lt;/foreign-keys&gt;&lt;ref-type name="Book"&gt;6&lt;/ref-type&gt;&lt;contributors&gt;&lt;authors&gt;&lt;author&gt;Hayes, Andrew F.&lt;/author&gt;&lt;/authors&gt;&lt;secondary-authors&gt;&lt;author&gt;Little, Todd D.&lt;/author&gt;&lt;/secondary-authors&gt;&lt;/contributors&gt;&lt;titles&gt;&lt;title&gt;Introduction to mediation, moderation, and conditional process analysis: A regression-based approach&lt;/title&gt;&lt;secondary-title&gt;Methodology in Social Sciences&lt;/secondary-title&gt;&lt;/titles&gt;&lt;dates&gt;&lt;year&gt;2013&lt;/year&gt;&lt;/dates&gt;&lt;pub-location&gt;New York, NY&lt;/pub-location&gt;&lt;publisher&gt;Guilford Press&lt;/publisher&gt;&lt;urls&gt;&lt;/urls&gt;&lt;/record&gt;&lt;/Cite&gt;&lt;/EndNote&gt;</w:instrText>
      </w:r>
      <w:r w:rsidR="004F0964" w:rsidRPr="003753B4">
        <w:fldChar w:fldCharType="separate"/>
      </w:r>
      <w:r w:rsidR="004F0964">
        <w:rPr>
          <w:noProof/>
        </w:rPr>
        <w:t>(2013)</w:t>
      </w:r>
      <w:r w:rsidR="004F0964" w:rsidRPr="003753B4">
        <w:fldChar w:fldCharType="end"/>
      </w:r>
      <w:r w:rsidR="004F0964">
        <w:t xml:space="preserve"> PROCESS macro was used to test the predicted mediation using a simple mediation analysis based on 5000 bootstrapped samples </w:t>
      </w:r>
      <w:r w:rsidR="009E06A3">
        <w:t xml:space="preserve">and </w:t>
      </w:r>
      <w:r w:rsidR="004F0964">
        <w:t xml:space="preserve">using bias-corrected and accelerated 95% confidence intervals. </w:t>
      </w:r>
      <w:r>
        <w:t>Identification</w:t>
      </w:r>
      <w:r w:rsidR="002D1C7C" w:rsidRPr="00E91E05">
        <w:t xml:space="preserve"> (indirect effect = </w:t>
      </w:r>
      <w:r w:rsidR="00EE2A0F">
        <w:t xml:space="preserve">      -</w:t>
      </w:r>
      <w:r w:rsidR="000E14B0">
        <w:t>0.</w:t>
      </w:r>
      <w:r w:rsidR="00CE5CFA">
        <w:t>21</w:t>
      </w:r>
      <w:r w:rsidR="002D1C7C" w:rsidRPr="00A859E6">
        <w:t xml:space="preserve">, </w:t>
      </w:r>
      <w:r w:rsidR="002D1C7C" w:rsidRPr="00A859E6">
        <w:rPr>
          <w:i/>
        </w:rPr>
        <w:t>SE</w:t>
      </w:r>
      <w:r w:rsidR="002D1C7C" w:rsidRPr="00A859E6">
        <w:t xml:space="preserve"> = 0.</w:t>
      </w:r>
      <w:r>
        <w:t>0</w:t>
      </w:r>
      <w:r w:rsidR="000E14B0">
        <w:t>4</w:t>
      </w:r>
      <w:r w:rsidR="002D1C7C" w:rsidRPr="00E91E05">
        <w:t xml:space="preserve">) </w:t>
      </w:r>
      <w:r w:rsidR="000E14B0">
        <w:t xml:space="preserve">significantly </w:t>
      </w:r>
      <w:r w:rsidR="00E35501">
        <w:t>mediate</w:t>
      </w:r>
      <w:r w:rsidR="000E14B0">
        <w:t>d</w:t>
      </w:r>
      <w:r w:rsidR="002D1C7C" w:rsidRPr="00E91E05">
        <w:t xml:space="preserve"> the relations</w:t>
      </w:r>
      <w:r w:rsidR="002D1C7C">
        <w:t xml:space="preserve">hip between </w:t>
      </w:r>
      <w:r w:rsidR="00E35501">
        <w:t>affective disposition</w:t>
      </w:r>
      <w:r w:rsidR="002D1C7C" w:rsidRPr="00E91E05">
        <w:t xml:space="preserve"> and </w:t>
      </w:r>
      <w:r w:rsidR="00E35501">
        <w:t>social distance</w:t>
      </w:r>
      <w:r w:rsidR="002D1C7C" w:rsidRPr="00E91E05">
        <w:t xml:space="preserve">, controlling for covariates. The generated bootstrap confidence </w:t>
      </w:r>
      <w:r w:rsidR="002D1C7C" w:rsidRPr="00E91E05">
        <w:lastRenderedPageBreak/>
        <w:t xml:space="preserve">interval </w:t>
      </w:r>
      <w:r w:rsidR="00E35501">
        <w:t>exclude</w:t>
      </w:r>
      <w:r w:rsidR="000E14B0">
        <w:t>d</w:t>
      </w:r>
      <w:r w:rsidR="002D1C7C" w:rsidRPr="00E91E05">
        <w:t xml:space="preserve"> zero (lower limit = -</w:t>
      </w:r>
      <w:r w:rsidR="00E35501">
        <w:t>0.</w:t>
      </w:r>
      <w:r w:rsidR="00CE5CFA">
        <w:t>31</w:t>
      </w:r>
      <w:r w:rsidR="002D1C7C">
        <w:t xml:space="preserve">, upper limit = </w:t>
      </w:r>
      <w:r w:rsidR="000E14B0">
        <w:t>-0.1</w:t>
      </w:r>
      <w:r w:rsidR="00CE5CFA">
        <w:t>3</w:t>
      </w:r>
      <w:r w:rsidR="002D1C7C" w:rsidRPr="00E91E05">
        <w:t xml:space="preserve">). </w:t>
      </w:r>
      <w:r w:rsidR="002D1C7C">
        <w:t>Additionally</w:t>
      </w:r>
      <w:r w:rsidR="002D1C7C" w:rsidRPr="00E91E05">
        <w:t>, t</w:t>
      </w:r>
      <w:r w:rsidR="002D1C7C" w:rsidRPr="00E91E05">
        <w:rPr>
          <w:rFonts w:eastAsia="Cambria"/>
        </w:rPr>
        <w:t xml:space="preserve">he Sobel test of the indirect effect </w:t>
      </w:r>
      <w:r w:rsidR="002D1C7C" w:rsidRPr="00C833DA">
        <w:rPr>
          <w:rFonts w:eastAsia="Cambria"/>
        </w:rPr>
        <w:t>was significant (indirect effect = -</w:t>
      </w:r>
      <w:r w:rsidR="000E14B0">
        <w:rPr>
          <w:rFonts w:eastAsia="Cambria"/>
        </w:rPr>
        <w:t>0.</w:t>
      </w:r>
      <w:r w:rsidR="00CE5CFA">
        <w:rPr>
          <w:rFonts w:eastAsia="Cambria"/>
        </w:rPr>
        <w:t>21</w:t>
      </w:r>
      <w:r w:rsidR="002D1C7C" w:rsidRPr="00C833DA">
        <w:rPr>
          <w:rFonts w:eastAsia="Cambria"/>
        </w:rPr>
        <w:t xml:space="preserve">, </w:t>
      </w:r>
      <w:r w:rsidR="002D1C7C" w:rsidRPr="00C833DA">
        <w:rPr>
          <w:rFonts w:eastAsia="Cambria"/>
          <w:i/>
        </w:rPr>
        <w:t>SE</w:t>
      </w:r>
      <w:r w:rsidR="002D1C7C" w:rsidRPr="00C833DA">
        <w:rPr>
          <w:rFonts w:eastAsia="Cambria"/>
        </w:rPr>
        <w:t xml:space="preserve"> = 0.</w:t>
      </w:r>
      <w:r w:rsidR="00E35501" w:rsidRPr="00C833DA">
        <w:rPr>
          <w:rFonts w:eastAsia="Cambria"/>
        </w:rPr>
        <w:t>0</w:t>
      </w:r>
      <w:r w:rsidR="000E14B0">
        <w:rPr>
          <w:rFonts w:eastAsia="Cambria"/>
        </w:rPr>
        <w:t>4</w:t>
      </w:r>
      <w:r w:rsidR="002D1C7C" w:rsidRPr="00C833DA">
        <w:rPr>
          <w:rFonts w:eastAsia="Cambria"/>
        </w:rPr>
        <w:t xml:space="preserve">, </w:t>
      </w:r>
      <w:r w:rsidR="002D1C7C" w:rsidRPr="00C833DA">
        <w:rPr>
          <w:rFonts w:eastAsia="Cambria"/>
          <w:i/>
        </w:rPr>
        <w:t>Z</w:t>
      </w:r>
      <w:r w:rsidR="002D1C7C" w:rsidRPr="00C833DA">
        <w:rPr>
          <w:rFonts w:eastAsia="Cambria"/>
        </w:rPr>
        <w:t xml:space="preserve"> = -</w:t>
      </w:r>
      <w:r w:rsidR="000E14B0">
        <w:rPr>
          <w:rFonts w:eastAsia="Cambria"/>
        </w:rPr>
        <w:t>4.7</w:t>
      </w:r>
      <w:r w:rsidR="00CE5CFA">
        <w:rPr>
          <w:rFonts w:eastAsia="Cambria"/>
        </w:rPr>
        <w:t>4</w:t>
      </w:r>
      <w:r w:rsidR="002D1C7C" w:rsidRPr="00C833DA">
        <w:rPr>
          <w:rFonts w:eastAsia="Cambria"/>
        </w:rPr>
        <w:t xml:space="preserve">, </w:t>
      </w:r>
      <w:r w:rsidR="002D1C7C" w:rsidRPr="00C833DA">
        <w:rPr>
          <w:rFonts w:eastAsia="Cambria"/>
          <w:i/>
        </w:rPr>
        <w:t>p</w:t>
      </w:r>
      <w:r w:rsidR="002D1C7C" w:rsidRPr="00C833DA">
        <w:rPr>
          <w:rFonts w:eastAsia="Cambria"/>
        </w:rPr>
        <w:t xml:space="preserve"> </w:t>
      </w:r>
      <w:r w:rsidR="000E14B0">
        <w:rPr>
          <w:rFonts w:eastAsia="Cambria"/>
        </w:rPr>
        <w:t>&lt; .001</w:t>
      </w:r>
      <w:r w:rsidR="002D1C7C" w:rsidRPr="00C833DA">
        <w:rPr>
          <w:rFonts w:eastAsia="Cambria"/>
        </w:rPr>
        <w:t>).</w:t>
      </w:r>
      <w:r w:rsidR="002D1C7C" w:rsidRPr="00C833DA">
        <w:t xml:space="preserve"> As can be seen </w:t>
      </w:r>
      <w:r w:rsidR="002D1C7C" w:rsidRPr="00FA1AC8">
        <w:t xml:space="preserve">in Figure </w:t>
      </w:r>
      <w:r w:rsidR="00C833DA" w:rsidRPr="00FA1AC8">
        <w:t>1</w:t>
      </w:r>
      <w:r w:rsidR="00FA1AC8" w:rsidRPr="00FA1AC8">
        <w:t>5</w:t>
      </w:r>
      <w:r w:rsidR="002D1C7C" w:rsidRPr="00FA1AC8">
        <w:t xml:space="preserve">, there </w:t>
      </w:r>
      <w:r w:rsidR="00ED7605" w:rsidRPr="00FA1AC8">
        <w:t>was</w:t>
      </w:r>
      <w:r w:rsidR="002D1C7C" w:rsidRPr="00FA1AC8">
        <w:t xml:space="preserve"> </w:t>
      </w:r>
      <w:r w:rsidR="00ED7605" w:rsidRPr="00FA1AC8">
        <w:t>a significant direct relationship</w:t>
      </w:r>
      <w:r w:rsidR="002D1C7C" w:rsidRPr="00FA1AC8">
        <w:t xml:space="preserve"> between </w:t>
      </w:r>
      <w:r w:rsidR="00ED7605" w:rsidRPr="00FA1AC8">
        <w:t>affective disposition</w:t>
      </w:r>
      <w:r w:rsidR="002D1C7C" w:rsidRPr="00FA1AC8">
        <w:t xml:space="preserve"> </w:t>
      </w:r>
      <w:r w:rsidR="00ED7605" w:rsidRPr="00FA1AC8">
        <w:t>and identification</w:t>
      </w:r>
      <w:r w:rsidR="000E14B0" w:rsidRPr="00FA1AC8">
        <w:t xml:space="preserve"> and between</w:t>
      </w:r>
      <w:r w:rsidR="00ED7605" w:rsidRPr="00FA1AC8">
        <w:t xml:space="preserve"> identification and social distance</w:t>
      </w:r>
      <w:r w:rsidR="002D1C7C" w:rsidRPr="00FA1AC8">
        <w:t xml:space="preserve">. The </w:t>
      </w:r>
      <w:r w:rsidR="00ED7605" w:rsidRPr="00FA1AC8">
        <w:t xml:space="preserve">more </w:t>
      </w:r>
      <w:r w:rsidR="00E05FAA" w:rsidRPr="00FA1AC8">
        <w:t xml:space="preserve">positive one’s affective </w:t>
      </w:r>
      <w:r w:rsidR="001D3DBA" w:rsidRPr="00FA1AC8">
        <w:t>disposition</w:t>
      </w:r>
      <w:r w:rsidR="00E05FAA" w:rsidRPr="00FA1AC8">
        <w:t xml:space="preserve"> toward a character, the more identification experienced,</w:t>
      </w:r>
      <w:r w:rsidR="009E06A3">
        <w:t xml:space="preserve"> and</w:t>
      </w:r>
      <w:r w:rsidR="00E05FAA" w:rsidRPr="00FA1AC8">
        <w:t xml:space="preserve"> </w:t>
      </w:r>
      <w:r w:rsidR="002D1C7C" w:rsidRPr="00FA1AC8">
        <w:t>the less perceived social distance between self and character</w:t>
      </w:r>
      <w:r w:rsidR="00ED7605" w:rsidRPr="00FA1AC8">
        <w:t>.</w:t>
      </w:r>
      <w:r w:rsidR="002D1C7C" w:rsidRPr="00FA1AC8">
        <w:t xml:space="preserve"> </w:t>
      </w:r>
      <w:r w:rsidR="00674DBD" w:rsidRPr="00FA1AC8">
        <w:t xml:space="preserve">The </w:t>
      </w:r>
      <w:r w:rsidR="006B22E3" w:rsidRPr="00FA1AC8">
        <w:t>direct effect between affective disposition toward the character and social distance</w:t>
      </w:r>
      <w:r w:rsidR="00674DBD" w:rsidRPr="00FA1AC8">
        <w:t xml:space="preserve"> was not significant (see Table </w:t>
      </w:r>
      <w:r w:rsidR="00C56444" w:rsidRPr="00FA1AC8">
        <w:t>28</w:t>
      </w:r>
      <w:r w:rsidR="00674DBD" w:rsidRPr="00FA1AC8">
        <w:t>)</w:t>
      </w:r>
      <w:r w:rsidR="00EE2A0F" w:rsidRPr="00FA1AC8">
        <w:t>, how</w:t>
      </w:r>
      <w:r w:rsidR="00EE2A0F" w:rsidRPr="00C56444">
        <w:t xml:space="preserve">ever </w:t>
      </w:r>
      <w:r w:rsidR="002D1C7C" w:rsidRPr="00C56444">
        <w:t xml:space="preserve">the total effect of </w:t>
      </w:r>
      <w:r w:rsidR="006B22E3" w:rsidRPr="00C56444">
        <w:t>affective disposition</w:t>
      </w:r>
      <w:r w:rsidR="002D1C7C" w:rsidRPr="00C56444">
        <w:t xml:space="preserve"> on </w:t>
      </w:r>
      <w:r w:rsidR="006B22E3" w:rsidRPr="00C56444">
        <w:t>social distance</w:t>
      </w:r>
      <w:r w:rsidR="002D1C7C" w:rsidRPr="00C56444">
        <w:t xml:space="preserve"> was significant</w:t>
      </w:r>
      <w:r w:rsidR="002D1C7C" w:rsidRPr="0019477C">
        <w:t xml:space="preserve"> </w:t>
      </w:r>
      <w:r w:rsidR="009E06A3">
        <w:t>[</w:t>
      </w:r>
      <w:r w:rsidR="009E06A3">
        <w:rPr>
          <w:i/>
          <w:color w:val="000000"/>
        </w:rPr>
        <w:t>B</w:t>
      </w:r>
      <w:r w:rsidR="002D1C7C" w:rsidRPr="0019477C">
        <w:rPr>
          <w:i/>
          <w:color w:val="000000"/>
        </w:rPr>
        <w:t xml:space="preserve"> = </w:t>
      </w:r>
      <w:r w:rsidR="002D1C7C" w:rsidRPr="0019477C">
        <w:rPr>
          <w:color w:val="000000"/>
        </w:rPr>
        <w:t>-</w:t>
      </w:r>
      <w:r w:rsidR="00E05FAA">
        <w:rPr>
          <w:color w:val="000000"/>
        </w:rPr>
        <w:t>0.1</w:t>
      </w:r>
      <w:r w:rsidR="00CE5CFA">
        <w:rPr>
          <w:color w:val="000000"/>
        </w:rPr>
        <w:t>5</w:t>
      </w:r>
      <w:r w:rsidR="002D1C7C" w:rsidRPr="0019477C">
        <w:rPr>
          <w:color w:val="000000"/>
        </w:rPr>
        <w:t xml:space="preserve">, </w:t>
      </w:r>
      <w:r w:rsidR="009E06A3">
        <w:rPr>
          <w:i/>
          <w:color w:val="000000"/>
        </w:rPr>
        <w:t>SE</w:t>
      </w:r>
      <w:r w:rsidR="002D1C7C" w:rsidRPr="0019477C">
        <w:rPr>
          <w:color w:val="000000"/>
        </w:rPr>
        <w:t xml:space="preserve"> = </w:t>
      </w:r>
      <w:r w:rsidR="0019477C" w:rsidRPr="0019477C">
        <w:rPr>
          <w:color w:val="000000"/>
        </w:rPr>
        <w:t>0.0</w:t>
      </w:r>
      <w:r w:rsidR="00CE5CFA">
        <w:rPr>
          <w:color w:val="000000"/>
        </w:rPr>
        <w:t>8</w:t>
      </w:r>
      <w:r w:rsidR="002D1C7C" w:rsidRPr="0019477C">
        <w:rPr>
          <w:color w:val="000000"/>
        </w:rPr>
        <w:t xml:space="preserve">, </w:t>
      </w:r>
      <w:r w:rsidR="002D1C7C" w:rsidRPr="0019477C">
        <w:rPr>
          <w:i/>
          <w:color w:val="000000"/>
        </w:rPr>
        <w:t>t</w:t>
      </w:r>
      <w:r w:rsidR="002D1C7C" w:rsidRPr="0019477C">
        <w:rPr>
          <w:color w:val="000000"/>
        </w:rPr>
        <w:t xml:space="preserve"> </w:t>
      </w:r>
      <w:r w:rsidR="009E06A3">
        <w:rPr>
          <w:color w:val="000000"/>
        </w:rPr>
        <w:t>(</w:t>
      </w:r>
      <w:r w:rsidR="00670743">
        <w:rPr>
          <w:color w:val="000000"/>
        </w:rPr>
        <w:t>258</w:t>
      </w:r>
      <w:r w:rsidR="009E06A3">
        <w:rPr>
          <w:color w:val="000000"/>
        </w:rPr>
        <w:t>)</w:t>
      </w:r>
      <w:r w:rsidR="002D1C7C" w:rsidRPr="0019477C">
        <w:rPr>
          <w:color w:val="000000"/>
        </w:rPr>
        <w:t>=</w:t>
      </w:r>
      <w:r w:rsidR="00E05FAA">
        <w:rPr>
          <w:color w:val="000000"/>
        </w:rPr>
        <w:t xml:space="preserve"> </w:t>
      </w:r>
      <w:r w:rsidR="002D1C7C" w:rsidRPr="0019477C">
        <w:rPr>
          <w:color w:val="000000"/>
        </w:rPr>
        <w:t>-</w:t>
      </w:r>
      <w:r w:rsidR="00CE5CFA">
        <w:rPr>
          <w:color w:val="000000"/>
        </w:rPr>
        <w:t>2</w:t>
      </w:r>
      <w:r w:rsidR="00E05FAA">
        <w:rPr>
          <w:color w:val="000000"/>
        </w:rPr>
        <w:t>.</w:t>
      </w:r>
      <w:r w:rsidR="00CE5CFA">
        <w:rPr>
          <w:color w:val="000000"/>
        </w:rPr>
        <w:t>03</w:t>
      </w:r>
      <w:r w:rsidR="002D1C7C" w:rsidRPr="0019477C">
        <w:rPr>
          <w:color w:val="000000"/>
        </w:rPr>
        <w:t xml:space="preserve">, </w:t>
      </w:r>
      <w:r w:rsidR="002D1C7C" w:rsidRPr="0019477C">
        <w:rPr>
          <w:i/>
          <w:color w:val="000000"/>
        </w:rPr>
        <w:t>p</w:t>
      </w:r>
      <w:r w:rsidR="0019477C" w:rsidRPr="0019477C">
        <w:rPr>
          <w:color w:val="000000"/>
        </w:rPr>
        <w:t xml:space="preserve"> </w:t>
      </w:r>
      <w:r w:rsidR="00CE5CFA">
        <w:rPr>
          <w:color w:val="000000"/>
        </w:rPr>
        <w:t>&lt;</w:t>
      </w:r>
      <w:r w:rsidR="0019477C" w:rsidRPr="0019477C">
        <w:rPr>
          <w:color w:val="000000"/>
        </w:rPr>
        <w:t xml:space="preserve"> .</w:t>
      </w:r>
      <w:r w:rsidR="00CE5CFA">
        <w:rPr>
          <w:color w:val="000000"/>
        </w:rPr>
        <w:t>05</w:t>
      </w:r>
      <w:r w:rsidR="009E06A3">
        <w:rPr>
          <w:color w:val="000000"/>
        </w:rPr>
        <w:t>]</w:t>
      </w:r>
      <w:r w:rsidR="00EE2A0F">
        <w:rPr>
          <w:color w:val="000000"/>
        </w:rPr>
        <w:t xml:space="preserve">. Thus, H11 </w:t>
      </w:r>
      <w:r w:rsidR="009E06A3">
        <w:rPr>
          <w:color w:val="000000"/>
        </w:rPr>
        <w:t>wa</w:t>
      </w:r>
      <w:r w:rsidR="00EE2A0F">
        <w:rPr>
          <w:color w:val="000000"/>
        </w:rPr>
        <w:t>s supported; identification mediates the relationship between affective disposition and social distance.</w:t>
      </w:r>
      <w:r w:rsidR="00633D80">
        <w:rPr>
          <w:color w:val="000000"/>
        </w:rPr>
        <w:t xml:space="preserve"> </w:t>
      </w:r>
    </w:p>
    <w:p w14:paraId="42053AD2" w14:textId="77777777" w:rsidR="009A39B4" w:rsidRDefault="002D1C7C" w:rsidP="009A39B4">
      <w:pPr>
        <w:keepNext/>
        <w:tabs>
          <w:tab w:val="left" w:pos="4140"/>
        </w:tabs>
        <w:spacing w:line="240" w:lineRule="auto"/>
      </w:pPr>
      <w:r w:rsidRPr="00D339D0">
        <w:rPr>
          <w:noProof/>
          <w:lang w:bidi="ar-SA"/>
        </w:rPr>
        <mc:AlternateContent>
          <mc:Choice Requires="wpg">
            <w:drawing>
              <wp:inline distT="0" distB="0" distL="0" distR="0" wp14:anchorId="5147B1E8" wp14:editId="63E70E37">
                <wp:extent cx="4562642" cy="1347093"/>
                <wp:effectExtent l="0" t="0" r="34925" b="24765"/>
                <wp:docPr id="154" name="Group 64"/>
                <wp:cNvGraphicFramePr/>
                <a:graphic xmlns:a="http://schemas.openxmlformats.org/drawingml/2006/main">
                  <a:graphicData uri="http://schemas.microsoft.com/office/word/2010/wordprocessingGroup">
                    <wpg:wgp>
                      <wpg:cNvGrpSpPr/>
                      <wpg:grpSpPr>
                        <a:xfrm>
                          <a:off x="0" y="0"/>
                          <a:ext cx="4562642" cy="1347093"/>
                          <a:chOff x="465589" y="485270"/>
                          <a:chExt cx="4562642" cy="953198"/>
                        </a:xfrm>
                      </wpg:grpSpPr>
                      <wps:wsp>
                        <wps:cNvPr id="155" name="Straight Arrow Connector 155"/>
                        <wps:cNvCnPr>
                          <a:stCxn id="156" idx="0"/>
                          <a:endCxn id="157" idx="1"/>
                        </wps:cNvCnPr>
                        <wps:spPr>
                          <a:xfrm flipV="1">
                            <a:off x="1091953" y="579628"/>
                            <a:ext cx="973899" cy="418862"/>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156" name="Text Box 156"/>
                        <wps:cNvSpPr txBox="1"/>
                        <wps:spPr>
                          <a:xfrm>
                            <a:off x="465589" y="998490"/>
                            <a:ext cx="1252728" cy="439978"/>
                          </a:xfrm>
                          <a:prstGeom prst="rect">
                            <a:avLst/>
                          </a:prstGeom>
                          <a:noFill/>
                          <a:ln>
                            <a:solidFill>
                              <a:schemeClr val="tx1"/>
                            </a:solidFill>
                          </a:ln>
                        </wps:spPr>
                        <wps:txbx>
                          <w:txbxContent>
                            <w:p w14:paraId="1DA07F94" w14:textId="05251C20" w:rsidR="00FA6A9B" w:rsidRDefault="00FA6A9B" w:rsidP="002D1C7C">
                              <w:pPr>
                                <w:pStyle w:val="NormalWeb"/>
                                <w:spacing w:before="0" w:beforeAutospacing="0" w:after="0" w:afterAutospacing="0"/>
                                <w:jc w:val="center"/>
                              </w:pPr>
                              <w:r>
                                <w:rPr>
                                  <w:rFonts w:ascii="Times New Roman" w:hAnsi="Times New Roman"/>
                                  <w:color w:val="000000" w:themeColor="text1"/>
                                  <w:kern w:val="24"/>
                                  <w:sz w:val="24"/>
                                  <w:szCs w:val="24"/>
                                </w:rPr>
                                <w:t>Affective disposition</w:t>
                              </w:r>
                            </w:p>
                          </w:txbxContent>
                        </wps:txbx>
                        <wps:bodyPr wrap="square" rtlCol="0" anchor="ctr">
                          <a:noAutofit/>
                        </wps:bodyPr>
                      </wps:wsp>
                      <wps:wsp>
                        <wps:cNvPr id="157" name="Text Box 157"/>
                        <wps:cNvSpPr txBox="1"/>
                        <wps:spPr>
                          <a:xfrm>
                            <a:off x="2065852" y="485270"/>
                            <a:ext cx="1364772" cy="188716"/>
                          </a:xfrm>
                          <a:prstGeom prst="rect">
                            <a:avLst/>
                          </a:prstGeom>
                          <a:noFill/>
                          <a:ln>
                            <a:solidFill>
                              <a:schemeClr val="tx1"/>
                            </a:solidFill>
                          </a:ln>
                        </wps:spPr>
                        <wps:txbx>
                          <w:txbxContent>
                            <w:p w14:paraId="294449CA" w14:textId="2123799C" w:rsidR="00FA6A9B" w:rsidRDefault="00FA6A9B" w:rsidP="002D1C7C">
                              <w:pPr>
                                <w:pStyle w:val="NormalWeb"/>
                                <w:spacing w:before="0" w:beforeAutospacing="0" w:after="0" w:afterAutospacing="0"/>
                                <w:jc w:val="center"/>
                              </w:pPr>
                              <w:r>
                                <w:rPr>
                                  <w:rFonts w:ascii="Times New Roman" w:hAnsi="Times New Roman"/>
                                  <w:color w:val="000000" w:themeColor="text1"/>
                                  <w:kern w:val="24"/>
                                  <w:sz w:val="24"/>
                                  <w:szCs w:val="24"/>
                                </w:rPr>
                                <w:t>Identification</w:t>
                              </w:r>
                            </w:p>
                          </w:txbxContent>
                        </wps:txbx>
                        <wps:bodyPr wrap="square" rtlCol="0">
                          <a:spAutoFit/>
                        </wps:bodyPr>
                      </wps:wsp>
                      <wps:wsp>
                        <wps:cNvPr id="158" name="Text Box 158"/>
                        <wps:cNvSpPr txBox="1"/>
                        <wps:spPr>
                          <a:xfrm>
                            <a:off x="3780456" y="998459"/>
                            <a:ext cx="1247775" cy="436743"/>
                          </a:xfrm>
                          <a:prstGeom prst="rect">
                            <a:avLst/>
                          </a:prstGeom>
                          <a:noFill/>
                          <a:ln>
                            <a:solidFill>
                              <a:schemeClr val="tx1"/>
                            </a:solidFill>
                          </a:ln>
                        </wps:spPr>
                        <wps:txbx>
                          <w:txbxContent>
                            <w:p w14:paraId="2297CD09" w14:textId="4B907534" w:rsidR="00FA6A9B" w:rsidRDefault="00FA6A9B" w:rsidP="000E14B0">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wps:txbx>
                        <wps:bodyPr wrap="square" rtlCol="0" anchor="ctr">
                          <a:spAutoFit/>
                        </wps:bodyPr>
                      </wps:wsp>
                      <wps:wsp>
                        <wps:cNvPr id="159" name="Straight Arrow Connector 159"/>
                        <wps:cNvCnPr>
                          <a:stCxn id="156" idx="3"/>
                          <a:endCxn id="158" idx="1"/>
                        </wps:cNvCnPr>
                        <wps:spPr>
                          <a:xfrm flipV="1">
                            <a:off x="1718317" y="1216830"/>
                            <a:ext cx="2062139" cy="1649"/>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160" name="Straight Arrow Connector 160"/>
                        <wps:cNvCnPr>
                          <a:stCxn id="157" idx="3"/>
                          <a:endCxn id="158" idx="0"/>
                        </wps:cNvCnPr>
                        <wps:spPr>
                          <a:xfrm>
                            <a:off x="3430624" y="579628"/>
                            <a:ext cx="973720" cy="418831"/>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161" name="Text Box 161"/>
                        <wps:cNvSpPr txBox="1"/>
                        <wps:spPr>
                          <a:xfrm>
                            <a:off x="808497" y="647049"/>
                            <a:ext cx="685800" cy="189165"/>
                          </a:xfrm>
                          <a:prstGeom prst="rect">
                            <a:avLst/>
                          </a:prstGeom>
                          <a:noFill/>
                        </wps:spPr>
                        <wps:txbx>
                          <w:txbxContent>
                            <w:p w14:paraId="2BDBFDA2" w14:textId="2BB125C1" w:rsidR="00FA6A9B" w:rsidRPr="00AE2BA8" w:rsidRDefault="00FA6A9B" w:rsidP="00E31C27">
                              <w:pPr>
                                <w:pStyle w:val="NormalWeb"/>
                                <w:spacing w:before="0" w:beforeAutospacing="0" w:after="0" w:afterAutospacing="0"/>
                                <w:jc w:val="center"/>
                                <w:rPr>
                                  <w:sz w:val="24"/>
                                  <w:szCs w:val="24"/>
                                </w:rPr>
                              </w:pPr>
                              <w:r w:rsidRPr="00AE2BA8">
                                <w:rPr>
                                  <w:sz w:val="24"/>
                                  <w:szCs w:val="24"/>
                                </w:rPr>
                                <w:t>0.3</w:t>
                              </w:r>
                              <w:r>
                                <w:rPr>
                                  <w:sz w:val="24"/>
                                  <w:szCs w:val="24"/>
                                </w:rPr>
                                <w:t>7</w:t>
                              </w:r>
                              <w:r w:rsidRPr="00AE2BA8">
                                <w:rPr>
                                  <w:sz w:val="24"/>
                                  <w:szCs w:val="24"/>
                                </w:rPr>
                                <w:t>***</w:t>
                              </w:r>
                            </w:p>
                          </w:txbxContent>
                        </wps:txbx>
                        <wps:bodyPr wrap="square" rtlCol="0">
                          <a:spAutoFit/>
                        </wps:bodyPr>
                      </wps:wsp>
                      <wps:wsp>
                        <wps:cNvPr id="162" name="Text Box 162"/>
                        <wps:cNvSpPr txBox="1"/>
                        <wps:spPr>
                          <a:xfrm>
                            <a:off x="1722852" y="1240845"/>
                            <a:ext cx="2057253" cy="188716"/>
                          </a:xfrm>
                          <a:prstGeom prst="rect">
                            <a:avLst/>
                          </a:prstGeom>
                          <a:noFill/>
                        </wps:spPr>
                        <wps:txbx>
                          <w:txbxContent>
                            <w:p w14:paraId="2D9646A8" w14:textId="51839BA0" w:rsidR="00FA6A9B" w:rsidRPr="009C0EF2" w:rsidRDefault="00FA6A9B" w:rsidP="002D1C7C">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 xml:space="preserve">-0.15* </w:t>
                              </w:r>
                              <w:r>
                                <w:rPr>
                                  <w:rFonts w:ascii="Times New Roman" w:hAnsi="Times New Roman"/>
                                  <w:color w:val="000000" w:themeColor="text1"/>
                                  <w:kern w:val="24"/>
                                  <w:sz w:val="24"/>
                                  <w:szCs w:val="24"/>
                                </w:rPr>
                                <w:t>(0.06</w:t>
                              </w:r>
                              <w:r w:rsidRPr="009C0EF2">
                                <w:rPr>
                                  <w:rFonts w:ascii="Times New Roman" w:hAnsi="Times New Roman"/>
                                  <w:color w:val="000000" w:themeColor="text1"/>
                                  <w:kern w:val="24"/>
                                  <w:sz w:val="24"/>
                                  <w:szCs w:val="24"/>
                                </w:rPr>
                                <w:t>)</w:t>
                              </w:r>
                            </w:p>
                          </w:txbxContent>
                        </wps:txbx>
                        <wps:bodyPr wrap="square" rtlCol="0">
                          <a:spAutoFit/>
                        </wps:bodyPr>
                      </wps:wsp>
                      <wps:wsp>
                        <wps:cNvPr id="163" name="Text Box 163"/>
                        <wps:cNvSpPr txBox="1"/>
                        <wps:spPr>
                          <a:xfrm>
                            <a:off x="3894719" y="647042"/>
                            <a:ext cx="800105" cy="189165"/>
                          </a:xfrm>
                          <a:prstGeom prst="rect">
                            <a:avLst/>
                          </a:prstGeom>
                          <a:noFill/>
                        </wps:spPr>
                        <wps:txbx>
                          <w:txbxContent>
                            <w:p w14:paraId="0F6E7026" w14:textId="636869D0" w:rsidR="00FA6A9B" w:rsidRPr="00AE2BA8" w:rsidRDefault="00FA6A9B" w:rsidP="002D1C7C">
                              <w:pPr>
                                <w:pStyle w:val="NormalWeb"/>
                                <w:spacing w:before="0" w:beforeAutospacing="0" w:after="0" w:afterAutospacing="0"/>
                                <w:jc w:val="center"/>
                                <w:rPr>
                                  <w:sz w:val="24"/>
                                  <w:szCs w:val="24"/>
                                </w:rPr>
                              </w:pPr>
                              <w:r w:rsidRPr="00AE2BA8">
                                <w:rPr>
                                  <w:sz w:val="24"/>
                                  <w:szCs w:val="24"/>
                                </w:rPr>
                                <w:t>-0.57***</w:t>
                              </w:r>
                            </w:p>
                          </w:txbxContent>
                        </wps:txbx>
                        <wps:bodyPr wrap="square" rtlCol="0">
                          <a:spAutoFit/>
                        </wps:bodyPr>
                      </wps:wsp>
                    </wpg:wgp>
                  </a:graphicData>
                </a:graphic>
              </wp:inline>
            </w:drawing>
          </mc:Choice>
          <mc:Fallback>
            <w:pict>
              <v:group id="_x0000_s1172" style="width:359.25pt;height:106.05pt;mso-position-horizontal-relative:char;mso-position-vertical-relative:line" coordorigin="465589,485270" coordsize="4562642,95319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">
                <v:shape id="Straight Arrow Connector 155" o:spid="_x0000_s1173" type="#_x0000_t32" style="position:absolute;left:1091953;top:579628;width:973899;height:418862;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aWbccEAAADcAAAADwAAAGRycy9kb3ducmV2LnhtbERPS4vCMBC+L/gfwgje1lRFkWoUEQqu&#10;sOLr4HFoxqbYTEqT1frvN4LgbT6+58yXra3EnRpfOlYw6CcgiHOnSy4UnE/Z9xSED8gaK8ek4Eke&#10;lovO1xxT7R58oPsxFCKGsE9RgQmhTqX0uSGLvu9q4shdXWMxRNgUUjf4iOG2ksMkmUiLJccGgzWt&#10;DeW3459VEHbmsr/kk+v2Z60z/h3th1myUqrXbVczEIHa8BG/3Rsd54/H8HomXiAX/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5pZtxwQAAANwAAAAPAAAAAAAAAAAAAAAA&#10;AKECAABkcnMvZG93bnJldi54bWxQSwUGAAAAAAQABAD5AAAAjwMAAAAA&#10;" strokecolor="black [3213]" strokeweight="1pt">
                  <v:stroke endarrow="block"/>
                </v:shape>
                <v:shape id="Text Box 156" o:spid="_x0000_s1174" type="#_x0000_t202" style="position:absolute;left:465589;top:998490;width:1252728;height:43997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uI9DwQAA&#10;ANwAAAAPAAAAZHJzL2Rvd25yZXYueG1sRE/dasIwFL4f7B3CGexupnOzaDWKTgLe6vYAh+bYljUn&#10;sYlt59Mvg4F35+P7PavNaFvRUxcaxwpeJxkI4tKZhisFX5/6ZQ4iRGSDrWNS8EMBNuvHhxUWxg18&#10;pP4UK5FCOBSooI7RF1KGsiaLYeI8ceLOrrMYE+wqaTocUrht5TTLcmmx4dRQo6ePmsrv09Uq0Af9&#10;bnK9Hy7Dzr4d9cL3t6tX6vlp3C5BRBrjXfzvPpg0f5bD3zPpArn+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iriPQ8EAAADcAAAADwAAAAAAAAAAAAAAAACXAgAAZHJzL2Rvd25y&#10;ZXYueG1sUEsFBgAAAAAEAAQA9QAAAIUDAAAAAA==&#10;" filled="f" strokecolor="black [3213]">
                  <v:textbox>
                    <w:txbxContent>
                      <w:p w14:paraId="1DA07F94" w14:textId="05251C20" w:rsidR="00FA6A9B" w:rsidRDefault="00FA6A9B" w:rsidP="002D1C7C">
                        <w:pPr>
                          <w:pStyle w:val="NormalWeb"/>
                          <w:spacing w:before="0" w:beforeAutospacing="0" w:after="0" w:afterAutospacing="0"/>
                          <w:jc w:val="center"/>
                        </w:pPr>
                        <w:r>
                          <w:rPr>
                            <w:rFonts w:ascii="Times New Roman" w:hAnsi="Times New Roman"/>
                            <w:color w:val="000000" w:themeColor="text1"/>
                            <w:kern w:val="24"/>
                            <w:sz w:val="24"/>
                            <w:szCs w:val="24"/>
                          </w:rPr>
                          <w:t>Affective disposition</w:t>
                        </w:r>
                      </w:p>
                    </w:txbxContent>
                  </v:textbox>
                </v:shape>
                <v:shape id="Text Box 157" o:spid="_x0000_s1175" type="#_x0000_t202" style="position:absolute;left:2065852;top:485270;width:1364772;height:1887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HgukwwAA&#10;ANwAAAAPAAAAZHJzL2Rvd25yZXYueG1sRE9Na8JAEL0L/Q/LFHqrmwq2ErNKKbV4sIKpxeuQnWSD&#10;2dmQ3cT477sFwds83udk69E2YqDO144VvEwTEMSF0zVXCo4/m+cFCB+QNTaOScGVPKxXD5MMU+0u&#10;fKAhD5WIIexTVGBCaFMpfWHIop+6ljhypesshgi7SuoOLzHcNnKWJK/SYs2xwWBLH4aKc95bBV/n&#10;/W7YJf2nPFZlX8xPmn/Nt1JPj+P7EkSgMdzFN/dWx/nzN/h/Jl4gV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8HgukwwAAANwAAAAPAAAAAAAAAAAAAAAAAJcCAABkcnMvZG93&#10;bnJldi54bWxQSwUGAAAAAAQABAD1AAAAhwMAAAAA&#10;" filled="f" strokecolor="black [3213]">
                  <v:textbox style="mso-fit-shape-to-text:t">
                    <w:txbxContent>
                      <w:p w14:paraId="294449CA" w14:textId="2123799C" w:rsidR="00FA6A9B" w:rsidRDefault="00FA6A9B" w:rsidP="002D1C7C">
                        <w:pPr>
                          <w:pStyle w:val="NormalWeb"/>
                          <w:spacing w:before="0" w:beforeAutospacing="0" w:after="0" w:afterAutospacing="0"/>
                          <w:jc w:val="center"/>
                        </w:pPr>
                        <w:r>
                          <w:rPr>
                            <w:rFonts w:ascii="Times New Roman" w:hAnsi="Times New Roman"/>
                            <w:color w:val="000000" w:themeColor="text1"/>
                            <w:kern w:val="24"/>
                            <w:sz w:val="24"/>
                            <w:szCs w:val="24"/>
                          </w:rPr>
                          <w:t>Identification</w:t>
                        </w:r>
                      </w:p>
                    </w:txbxContent>
                  </v:textbox>
                </v:shape>
                <v:shape id="Text Box 158" o:spid="_x0000_s1176" type="#_x0000_t202" style="position:absolute;left:3780456;top:998459;width:1247775;height:436743;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nN32xAAA&#10;ANwAAAAPAAAAZHJzL2Rvd25yZXYueG1sRI9Bb8IwDIXvk/YfIk/iNtJNDKaOgBASo9cVhDh6jddU&#10;a5yqCbT8+/kwiZut9/ze5+V69K26Uh+bwAZephko4irYhmsDx8Pu+R1UTMgW28Bk4EYR1qvHhyXm&#10;Ngz8Rdcy1UpCOOZowKXU5VrHypHHOA0dsWg/ofeYZO1rbXscJNy3+jXL5tpjw9LgsKOto+q3vHgD&#10;5X4x3gq3OxVNuHzOhvp7dj4vjJk8jZsPUInGdDf/XxdW8N+EVp6RCfTq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G5zd9sQAAADcAAAADwAAAAAAAAAAAAAAAACXAgAAZHJzL2Rv&#10;d25yZXYueG1sUEsFBgAAAAAEAAQA9QAAAIgDAAAAAA==&#10;" filled="f" strokecolor="black [3213]">
                  <v:textbox style="mso-fit-shape-to-text:t">
                    <w:txbxContent>
                      <w:p w14:paraId="2297CD09" w14:textId="4B907534" w:rsidR="00FA6A9B" w:rsidRDefault="00FA6A9B" w:rsidP="000E14B0">
                        <w:pPr>
                          <w:pStyle w:val="NormalWeb"/>
                          <w:spacing w:before="0" w:beforeAutospacing="0" w:after="0" w:afterAutospacing="0"/>
                          <w:jc w:val="center"/>
                        </w:pPr>
                        <w:r>
                          <w:rPr>
                            <w:rFonts w:ascii="Times New Roman" w:hAnsi="Times New Roman"/>
                            <w:color w:val="000000" w:themeColor="text1"/>
                            <w:kern w:val="24"/>
                            <w:sz w:val="24"/>
                            <w:szCs w:val="24"/>
                          </w:rPr>
                          <w:t>Perceived social distance (So &amp; Shen, 2015)</w:t>
                        </w:r>
                      </w:p>
                    </w:txbxContent>
                  </v:textbox>
                </v:shape>
                <v:shape id="Straight Arrow Connector 159" o:spid="_x0000_s1177" type="#_x0000_t32" style="position:absolute;left:1718317;top:1216830;width:2062139;height:1649;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OiRdMMAAADcAAAADwAAAGRycy9kb3ducmV2LnhtbERPTWvCQBC9F/oflil4q5sqlTa6hiAE&#10;tFBR24PHITtmg9nZkN0m6b/vFgRv83ifs8pG24ieOl87VvAyTUAQl07XXCn4/iqe30D4gKyxcUwK&#10;fslDtn58WGGq3cBH6k+hEjGEfYoKTAhtKqUvDVn0U9cSR+7iOoshwq6SusMhhttGzpJkIS3WHBsM&#10;trQxVF5PP1ZB2Jvz4VwuLh+7jS74c36YFUmu1ORpzJcgAo3hLr65tzrOf32H/2fiBXL9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jokXTDAAAA3AAAAA8AAAAAAAAAAAAA&#10;AAAAoQIAAGRycy9kb3ducmV2LnhtbFBLBQYAAAAABAAEAPkAAACRAwAAAAA=&#10;" strokecolor="black [3213]" strokeweight="1pt">
                  <v:stroke endarrow="block"/>
                </v:shape>
                <v:shape id="Straight Arrow Connector 160" o:spid="_x0000_s1178" type="#_x0000_t32" style="position:absolute;left:3430624;top:579628;width:973720;height:41883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hQC6MYAAADcAAAADwAAAGRycy9kb3ducmV2LnhtbESPS2/CQAyE75X4Dysj9dZsoBRQYEGI&#10;CrVSewmPu5V1HiLrjbJbSPvr60Ol3mzNeObzeju4Vt2oD41nA5MkBUVceNtwZeB8OjwtQYWIbLH1&#10;TAa+KcB2M3pYY2b9nXO6HWOlJIRDhgbqGLtM61DU5DAkviMWrfS9wyhrX2nb413CXaunaTrXDhuW&#10;hho72tdUXI9fzsCbxedLOXtxRZ4fqtfFx+ds8ROMeRwPuxWoSEP8N/9dv1vBnwu+PCMT6M0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YUAujGAAAA3AAAAA8AAAAAAAAA&#10;AAAAAAAAoQIAAGRycy9kb3ducmV2LnhtbFBLBQYAAAAABAAEAPkAAACUAwAAAAA=&#10;" strokecolor="black [3213]" strokeweight="1pt">
                  <v:stroke endarrow="block"/>
                </v:shape>
                <v:shape id="Text Box 161" o:spid="_x0000_s1179" type="#_x0000_t202" style="position:absolute;left:808497;top:647049;width:685800;height:1891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R/LCvwAA&#10;ANwAAAAPAAAAZHJzL2Rvd25yZXYueG1sRE9Na8JAEL0X/A/LFLzVTQRFUleRWsGDFzW9D9lpNjQ7&#10;G7JTE/+9Wyh4m8f7nPV29K26UR+bwAbyWQaKuAq24dpAeT28rUBFQbbYBiYDd4qw3Uxe1ljYMPCZ&#10;bhepVQrhWKABJ9IVWsfKkcc4Cx1x4r5D71ES7GttexxSuG/1PMuW2mPDqcFhRx+Oqp/LrzcgYnf5&#10;vfz08fg1nvaDy6oFlsZMX8fdOyihUZ7if/fRpvnLHP6eSRfoz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xH8sK/AAAA3AAAAA8AAAAAAAAAAAAAAAAAlwIAAGRycy9kb3ducmV2&#10;LnhtbFBLBQYAAAAABAAEAPUAAACDAwAAAAA=&#10;" filled="f" stroked="f">
                  <v:textbox style="mso-fit-shape-to-text:t">
                    <w:txbxContent>
                      <w:p w14:paraId="2BDBFDA2" w14:textId="2BB125C1" w:rsidR="00FA6A9B" w:rsidRPr="00AE2BA8" w:rsidRDefault="00FA6A9B" w:rsidP="00E31C27">
                        <w:pPr>
                          <w:pStyle w:val="NormalWeb"/>
                          <w:spacing w:before="0" w:beforeAutospacing="0" w:after="0" w:afterAutospacing="0"/>
                          <w:jc w:val="center"/>
                          <w:rPr>
                            <w:sz w:val="24"/>
                            <w:szCs w:val="24"/>
                          </w:rPr>
                        </w:pPr>
                        <w:r w:rsidRPr="00AE2BA8">
                          <w:rPr>
                            <w:sz w:val="24"/>
                            <w:szCs w:val="24"/>
                          </w:rPr>
                          <w:t>0.3</w:t>
                        </w:r>
                        <w:r>
                          <w:rPr>
                            <w:sz w:val="24"/>
                            <w:szCs w:val="24"/>
                          </w:rPr>
                          <w:t>7</w:t>
                        </w:r>
                        <w:r w:rsidRPr="00AE2BA8">
                          <w:rPr>
                            <w:sz w:val="24"/>
                            <w:szCs w:val="24"/>
                          </w:rPr>
                          <w:t>***</w:t>
                        </w:r>
                      </w:p>
                    </w:txbxContent>
                  </v:textbox>
                </v:shape>
                <v:shape id="Text Box 162" o:spid="_x0000_s1180" type="#_x0000_t202" style="position:absolute;left:1722852;top:1240845;width:2057253;height:1887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lWy1wAAA&#10;ANwAAAAPAAAAZHJzL2Rvd25yZXYueG1sRE9Na8JAEL0X/A/LCL3VjUKlpK4hVAUPXmrjfchOs6HZ&#10;2ZAdTfz3bqHQ2zze52yKyXfqRkNsAxtYLjJQxHWwLTcGqq/DyxuoKMgWu8Bk4E4Riu3saYO5DSN/&#10;0u0sjUohHHM04ET6XOtYO/IYF6EnTtx3GDxKgkOj7YBjCvedXmXZWntsOTU47OnDUf1zvnoDIrZc&#10;3qu9j8fLdNqNLqtfsTLmeT6V76CEJvkX/7mPNs1fr+D3mXSB3j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clWy1wAAAANwAAAAPAAAAAAAAAAAAAAAAAJcCAABkcnMvZG93bnJl&#10;di54bWxQSwUGAAAAAAQABAD1AAAAhAMAAAAA&#10;" filled="f" stroked="f">
                  <v:textbox style="mso-fit-shape-to-text:t">
                    <w:txbxContent>
                      <w:p w14:paraId="2D9646A8" w14:textId="51839BA0" w:rsidR="00FA6A9B" w:rsidRPr="009C0EF2" w:rsidRDefault="00FA6A9B" w:rsidP="002D1C7C">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 xml:space="preserve">-0.15* </w:t>
                        </w:r>
                        <w:r>
                          <w:rPr>
                            <w:rFonts w:ascii="Times New Roman" w:hAnsi="Times New Roman"/>
                            <w:color w:val="000000" w:themeColor="text1"/>
                            <w:kern w:val="24"/>
                            <w:sz w:val="24"/>
                            <w:szCs w:val="24"/>
                          </w:rPr>
                          <w:t>(0.06</w:t>
                        </w:r>
                        <w:r w:rsidRPr="009C0EF2">
                          <w:rPr>
                            <w:rFonts w:ascii="Times New Roman" w:hAnsi="Times New Roman"/>
                            <w:color w:val="000000" w:themeColor="text1"/>
                            <w:kern w:val="24"/>
                            <w:sz w:val="24"/>
                            <w:szCs w:val="24"/>
                          </w:rPr>
                          <w:t>)</w:t>
                        </w:r>
                      </w:p>
                    </w:txbxContent>
                  </v:textbox>
                </v:shape>
                <v:shape id="Text Box 163" o:spid="_x0000_s1181" type="#_x0000_t202" style="position:absolute;left:3894719;top:647042;width:800105;height:1891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2ckuwAAA&#10;ANwAAAAPAAAAZHJzL2Rvd25yZXYueG1sRE9Na8JAEL0X/A/LFLzVjZWKpK4itoIHL2q8D9lpNjQ7&#10;G7JTE/+9KxS8zeN9znI9+EZdqYt1YAPTSQaKuAy25spAcd69LUBFQbbYBCYDN4qwXo1elpjb0POR&#10;riepVArhmKMBJ9LmWsfSkcc4CS1x4n5C51ES7CptO+xTuG/0e5bNtceaU4PDlraOyt/TnzcgYjfT&#10;W/Ht4/4yHL56l5UfWBgzfh02n6CEBnmK/917m+bPZ/B4Jl2gV3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z2ckuwAAAANwAAAAPAAAAAAAAAAAAAAAAAJcCAABkcnMvZG93bnJl&#10;di54bWxQSwUGAAAAAAQABAD1AAAAhAMAAAAA&#10;" filled="f" stroked="f">
                  <v:textbox style="mso-fit-shape-to-text:t">
                    <w:txbxContent>
                      <w:p w14:paraId="0F6E7026" w14:textId="636869D0" w:rsidR="00FA6A9B" w:rsidRPr="00AE2BA8" w:rsidRDefault="00FA6A9B" w:rsidP="002D1C7C">
                        <w:pPr>
                          <w:pStyle w:val="NormalWeb"/>
                          <w:spacing w:before="0" w:beforeAutospacing="0" w:after="0" w:afterAutospacing="0"/>
                          <w:jc w:val="center"/>
                          <w:rPr>
                            <w:sz w:val="24"/>
                            <w:szCs w:val="24"/>
                          </w:rPr>
                        </w:pPr>
                        <w:r w:rsidRPr="00AE2BA8">
                          <w:rPr>
                            <w:sz w:val="24"/>
                            <w:szCs w:val="24"/>
                          </w:rPr>
                          <w:t>-0.57***</w:t>
                        </w:r>
                      </w:p>
                    </w:txbxContent>
                  </v:textbox>
                </v:shape>
                <w10:anchorlock/>
              </v:group>
            </w:pict>
          </mc:Fallback>
        </mc:AlternateContent>
      </w:r>
    </w:p>
    <w:p w14:paraId="2EC900B5" w14:textId="7A15074D" w:rsidR="002D1C7C" w:rsidRPr="00CD45ED" w:rsidRDefault="009A39B4" w:rsidP="0000336B">
      <w:pPr>
        <w:pStyle w:val="Caption"/>
      </w:pPr>
      <w:bookmarkStart w:id="109" w:name="_Toc362097917"/>
      <w:r w:rsidRPr="008952FB">
        <w:rPr>
          <w:b w:val="0"/>
          <w:i/>
        </w:rPr>
        <w:t xml:space="preserve">Figure </w:t>
      </w:r>
      <w:r w:rsidRPr="008952FB">
        <w:rPr>
          <w:b w:val="0"/>
          <w:i/>
        </w:rPr>
        <w:fldChar w:fldCharType="begin"/>
      </w:r>
      <w:r w:rsidRPr="008952FB">
        <w:rPr>
          <w:b w:val="0"/>
          <w:i/>
        </w:rPr>
        <w:instrText xml:space="preserve"> SEQ Figure \* ARABIC </w:instrText>
      </w:r>
      <w:r w:rsidRPr="008952FB">
        <w:rPr>
          <w:b w:val="0"/>
          <w:i/>
        </w:rPr>
        <w:fldChar w:fldCharType="separate"/>
      </w:r>
      <w:r w:rsidR="0036642E">
        <w:rPr>
          <w:b w:val="0"/>
          <w:i/>
          <w:noProof/>
        </w:rPr>
        <w:t>15</w:t>
      </w:r>
      <w:r w:rsidRPr="008952FB">
        <w:rPr>
          <w:b w:val="0"/>
          <w:i/>
        </w:rPr>
        <w:fldChar w:fldCharType="end"/>
      </w:r>
      <w:r w:rsidR="008952FB" w:rsidRPr="008952FB">
        <w:rPr>
          <w:b w:val="0"/>
          <w:i/>
        </w:rPr>
        <w:t>.</w:t>
      </w:r>
      <w:r w:rsidR="008952FB">
        <w:rPr>
          <w:b w:val="0"/>
        </w:rPr>
        <w:t xml:space="preserve"> </w:t>
      </w:r>
      <w:r w:rsidR="00906AB9">
        <w:rPr>
          <w:b w:val="0"/>
        </w:rPr>
        <w:t>M</w:t>
      </w:r>
      <w:r w:rsidR="00E35501" w:rsidRPr="008952FB">
        <w:rPr>
          <w:b w:val="0"/>
        </w:rPr>
        <w:t xml:space="preserve">ediation of identification </w:t>
      </w:r>
      <w:r w:rsidR="002D1C7C" w:rsidRPr="008952FB">
        <w:rPr>
          <w:b w:val="0"/>
        </w:rPr>
        <w:t xml:space="preserve">on the relationship between </w:t>
      </w:r>
      <w:r w:rsidR="00E35501" w:rsidRPr="008952FB">
        <w:rPr>
          <w:b w:val="0"/>
        </w:rPr>
        <w:t xml:space="preserve">affective disposition </w:t>
      </w:r>
      <w:r w:rsidR="002D1C7C" w:rsidRPr="008952FB">
        <w:rPr>
          <w:b w:val="0"/>
        </w:rPr>
        <w:t xml:space="preserve">and </w:t>
      </w:r>
      <w:r w:rsidR="00E35501" w:rsidRPr="008952FB">
        <w:rPr>
          <w:b w:val="0"/>
        </w:rPr>
        <w:t>social distance</w:t>
      </w:r>
      <w:r w:rsidR="002D1C7C" w:rsidRPr="008952FB">
        <w:rPr>
          <w:b w:val="0"/>
        </w:rPr>
        <w:t>.</w:t>
      </w:r>
      <w:bookmarkEnd w:id="109"/>
      <w:r w:rsidR="002D1C7C">
        <w:t xml:space="preserve"> </w:t>
      </w:r>
      <w:r w:rsidR="002D1C7C" w:rsidRPr="0000336B">
        <w:rPr>
          <w:b w:val="0"/>
        </w:rPr>
        <w:t xml:space="preserve">The direct effect (i.e., </w:t>
      </w:r>
      <w:r w:rsidR="00630888" w:rsidRPr="0000336B">
        <w:rPr>
          <w:b w:val="0"/>
        </w:rPr>
        <w:t>un</w:t>
      </w:r>
      <w:r w:rsidR="002D1C7C" w:rsidRPr="0000336B">
        <w:rPr>
          <w:b w:val="0"/>
        </w:rPr>
        <w:t xml:space="preserve">standardized regression coefficient between </w:t>
      </w:r>
      <w:r w:rsidR="00E35501" w:rsidRPr="0000336B">
        <w:rPr>
          <w:b w:val="0"/>
        </w:rPr>
        <w:t>affective disposition and social distance</w:t>
      </w:r>
      <w:r w:rsidR="002D1C7C" w:rsidRPr="0000336B">
        <w:rPr>
          <w:b w:val="0"/>
        </w:rPr>
        <w:t xml:space="preserve">, controlling for </w:t>
      </w:r>
      <w:r w:rsidR="00E35501" w:rsidRPr="0000336B">
        <w:rPr>
          <w:b w:val="0"/>
        </w:rPr>
        <w:t>identification</w:t>
      </w:r>
      <w:r w:rsidR="002D1C7C" w:rsidRPr="0000336B">
        <w:rPr>
          <w:b w:val="0"/>
        </w:rPr>
        <w:t>) is in parentheses.</w:t>
      </w:r>
      <w:r w:rsidR="00906AB9" w:rsidRPr="0000336B">
        <w:rPr>
          <w:b w:val="0"/>
        </w:rPr>
        <w:t xml:space="preserve"> </w:t>
      </w:r>
      <w:r w:rsidR="002D1C7C" w:rsidRPr="0000336B">
        <w:rPr>
          <w:b w:val="0"/>
        </w:rPr>
        <w:t xml:space="preserve">* </w:t>
      </w:r>
      <w:r w:rsidR="002D1C7C" w:rsidRPr="0000336B">
        <w:rPr>
          <w:b w:val="0"/>
          <w:i/>
        </w:rPr>
        <w:t>p</w:t>
      </w:r>
      <w:r w:rsidR="002D1C7C" w:rsidRPr="0000336B">
        <w:rPr>
          <w:b w:val="0"/>
        </w:rPr>
        <w:t xml:space="preserve"> &lt;</w:t>
      </w:r>
      <w:r w:rsidR="0000336B" w:rsidRPr="0000336B">
        <w:rPr>
          <w:b w:val="0"/>
        </w:rPr>
        <w:t xml:space="preserve"> </w:t>
      </w:r>
      <w:r w:rsidR="002D1C7C" w:rsidRPr="0000336B">
        <w:rPr>
          <w:b w:val="0"/>
        </w:rPr>
        <w:t xml:space="preserve">.05, *** </w:t>
      </w:r>
      <w:r w:rsidR="002D1C7C" w:rsidRPr="0000336B">
        <w:rPr>
          <w:b w:val="0"/>
          <w:i/>
        </w:rPr>
        <w:t>p</w:t>
      </w:r>
      <w:r w:rsidR="002D1C7C" w:rsidRPr="0000336B">
        <w:rPr>
          <w:b w:val="0"/>
        </w:rPr>
        <w:t xml:space="preserve"> &lt;</w:t>
      </w:r>
      <w:r w:rsidR="0000336B" w:rsidRPr="0000336B">
        <w:rPr>
          <w:b w:val="0"/>
        </w:rPr>
        <w:t xml:space="preserve"> </w:t>
      </w:r>
      <w:r w:rsidR="002D1C7C" w:rsidRPr="0000336B">
        <w:rPr>
          <w:b w:val="0"/>
        </w:rPr>
        <w:t>.001.</w:t>
      </w:r>
    </w:p>
    <w:p w14:paraId="702CF0D3" w14:textId="77777777" w:rsidR="002D1C7C" w:rsidRPr="00CD45ED" w:rsidRDefault="002D1C7C" w:rsidP="002D1C7C">
      <w:pPr>
        <w:spacing w:line="240" w:lineRule="auto"/>
      </w:pPr>
    </w:p>
    <w:p w14:paraId="071FBD07" w14:textId="32685F48" w:rsidR="002D1C7C" w:rsidRPr="006E6C07" w:rsidRDefault="00526876" w:rsidP="008952FB">
      <w:pPr>
        <w:pStyle w:val="Caption"/>
        <w:keepNext/>
        <w:rPr>
          <w:b w:val="0"/>
          <w:i/>
        </w:rPr>
      </w:pPr>
      <w:bookmarkStart w:id="110" w:name="_Toc362095749"/>
      <w:r w:rsidRPr="00526876">
        <w:rPr>
          <w:b w:val="0"/>
        </w:rPr>
        <w:t xml:space="preserve">Table </w:t>
      </w:r>
      <w:r w:rsidRPr="00526876">
        <w:rPr>
          <w:b w:val="0"/>
        </w:rPr>
        <w:fldChar w:fldCharType="begin"/>
      </w:r>
      <w:r w:rsidRPr="00526876">
        <w:rPr>
          <w:b w:val="0"/>
        </w:rPr>
        <w:instrText xml:space="preserve"> SEQ Table \* ARABIC </w:instrText>
      </w:r>
      <w:r w:rsidRPr="00526876">
        <w:rPr>
          <w:b w:val="0"/>
        </w:rPr>
        <w:fldChar w:fldCharType="separate"/>
      </w:r>
      <w:r w:rsidR="0036642E">
        <w:rPr>
          <w:b w:val="0"/>
          <w:noProof/>
        </w:rPr>
        <w:t>28</w:t>
      </w:r>
      <w:r w:rsidRPr="00526876">
        <w:rPr>
          <w:b w:val="0"/>
        </w:rPr>
        <w:fldChar w:fldCharType="end"/>
      </w:r>
      <w:r w:rsidR="004657FF">
        <w:rPr>
          <w:b w:val="0"/>
        </w:rPr>
        <w:t xml:space="preserve">. </w:t>
      </w:r>
      <w:r w:rsidR="00A359E4" w:rsidRPr="00952DA0">
        <w:rPr>
          <w:b w:val="0"/>
          <w:i/>
        </w:rPr>
        <w:t>Model C</w:t>
      </w:r>
      <w:r w:rsidR="002D1C7C" w:rsidRPr="00952DA0">
        <w:rPr>
          <w:b w:val="0"/>
          <w:i/>
        </w:rPr>
        <w:t xml:space="preserve">oefficients for </w:t>
      </w:r>
      <w:r w:rsidR="00A359E4" w:rsidRPr="00952DA0">
        <w:rPr>
          <w:b w:val="0"/>
          <w:i/>
        </w:rPr>
        <w:t>M</w:t>
      </w:r>
      <w:r w:rsidR="002D1C7C" w:rsidRPr="00952DA0">
        <w:rPr>
          <w:b w:val="0"/>
          <w:i/>
        </w:rPr>
        <w:t xml:space="preserve">ediation of </w:t>
      </w:r>
      <w:r w:rsidR="00A359E4" w:rsidRPr="00952DA0">
        <w:rPr>
          <w:b w:val="0"/>
          <w:i/>
        </w:rPr>
        <w:t>I</w:t>
      </w:r>
      <w:r w:rsidR="00E35501" w:rsidRPr="00952DA0">
        <w:rPr>
          <w:b w:val="0"/>
          <w:i/>
        </w:rPr>
        <w:t>dentification</w:t>
      </w:r>
      <w:r w:rsidR="002D1C7C" w:rsidRPr="00952DA0">
        <w:rPr>
          <w:b w:val="0"/>
          <w:i/>
        </w:rPr>
        <w:t xml:space="preserve"> on the </w:t>
      </w:r>
      <w:r w:rsidR="00A359E4" w:rsidRPr="00952DA0">
        <w:rPr>
          <w:b w:val="0"/>
          <w:i/>
        </w:rPr>
        <w:t>R</w:t>
      </w:r>
      <w:r w:rsidR="002D1C7C" w:rsidRPr="00952DA0">
        <w:rPr>
          <w:b w:val="0"/>
          <w:i/>
        </w:rPr>
        <w:t xml:space="preserve">elationship between </w:t>
      </w:r>
      <w:r w:rsidR="00A359E4" w:rsidRPr="00952DA0">
        <w:rPr>
          <w:b w:val="0"/>
          <w:i/>
        </w:rPr>
        <w:t>A</w:t>
      </w:r>
      <w:r w:rsidR="00E35501" w:rsidRPr="00952DA0">
        <w:rPr>
          <w:b w:val="0"/>
          <w:i/>
        </w:rPr>
        <w:t xml:space="preserve">ffective </w:t>
      </w:r>
      <w:r w:rsidR="00A359E4" w:rsidRPr="00952DA0">
        <w:rPr>
          <w:b w:val="0"/>
          <w:i/>
        </w:rPr>
        <w:t>D</w:t>
      </w:r>
      <w:r w:rsidR="00E35501" w:rsidRPr="00952DA0">
        <w:rPr>
          <w:b w:val="0"/>
          <w:i/>
        </w:rPr>
        <w:t>isposition</w:t>
      </w:r>
      <w:r w:rsidR="002D1C7C" w:rsidRPr="00952DA0">
        <w:rPr>
          <w:b w:val="0"/>
          <w:i/>
        </w:rPr>
        <w:t xml:space="preserve"> and </w:t>
      </w:r>
      <w:r w:rsidR="00A359E4" w:rsidRPr="00952DA0">
        <w:rPr>
          <w:b w:val="0"/>
          <w:i/>
        </w:rPr>
        <w:t>S</w:t>
      </w:r>
      <w:r w:rsidR="00E35501" w:rsidRPr="00952DA0">
        <w:rPr>
          <w:b w:val="0"/>
          <w:i/>
        </w:rPr>
        <w:t xml:space="preserve">ocial </w:t>
      </w:r>
      <w:r w:rsidR="00A359E4" w:rsidRPr="00952DA0">
        <w:rPr>
          <w:b w:val="0"/>
          <w:i/>
        </w:rPr>
        <w:t>D</w:t>
      </w:r>
      <w:r w:rsidR="00E35501" w:rsidRPr="00952DA0">
        <w:rPr>
          <w:b w:val="0"/>
          <w:i/>
        </w:rPr>
        <w:t>istance</w:t>
      </w:r>
      <w:bookmarkEnd w:id="110"/>
    </w:p>
    <w:tbl>
      <w:tblPr>
        <w:tblStyle w:val="TableGrid"/>
        <w:tblW w:w="8388" w:type="dxa"/>
        <w:tblLayout w:type="fixed"/>
        <w:tblLook w:val="04A0" w:firstRow="1" w:lastRow="0" w:firstColumn="1" w:lastColumn="0" w:noHBand="0" w:noVBand="1"/>
      </w:tblPr>
      <w:tblGrid>
        <w:gridCol w:w="1908"/>
        <w:gridCol w:w="450"/>
        <w:gridCol w:w="900"/>
        <w:gridCol w:w="630"/>
        <w:gridCol w:w="1080"/>
        <w:gridCol w:w="450"/>
        <w:gridCol w:w="1032"/>
        <w:gridCol w:w="678"/>
        <w:gridCol w:w="1260"/>
      </w:tblGrid>
      <w:tr w:rsidR="002D1C7C" w14:paraId="682A62DF" w14:textId="77777777" w:rsidTr="002D419B">
        <w:tc>
          <w:tcPr>
            <w:tcW w:w="1908" w:type="dxa"/>
            <w:tcBorders>
              <w:left w:val="nil"/>
              <w:bottom w:val="nil"/>
              <w:right w:val="nil"/>
            </w:tcBorders>
            <w:vAlign w:val="center"/>
          </w:tcPr>
          <w:p w14:paraId="67A35815" w14:textId="77777777" w:rsidR="002D1C7C" w:rsidRDefault="002D1C7C" w:rsidP="00DE5289">
            <w:pPr>
              <w:spacing w:line="240" w:lineRule="auto"/>
              <w:jc w:val="center"/>
            </w:pPr>
          </w:p>
        </w:tc>
        <w:tc>
          <w:tcPr>
            <w:tcW w:w="450" w:type="dxa"/>
            <w:tcBorders>
              <w:left w:val="nil"/>
              <w:bottom w:val="nil"/>
              <w:right w:val="nil"/>
            </w:tcBorders>
            <w:vAlign w:val="center"/>
          </w:tcPr>
          <w:p w14:paraId="007713B8" w14:textId="77777777" w:rsidR="002D1C7C" w:rsidRDefault="002D1C7C" w:rsidP="00DE5289">
            <w:pPr>
              <w:spacing w:line="240" w:lineRule="auto"/>
              <w:jc w:val="center"/>
            </w:pPr>
          </w:p>
        </w:tc>
        <w:tc>
          <w:tcPr>
            <w:tcW w:w="6030" w:type="dxa"/>
            <w:gridSpan w:val="7"/>
            <w:tcBorders>
              <w:left w:val="nil"/>
              <w:right w:val="nil"/>
            </w:tcBorders>
            <w:vAlign w:val="center"/>
          </w:tcPr>
          <w:p w14:paraId="733C3782" w14:textId="77777777" w:rsidR="002D1C7C" w:rsidRDefault="002D1C7C" w:rsidP="00DE5289">
            <w:pPr>
              <w:spacing w:line="240" w:lineRule="auto"/>
              <w:jc w:val="center"/>
            </w:pPr>
            <w:r>
              <w:t>Consequent</w:t>
            </w:r>
          </w:p>
        </w:tc>
      </w:tr>
      <w:tr w:rsidR="002D1C7C" w14:paraId="18B45045" w14:textId="77777777" w:rsidTr="002D419B">
        <w:tc>
          <w:tcPr>
            <w:tcW w:w="1908" w:type="dxa"/>
            <w:tcBorders>
              <w:top w:val="nil"/>
              <w:left w:val="nil"/>
              <w:bottom w:val="nil"/>
              <w:right w:val="nil"/>
            </w:tcBorders>
            <w:vAlign w:val="center"/>
          </w:tcPr>
          <w:p w14:paraId="3D1FF8ED" w14:textId="77777777" w:rsidR="002D1C7C" w:rsidRDefault="002D1C7C" w:rsidP="00DE5289">
            <w:pPr>
              <w:spacing w:line="240" w:lineRule="auto"/>
              <w:jc w:val="center"/>
            </w:pPr>
          </w:p>
        </w:tc>
        <w:tc>
          <w:tcPr>
            <w:tcW w:w="450" w:type="dxa"/>
            <w:tcBorders>
              <w:top w:val="nil"/>
              <w:left w:val="nil"/>
              <w:bottom w:val="nil"/>
              <w:right w:val="nil"/>
            </w:tcBorders>
            <w:vAlign w:val="center"/>
          </w:tcPr>
          <w:p w14:paraId="0E9D75DD" w14:textId="77777777" w:rsidR="002D1C7C" w:rsidRDefault="002D1C7C" w:rsidP="00DE5289">
            <w:pPr>
              <w:spacing w:line="240" w:lineRule="auto"/>
              <w:jc w:val="center"/>
            </w:pPr>
          </w:p>
        </w:tc>
        <w:tc>
          <w:tcPr>
            <w:tcW w:w="2610" w:type="dxa"/>
            <w:gridSpan w:val="3"/>
            <w:tcBorders>
              <w:left w:val="nil"/>
              <w:right w:val="nil"/>
            </w:tcBorders>
            <w:vAlign w:val="center"/>
          </w:tcPr>
          <w:p w14:paraId="49BF69FD" w14:textId="1C717971" w:rsidR="002D1C7C" w:rsidRPr="00200855" w:rsidRDefault="002D1C7C" w:rsidP="00E35501">
            <w:pPr>
              <w:spacing w:line="240" w:lineRule="auto"/>
              <w:jc w:val="center"/>
            </w:pPr>
            <w:r>
              <w:rPr>
                <w:i/>
              </w:rPr>
              <w:t>M</w:t>
            </w:r>
            <w:r w:rsidR="00E35501">
              <w:t xml:space="preserve"> (Identification</w:t>
            </w:r>
            <w:r>
              <w:t>)</w:t>
            </w:r>
          </w:p>
        </w:tc>
        <w:tc>
          <w:tcPr>
            <w:tcW w:w="450" w:type="dxa"/>
            <w:tcBorders>
              <w:left w:val="nil"/>
              <w:bottom w:val="nil"/>
              <w:right w:val="nil"/>
            </w:tcBorders>
            <w:vAlign w:val="center"/>
          </w:tcPr>
          <w:p w14:paraId="4F51EC6C" w14:textId="77777777" w:rsidR="002D1C7C" w:rsidRDefault="002D1C7C" w:rsidP="00DE5289">
            <w:pPr>
              <w:spacing w:line="240" w:lineRule="auto"/>
              <w:jc w:val="center"/>
            </w:pPr>
          </w:p>
        </w:tc>
        <w:tc>
          <w:tcPr>
            <w:tcW w:w="2970" w:type="dxa"/>
            <w:gridSpan w:val="3"/>
            <w:tcBorders>
              <w:left w:val="nil"/>
              <w:right w:val="nil"/>
            </w:tcBorders>
            <w:vAlign w:val="center"/>
          </w:tcPr>
          <w:p w14:paraId="14E7B916" w14:textId="404D23FE" w:rsidR="002D1C7C" w:rsidRDefault="002D1C7C" w:rsidP="00E35501">
            <w:pPr>
              <w:spacing w:line="240" w:lineRule="auto"/>
              <w:jc w:val="center"/>
            </w:pPr>
            <w:r>
              <w:t>Y (</w:t>
            </w:r>
            <w:r w:rsidR="00E35501">
              <w:t>Social distance</w:t>
            </w:r>
            <w:r>
              <w:t>)</w:t>
            </w:r>
          </w:p>
        </w:tc>
      </w:tr>
      <w:tr w:rsidR="002D419B" w14:paraId="51A58CB4" w14:textId="77777777" w:rsidTr="002D419B">
        <w:tc>
          <w:tcPr>
            <w:tcW w:w="1908" w:type="dxa"/>
            <w:tcBorders>
              <w:top w:val="nil"/>
              <w:left w:val="nil"/>
              <w:bottom w:val="single" w:sz="4" w:space="0" w:color="auto"/>
              <w:right w:val="nil"/>
            </w:tcBorders>
            <w:vAlign w:val="center"/>
          </w:tcPr>
          <w:p w14:paraId="58782149" w14:textId="77777777" w:rsidR="002D1C7C" w:rsidRDefault="002D1C7C" w:rsidP="002D419B">
            <w:pPr>
              <w:spacing w:line="240" w:lineRule="auto"/>
              <w:ind w:right="-108"/>
              <w:jc w:val="center"/>
            </w:pPr>
            <w:r>
              <w:t>Antecedent</w:t>
            </w:r>
          </w:p>
        </w:tc>
        <w:tc>
          <w:tcPr>
            <w:tcW w:w="450" w:type="dxa"/>
            <w:tcBorders>
              <w:top w:val="nil"/>
              <w:left w:val="nil"/>
              <w:bottom w:val="single" w:sz="4" w:space="0" w:color="auto"/>
              <w:right w:val="nil"/>
            </w:tcBorders>
            <w:vAlign w:val="center"/>
          </w:tcPr>
          <w:p w14:paraId="13A1CC88" w14:textId="77777777" w:rsidR="002D1C7C" w:rsidRDefault="002D1C7C" w:rsidP="00DE5289">
            <w:pPr>
              <w:spacing w:line="240" w:lineRule="auto"/>
              <w:jc w:val="center"/>
            </w:pPr>
          </w:p>
        </w:tc>
        <w:tc>
          <w:tcPr>
            <w:tcW w:w="900" w:type="dxa"/>
            <w:tcBorders>
              <w:left w:val="nil"/>
              <w:bottom w:val="single" w:sz="4" w:space="0" w:color="auto"/>
              <w:right w:val="nil"/>
            </w:tcBorders>
            <w:vAlign w:val="center"/>
          </w:tcPr>
          <w:p w14:paraId="41303D2C" w14:textId="3D764CF1" w:rsidR="002D1C7C" w:rsidRPr="00906AB9" w:rsidRDefault="009A7B7F" w:rsidP="002D419B">
            <w:pPr>
              <w:spacing w:line="240" w:lineRule="auto"/>
              <w:ind w:right="-108"/>
              <w:jc w:val="center"/>
              <w:rPr>
                <w:i/>
                <w:vertAlign w:val="superscript"/>
              </w:rPr>
            </w:pPr>
            <w:r>
              <w:rPr>
                <w:i/>
              </w:rPr>
              <w:t>B</w:t>
            </w:r>
          </w:p>
        </w:tc>
        <w:tc>
          <w:tcPr>
            <w:tcW w:w="630" w:type="dxa"/>
            <w:tcBorders>
              <w:left w:val="nil"/>
              <w:bottom w:val="single" w:sz="4" w:space="0" w:color="auto"/>
              <w:right w:val="nil"/>
            </w:tcBorders>
            <w:vAlign w:val="center"/>
          </w:tcPr>
          <w:p w14:paraId="72A78A90" w14:textId="77777777" w:rsidR="002D1C7C" w:rsidRPr="0028716B" w:rsidRDefault="002D1C7C" w:rsidP="002D419B">
            <w:pPr>
              <w:spacing w:line="240" w:lineRule="auto"/>
              <w:ind w:right="-108"/>
              <w:jc w:val="center"/>
              <w:rPr>
                <w:i/>
              </w:rPr>
            </w:pPr>
            <w:r w:rsidRPr="0028716B">
              <w:rPr>
                <w:i/>
              </w:rPr>
              <w:t>SE</w:t>
            </w:r>
          </w:p>
        </w:tc>
        <w:tc>
          <w:tcPr>
            <w:tcW w:w="1080" w:type="dxa"/>
            <w:tcBorders>
              <w:left w:val="nil"/>
              <w:bottom w:val="single" w:sz="4" w:space="0" w:color="auto"/>
              <w:right w:val="nil"/>
            </w:tcBorders>
            <w:vAlign w:val="center"/>
          </w:tcPr>
          <w:p w14:paraId="207B9E64" w14:textId="6A754872" w:rsidR="002D1C7C" w:rsidRPr="0028716B" w:rsidRDefault="002D419B" w:rsidP="002D419B">
            <w:pPr>
              <w:spacing w:line="240" w:lineRule="auto"/>
              <w:ind w:right="-108"/>
              <w:jc w:val="center"/>
              <w:rPr>
                <w:i/>
              </w:rPr>
            </w:pPr>
            <w:r>
              <w:t>BCa CI</w:t>
            </w:r>
          </w:p>
        </w:tc>
        <w:tc>
          <w:tcPr>
            <w:tcW w:w="450" w:type="dxa"/>
            <w:tcBorders>
              <w:top w:val="nil"/>
              <w:left w:val="nil"/>
              <w:bottom w:val="single" w:sz="4" w:space="0" w:color="auto"/>
              <w:right w:val="nil"/>
            </w:tcBorders>
            <w:vAlign w:val="center"/>
          </w:tcPr>
          <w:p w14:paraId="41782158" w14:textId="77777777" w:rsidR="002D1C7C" w:rsidRDefault="002D1C7C" w:rsidP="002D419B">
            <w:pPr>
              <w:spacing w:line="240" w:lineRule="auto"/>
              <w:ind w:right="-108"/>
              <w:jc w:val="center"/>
            </w:pPr>
          </w:p>
        </w:tc>
        <w:tc>
          <w:tcPr>
            <w:tcW w:w="1032" w:type="dxa"/>
            <w:tcBorders>
              <w:left w:val="nil"/>
              <w:bottom w:val="single" w:sz="4" w:space="0" w:color="auto"/>
              <w:right w:val="nil"/>
            </w:tcBorders>
            <w:vAlign w:val="center"/>
          </w:tcPr>
          <w:p w14:paraId="38A3FD98" w14:textId="52E53307" w:rsidR="002D1C7C" w:rsidRPr="00906AB9" w:rsidRDefault="00865927" w:rsidP="002D419B">
            <w:pPr>
              <w:spacing w:line="240" w:lineRule="auto"/>
              <w:ind w:right="-66"/>
              <w:jc w:val="center"/>
              <w:rPr>
                <w:i/>
              </w:rPr>
            </w:pPr>
            <w:r>
              <w:rPr>
                <w:i/>
              </w:rPr>
              <w:t>B</w:t>
            </w:r>
          </w:p>
        </w:tc>
        <w:tc>
          <w:tcPr>
            <w:tcW w:w="678" w:type="dxa"/>
            <w:tcBorders>
              <w:left w:val="nil"/>
              <w:bottom w:val="single" w:sz="4" w:space="0" w:color="auto"/>
              <w:right w:val="nil"/>
            </w:tcBorders>
            <w:vAlign w:val="center"/>
          </w:tcPr>
          <w:p w14:paraId="064474C8" w14:textId="77777777" w:rsidR="002D1C7C" w:rsidRDefault="002D1C7C" w:rsidP="002D419B">
            <w:pPr>
              <w:spacing w:line="240" w:lineRule="auto"/>
              <w:ind w:right="-131"/>
              <w:jc w:val="center"/>
            </w:pPr>
            <w:r w:rsidRPr="0028716B">
              <w:rPr>
                <w:i/>
              </w:rPr>
              <w:t>SE</w:t>
            </w:r>
          </w:p>
        </w:tc>
        <w:tc>
          <w:tcPr>
            <w:tcW w:w="1260" w:type="dxa"/>
            <w:tcBorders>
              <w:left w:val="nil"/>
              <w:bottom w:val="single" w:sz="4" w:space="0" w:color="auto"/>
              <w:right w:val="nil"/>
            </w:tcBorders>
            <w:vAlign w:val="center"/>
          </w:tcPr>
          <w:p w14:paraId="0B40D7DA" w14:textId="30692E55" w:rsidR="002D1C7C" w:rsidRDefault="002D419B" w:rsidP="002D419B">
            <w:pPr>
              <w:spacing w:line="240" w:lineRule="auto"/>
              <w:ind w:right="-108"/>
              <w:jc w:val="center"/>
            </w:pPr>
            <w:r>
              <w:t>BCa CI</w:t>
            </w:r>
          </w:p>
        </w:tc>
      </w:tr>
      <w:tr w:rsidR="002D419B" w14:paraId="5FA27998" w14:textId="77777777" w:rsidTr="002D419B">
        <w:tc>
          <w:tcPr>
            <w:tcW w:w="1908" w:type="dxa"/>
            <w:tcBorders>
              <w:left w:val="nil"/>
              <w:bottom w:val="nil"/>
              <w:right w:val="nil"/>
            </w:tcBorders>
            <w:vAlign w:val="center"/>
          </w:tcPr>
          <w:p w14:paraId="5713AC4E" w14:textId="2489D230" w:rsidR="002D1C7C" w:rsidRPr="00200855" w:rsidRDefault="002D1C7C" w:rsidP="002D419B">
            <w:pPr>
              <w:spacing w:line="240" w:lineRule="auto"/>
              <w:ind w:right="-108"/>
              <w:jc w:val="right"/>
            </w:pPr>
            <w:r>
              <w:rPr>
                <w:i/>
              </w:rPr>
              <w:t xml:space="preserve">X </w:t>
            </w:r>
            <w:r>
              <w:t>(</w:t>
            </w:r>
            <w:r w:rsidR="00E35501">
              <w:t>Affective disposition</w:t>
            </w:r>
            <w:r>
              <w:t>)</w:t>
            </w:r>
          </w:p>
        </w:tc>
        <w:tc>
          <w:tcPr>
            <w:tcW w:w="450" w:type="dxa"/>
            <w:tcBorders>
              <w:left w:val="nil"/>
              <w:bottom w:val="nil"/>
              <w:right w:val="nil"/>
            </w:tcBorders>
            <w:vAlign w:val="center"/>
          </w:tcPr>
          <w:p w14:paraId="28C62127" w14:textId="77777777" w:rsidR="002D1C7C" w:rsidRPr="00200855" w:rsidRDefault="002D1C7C" w:rsidP="002D419B">
            <w:pPr>
              <w:spacing w:line="240" w:lineRule="auto"/>
              <w:ind w:right="-108"/>
              <w:jc w:val="center"/>
              <w:rPr>
                <w:i/>
              </w:rPr>
            </w:pPr>
            <w:r>
              <w:rPr>
                <w:i/>
              </w:rPr>
              <w:t>a</w:t>
            </w:r>
          </w:p>
        </w:tc>
        <w:tc>
          <w:tcPr>
            <w:tcW w:w="900" w:type="dxa"/>
            <w:tcBorders>
              <w:left w:val="nil"/>
              <w:bottom w:val="nil"/>
              <w:right w:val="nil"/>
            </w:tcBorders>
            <w:vAlign w:val="center"/>
          </w:tcPr>
          <w:p w14:paraId="53F28F76" w14:textId="11A5D725" w:rsidR="002D1C7C" w:rsidRDefault="000E14B0" w:rsidP="002D419B">
            <w:pPr>
              <w:spacing w:line="240" w:lineRule="auto"/>
              <w:ind w:right="-108"/>
              <w:jc w:val="center"/>
            </w:pPr>
            <w:r>
              <w:t>0.</w:t>
            </w:r>
            <w:r w:rsidR="00CE5CFA">
              <w:t>37</w:t>
            </w:r>
            <w:r w:rsidR="002D419B">
              <w:t>***</w:t>
            </w:r>
          </w:p>
        </w:tc>
        <w:tc>
          <w:tcPr>
            <w:tcW w:w="630" w:type="dxa"/>
            <w:tcBorders>
              <w:left w:val="nil"/>
              <w:bottom w:val="nil"/>
              <w:right w:val="nil"/>
            </w:tcBorders>
            <w:vAlign w:val="center"/>
          </w:tcPr>
          <w:p w14:paraId="1B7687D9" w14:textId="3F405D0A" w:rsidR="002D1C7C" w:rsidRDefault="000E14B0" w:rsidP="002D419B">
            <w:pPr>
              <w:spacing w:line="240" w:lineRule="auto"/>
              <w:ind w:right="-108"/>
              <w:jc w:val="center"/>
            </w:pPr>
            <w:r>
              <w:t>0.0</w:t>
            </w:r>
            <w:r w:rsidR="00CE5CFA">
              <w:t>7</w:t>
            </w:r>
          </w:p>
        </w:tc>
        <w:tc>
          <w:tcPr>
            <w:tcW w:w="1080" w:type="dxa"/>
            <w:tcBorders>
              <w:left w:val="nil"/>
              <w:bottom w:val="nil"/>
              <w:right w:val="nil"/>
            </w:tcBorders>
            <w:vAlign w:val="center"/>
          </w:tcPr>
          <w:p w14:paraId="2D464B7A" w14:textId="4FDCADED" w:rsidR="002D1C7C" w:rsidRDefault="002D419B" w:rsidP="002D419B">
            <w:pPr>
              <w:spacing w:line="240" w:lineRule="auto"/>
              <w:ind w:right="-108"/>
              <w:jc w:val="center"/>
            </w:pPr>
            <w:r>
              <w:t>0.24, 0.50</w:t>
            </w:r>
          </w:p>
        </w:tc>
        <w:tc>
          <w:tcPr>
            <w:tcW w:w="450" w:type="dxa"/>
            <w:tcBorders>
              <w:left w:val="nil"/>
              <w:bottom w:val="nil"/>
              <w:right w:val="nil"/>
            </w:tcBorders>
            <w:vAlign w:val="center"/>
          </w:tcPr>
          <w:p w14:paraId="7CCA5145" w14:textId="77777777" w:rsidR="002D1C7C" w:rsidRPr="00200855" w:rsidRDefault="002D1C7C" w:rsidP="002D419B">
            <w:pPr>
              <w:spacing w:line="240" w:lineRule="auto"/>
              <w:ind w:right="-108"/>
              <w:jc w:val="center"/>
              <w:rPr>
                <w:i/>
              </w:rPr>
            </w:pPr>
            <w:r>
              <w:rPr>
                <w:i/>
              </w:rPr>
              <w:t>c'</w:t>
            </w:r>
          </w:p>
        </w:tc>
        <w:tc>
          <w:tcPr>
            <w:tcW w:w="1032" w:type="dxa"/>
            <w:tcBorders>
              <w:left w:val="nil"/>
              <w:bottom w:val="nil"/>
              <w:right w:val="nil"/>
            </w:tcBorders>
            <w:vAlign w:val="center"/>
          </w:tcPr>
          <w:p w14:paraId="789CCEFB" w14:textId="40F62D9B" w:rsidR="002D1C7C" w:rsidRDefault="00CE5CFA" w:rsidP="002D419B">
            <w:pPr>
              <w:spacing w:line="240" w:lineRule="auto"/>
              <w:ind w:right="-66"/>
              <w:jc w:val="center"/>
            </w:pPr>
            <w:r>
              <w:t>0.06</w:t>
            </w:r>
          </w:p>
        </w:tc>
        <w:tc>
          <w:tcPr>
            <w:tcW w:w="678" w:type="dxa"/>
            <w:tcBorders>
              <w:left w:val="nil"/>
              <w:bottom w:val="nil"/>
              <w:right w:val="nil"/>
            </w:tcBorders>
            <w:vAlign w:val="center"/>
          </w:tcPr>
          <w:p w14:paraId="32BD6A65" w14:textId="6682D463" w:rsidR="002D1C7C" w:rsidRDefault="00CE5CFA" w:rsidP="002D419B">
            <w:pPr>
              <w:spacing w:line="240" w:lineRule="auto"/>
              <w:ind w:right="-131"/>
              <w:jc w:val="center"/>
            </w:pPr>
            <w:r>
              <w:t>0.07</w:t>
            </w:r>
          </w:p>
        </w:tc>
        <w:tc>
          <w:tcPr>
            <w:tcW w:w="1260" w:type="dxa"/>
            <w:tcBorders>
              <w:left w:val="nil"/>
              <w:bottom w:val="nil"/>
              <w:right w:val="nil"/>
            </w:tcBorders>
            <w:vAlign w:val="center"/>
          </w:tcPr>
          <w:p w14:paraId="27A77E3C" w14:textId="152980C0" w:rsidR="002D1C7C" w:rsidRDefault="002D419B" w:rsidP="002D419B">
            <w:pPr>
              <w:spacing w:line="240" w:lineRule="auto"/>
              <w:ind w:right="-108"/>
              <w:jc w:val="center"/>
            </w:pPr>
            <w:r>
              <w:t>-0.08, 0.19</w:t>
            </w:r>
          </w:p>
        </w:tc>
      </w:tr>
      <w:tr w:rsidR="002D419B" w14:paraId="6EE64741" w14:textId="77777777" w:rsidTr="002D419B">
        <w:tc>
          <w:tcPr>
            <w:tcW w:w="1908" w:type="dxa"/>
            <w:tcBorders>
              <w:top w:val="nil"/>
              <w:left w:val="nil"/>
              <w:bottom w:val="nil"/>
              <w:right w:val="nil"/>
            </w:tcBorders>
            <w:vAlign w:val="center"/>
          </w:tcPr>
          <w:p w14:paraId="771FA617" w14:textId="05EE7CC0" w:rsidR="002D1C7C" w:rsidRDefault="002D1C7C" w:rsidP="002D419B">
            <w:pPr>
              <w:spacing w:line="240" w:lineRule="auto"/>
              <w:ind w:right="-108"/>
              <w:jc w:val="right"/>
            </w:pPr>
            <w:r>
              <w:rPr>
                <w:i/>
              </w:rPr>
              <w:t>M</w:t>
            </w:r>
            <w:r>
              <w:t xml:space="preserve"> (</w:t>
            </w:r>
            <w:r w:rsidR="00E35501">
              <w:t>Identification</w:t>
            </w:r>
            <w:r>
              <w:t>)</w:t>
            </w:r>
          </w:p>
        </w:tc>
        <w:tc>
          <w:tcPr>
            <w:tcW w:w="450" w:type="dxa"/>
            <w:tcBorders>
              <w:top w:val="nil"/>
              <w:left w:val="nil"/>
              <w:bottom w:val="nil"/>
              <w:right w:val="nil"/>
            </w:tcBorders>
            <w:vAlign w:val="center"/>
          </w:tcPr>
          <w:p w14:paraId="1433B373" w14:textId="77777777" w:rsidR="002D1C7C" w:rsidRPr="00200855" w:rsidRDefault="002D1C7C" w:rsidP="002D419B">
            <w:pPr>
              <w:spacing w:line="240" w:lineRule="auto"/>
              <w:ind w:right="-108"/>
              <w:jc w:val="center"/>
              <w:rPr>
                <w:i/>
                <w:vertAlign w:val="subscript"/>
              </w:rPr>
            </w:pPr>
          </w:p>
        </w:tc>
        <w:tc>
          <w:tcPr>
            <w:tcW w:w="900" w:type="dxa"/>
            <w:tcBorders>
              <w:top w:val="nil"/>
              <w:left w:val="nil"/>
              <w:bottom w:val="nil"/>
              <w:right w:val="nil"/>
            </w:tcBorders>
            <w:vAlign w:val="center"/>
          </w:tcPr>
          <w:p w14:paraId="1E77F641" w14:textId="77777777" w:rsidR="002D1C7C" w:rsidRDefault="002D1C7C" w:rsidP="002D419B">
            <w:pPr>
              <w:spacing w:line="240" w:lineRule="auto"/>
              <w:ind w:right="-108"/>
              <w:jc w:val="center"/>
            </w:pPr>
            <w:r>
              <w:t>—</w:t>
            </w:r>
          </w:p>
        </w:tc>
        <w:tc>
          <w:tcPr>
            <w:tcW w:w="630" w:type="dxa"/>
            <w:tcBorders>
              <w:top w:val="nil"/>
              <w:left w:val="nil"/>
              <w:bottom w:val="nil"/>
              <w:right w:val="nil"/>
            </w:tcBorders>
            <w:vAlign w:val="center"/>
          </w:tcPr>
          <w:p w14:paraId="7B2EED48" w14:textId="77777777" w:rsidR="002D1C7C" w:rsidRDefault="002D1C7C" w:rsidP="002D419B">
            <w:pPr>
              <w:spacing w:line="240" w:lineRule="auto"/>
              <w:ind w:right="-108"/>
              <w:jc w:val="center"/>
            </w:pPr>
            <w:r>
              <w:t>—</w:t>
            </w:r>
          </w:p>
        </w:tc>
        <w:tc>
          <w:tcPr>
            <w:tcW w:w="1080" w:type="dxa"/>
            <w:tcBorders>
              <w:top w:val="nil"/>
              <w:left w:val="nil"/>
              <w:bottom w:val="nil"/>
              <w:right w:val="nil"/>
            </w:tcBorders>
            <w:vAlign w:val="center"/>
          </w:tcPr>
          <w:p w14:paraId="5251E2E8" w14:textId="5319C4CC" w:rsidR="002D1C7C" w:rsidRDefault="002D419B" w:rsidP="002D419B">
            <w:pPr>
              <w:spacing w:line="240" w:lineRule="auto"/>
              <w:ind w:right="-108"/>
              <w:jc w:val="center"/>
            </w:pPr>
            <w:r>
              <w:t>—</w:t>
            </w:r>
          </w:p>
        </w:tc>
        <w:tc>
          <w:tcPr>
            <w:tcW w:w="450" w:type="dxa"/>
            <w:tcBorders>
              <w:top w:val="nil"/>
              <w:left w:val="nil"/>
              <w:bottom w:val="nil"/>
              <w:right w:val="nil"/>
            </w:tcBorders>
            <w:vAlign w:val="center"/>
          </w:tcPr>
          <w:p w14:paraId="2A7AD2F2" w14:textId="77777777" w:rsidR="002D1C7C" w:rsidRPr="00200855" w:rsidRDefault="002D1C7C" w:rsidP="002D419B">
            <w:pPr>
              <w:spacing w:line="240" w:lineRule="auto"/>
              <w:ind w:right="-108"/>
              <w:jc w:val="center"/>
              <w:rPr>
                <w:i/>
              </w:rPr>
            </w:pPr>
            <w:r>
              <w:rPr>
                <w:i/>
              </w:rPr>
              <w:t>b</w:t>
            </w:r>
          </w:p>
        </w:tc>
        <w:tc>
          <w:tcPr>
            <w:tcW w:w="1032" w:type="dxa"/>
            <w:tcBorders>
              <w:top w:val="nil"/>
              <w:left w:val="nil"/>
              <w:bottom w:val="nil"/>
              <w:right w:val="nil"/>
            </w:tcBorders>
            <w:vAlign w:val="center"/>
          </w:tcPr>
          <w:p w14:paraId="44FB60A3" w14:textId="1305E75F" w:rsidR="002D1C7C" w:rsidRDefault="000E14B0" w:rsidP="002D419B">
            <w:pPr>
              <w:spacing w:line="240" w:lineRule="auto"/>
              <w:ind w:right="-66"/>
              <w:jc w:val="center"/>
            </w:pPr>
            <w:r>
              <w:t>-0.57</w:t>
            </w:r>
            <w:r w:rsidR="002D419B">
              <w:t>***</w:t>
            </w:r>
          </w:p>
        </w:tc>
        <w:tc>
          <w:tcPr>
            <w:tcW w:w="678" w:type="dxa"/>
            <w:tcBorders>
              <w:top w:val="nil"/>
              <w:left w:val="nil"/>
              <w:bottom w:val="nil"/>
              <w:right w:val="nil"/>
            </w:tcBorders>
            <w:vAlign w:val="center"/>
          </w:tcPr>
          <w:p w14:paraId="7AB71511" w14:textId="173EE2E1" w:rsidR="002D1C7C" w:rsidRDefault="000E14B0" w:rsidP="002D419B">
            <w:pPr>
              <w:spacing w:line="240" w:lineRule="auto"/>
              <w:ind w:right="-131"/>
              <w:jc w:val="center"/>
            </w:pPr>
            <w:r>
              <w:t>0.06</w:t>
            </w:r>
          </w:p>
        </w:tc>
        <w:tc>
          <w:tcPr>
            <w:tcW w:w="1260" w:type="dxa"/>
            <w:tcBorders>
              <w:top w:val="nil"/>
              <w:left w:val="nil"/>
              <w:bottom w:val="nil"/>
              <w:right w:val="nil"/>
            </w:tcBorders>
            <w:vAlign w:val="center"/>
          </w:tcPr>
          <w:p w14:paraId="5CB034CB" w14:textId="401623F7" w:rsidR="002D1C7C" w:rsidRDefault="002D419B" w:rsidP="002D419B">
            <w:pPr>
              <w:spacing w:line="240" w:lineRule="auto"/>
              <w:ind w:right="-108"/>
              <w:jc w:val="center"/>
            </w:pPr>
            <w:r>
              <w:t>-0.69, -0.44</w:t>
            </w:r>
          </w:p>
        </w:tc>
      </w:tr>
      <w:tr w:rsidR="002D419B" w14:paraId="150D4556" w14:textId="77777777" w:rsidTr="002D419B">
        <w:tc>
          <w:tcPr>
            <w:tcW w:w="1908" w:type="dxa"/>
            <w:tcBorders>
              <w:top w:val="nil"/>
              <w:left w:val="nil"/>
              <w:bottom w:val="nil"/>
              <w:right w:val="nil"/>
            </w:tcBorders>
            <w:vAlign w:val="center"/>
          </w:tcPr>
          <w:p w14:paraId="13487DF4" w14:textId="77777777" w:rsidR="002D1C7C" w:rsidRDefault="002D1C7C" w:rsidP="002D419B">
            <w:pPr>
              <w:spacing w:line="240" w:lineRule="auto"/>
              <w:ind w:right="-108"/>
              <w:jc w:val="right"/>
            </w:pPr>
            <w:r>
              <w:t>Constant</w:t>
            </w:r>
          </w:p>
        </w:tc>
        <w:tc>
          <w:tcPr>
            <w:tcW w:w="450" w:type="dxa"/>
            <w:tcBorders>
              <w:top w:val="nil"/>
              <w:left w:val="nil"/>
              <w:bottom w:val="nil"/>
              <w:right w:val="nil"/>
            </w:tcBorders>
            <w:vAlign w:val="center"/>
          </w:tcPr>
          <w:p w14:paraId="5F14BE80" w14:textId="77777777" w:rsidR="002D1C7C" w:rsidRPr="00200855" w:rsidRDefault="002D1C7C" w:rsidP="002D419B">
            <w:pPr>
              <w:spacing w:line="240" w:lineRule="auto"/>
              <w:ind w:right="-108"/>
              <w:jc w:val="center"/>
              <w:rPr>
                <w:i/>
              </w:rPr>
            </w:pPr>
            <w:r>
              <w:rPr>
                <w:i/>
              </w:rPr>
              <w:t>i</w:t>
            </w:r>
            <w:r>
              <w:rPr>
                <w:i/>
                <w:vertAlign w:val="subscript"/>
              </w:rPr>
              <w:t>1</w:t>
            </w:r>
          </w:p>
        </w:tc>
        <w:tc>
          <w:tcPr>
            <w:tcW w:w="900" w:type="dxa"/>
            <w:tcBorders>
              <w:top w:val="nil"/>
              <w:left w:val="nil"/>
              <w:bottom w:val="nil"/>
              <w:right w:val="nil"/>
            </w:tcBorders>
            <w:vAlign w:val="center"/>
          </w:tcPr>
          <w:p w14:paraId="39DD0B91" w14:textId="2F782C08" w:rsidR="002D1C7C" w:rsidRDefault="00CE5CFA" w:rsidP="002D419B">
            <w:pPr>
              <w:spacing w:line="240" w:lineRule="auto"/>
              <w:ind w:right="-108"/>
              <w:jc w:val="center"/>
            </w:pPr>
            <w:r>
              <w:t>3.20</w:t>
            </w:r>
            <w:r w:rsidR="002D419B">
              <w:t>***</w:t>
            </w:r>
          </w:p>
        </w:tc>
        <w:tc>
          <w:tcPr>
            <w:tcW w:w="630" w:type="dxa"/>
            <w:tcBorders>
              <w:top w:val="nil"/>
              <w:left w:val="nil"/>
              <w:bottom w:val="nil"/>
              <w:right w:val="nil"/>
            </w:tcBorders>
            <w:vAlign w:val="center"/>
          </w:tcPr>
          <w:p w14:paraId="7011960F" w14:textId="38422E12" w:rsidR="002D1C7C" w:rsidRDefault="000E14B0" w:rsidP="002D419B">
            <w:pPr>
              <w:spacing w:line="240" w:lineRule="auto"/>
              <w:ind w:right="-108"/>
              <w:jc w:val="center"/>
            </w:pPr>
            <w:r>
              <w:t>0.67</w:t>
            </w:r>
          </w:p>
        </w:tc>
        <w:tc>
          <w:tcPr>
            <w:tcW w:w="1080" w:type="dxa"/>
            <w:tcBorders>
              <w:top w:val="nil"/>
              <w:left w:val="nil"/>
              <w:bottom w:val="nil"/>
              <w:right w:val="nil"/>
            </w:tcBorders>
            <w:vAlign w:val="center"/>
          </w:tcPr>
          <w:p w14:paraId="6DB6BC3A" w14:textId="7B2DAC60" w:rsidR="002D1C7C" w:rsidRDefault="002D419B" w:rsidP="002D419B">
            <w:pPr>
              <w:spacing w:line="240" w:lineRule="auto"/>
              <w:ind w:right="-108"/>
              <w:jc w:val="center"/>
            </w:pPr>
            <w:r>
              <w:t>1.89, 4.51</w:t>
            </w:r>
          </w:p>
        </w:tc>
        <w:tc>
          <w:tcPr>
            <w:tcW w:w="450" w:type="dxa"/>
            <w:tcBorders>
              <w:top w:val="nil"/>
              <w:left w:val="nil"/>
              <w:bottom w:val="nil"/>
              <w:right w:val="nil"/>
            </w:tcBorders>
            <w:vAlign w:val="center"/>
          </w:tcPr>
          <w:p w14:paraId="165FE3CD" w14:textId="77777777" w:rsidR="002D1C7C" w:rsidRPr="00200855" w:rsidRDefault="002D1C7C" w:rsidP="002D419B">
            <w:pPr>
              <w:spacing w:line="240" w:lineRule="auto"/>
              <w:ind w:right="-108"/>
              <w:jc w:val="center"/>
              <w:rPr>
                <w:i/>
              </w:rPr>
            </w:pPr>
            <w:r>
              <w:rPr>
                <w:i/>
              </w:rPr>
              <w:t>i</w:t>
            </w:r>
            <w:r>
              <w:rPr>
                <w:i/>
                <w:vertAlign w:val="subscript"/>
              </w:rPr>
              <w:t>2</w:t>
            </w:r>
          </w:p>
        </w:tc>
        <w:tc>
          <w:tcPr>
            <w:tcW w:w="1032" w:type="dxa"/>
            <w:tcBorders>
              <w:top w:val="nil"/>
              <w:left w:val="nil"/>
              <w:bottom w:val="nil"/>
              <w:right w:val="nil"/>
            </w:tcBorders>
            <w:vAlign w:val="center"/>
          </w:tcPr>
          <w:p w14:paraId="77B2E425" w14:textId="4B92FF9D" w:rsidR="002D1C7C" w:rsidRDefault="00CE5CFA" w:rsidP="002D419B">
            <w:pPr>
              <w:spacing w:line="240" w:lineRule="auto"/>
              <w:ind w:right="-66"/>
              <w:jc w:val="center"/>
            </w:pPr>
            <w:r>
              <w:t>6.59</w:t>
            </w:r>
            <w:r w:rsidR="002D419B">
              <w:t>***</w:t>
            </w:r>
          </w:p>
        </w:tc>
        <w:tc>
          <w:tcPr>
            <w:tcW w:w="678" w:type="dxa"/>
            <w:tcBorders>
              <w:top w:val="nil"/>
              <w:left w:val="nil"/>
              <w:bottom w:val="nil"/>
              <w:right w:val="nil"/>
            </w:tcBorders>
            <w:vAlign w:val="center"/>
          </w:tcPr>
          <w:p w14:paraId="24E753E2" w14:textId="501D2FBF" w:rsidR="002D1C7C" w:rsidRDefault="00CE5CFA" w:rsidP="002D419B">
            <w:pPr>
              <w:spacing w:line="240" w:lineRule="auto"/>
              <w:ind w:right="-131"/>
              <w:jc w:val="center"/>
            </w:pPr>
            <w:r>
              <w:t>0.70</w:t>
            </w:r>
          </w:p>
        </w:tc>
        <w:tc>
          <w:tcPr>
            <w:tcW w:w="1260" w:type="dxa"/>
            <w:tcBorders>
              <w:top w:val="nil"/>
              <w:left w:val="nil"/>
              <w:bottom w:val="nil"/>
              <w:right w:val="nil"/>
            </w:tcBorders>
            <w:vAlign w:val="center"/>
          </w:tcPr>
          <w:p w14:paraId="5989C311" w14:textId="3B6BCEDA" w:rsidR="002D1C7C" w:rsidRDefault="002D419B" w:rsidP="002D419B">
            <w:pPr>
              <w:spacing w:line="240" w:lineRule="auto"/>
              <w:ind w:right="-108"/>
              <w:jc w:val="center"/>
            </w:pPr>
            <w:r>
              <w:t>5.22, 7.96</w:t>
            </w:r>
          </w:p>
        </w:tc>
      </w:tr>
      <w:tr w:rsidR="002D1C7C" w14:paraId="3CCA4E86" w14:textId="77777777" w:rsidTr="002D419B">
        <w:tc>
          <w:tcPr>
            <w:tcW w:w="1908" w:type="dxa"/>
            <w:tcBorders>
              <w:top w:val="nil"/>
              <w:left w:val="nil"/>
              <w:bottom w:val="nil"/>
              <w:right w:val="nil"/>
            </w:tcBorders>
            <w:vAlign w:val="center"/>
          </w:tcPr>
          <w:p w14:paraId="3929A5C5" w14:textId="77777777" w:rsidR="002D1C7C" w:rsidRDefault="002D1C7C" w:rsidP="00DE5289">
            <w:pPr>
              <w:spacing w:line="240" w:lineRule="auto"/>
              <w:jc w:val="right"/>
            </w:pPr>
          </w:p>
        </w:tc>
        <w:tc>
          <w:tcPr>
            <w:tcW w:w="450" w:type="dxa"/>
            <w:tcBorders>
              <w:top w:val="nil"/>
              <w:left w:val="nil"/>
              <w:bottom w:val="nil"/>
              <w:right w:val="nil"/>
            </w:tcBorders>
            <w:vAlign w:val="center"/>
          </w:tcPr>
          <w:p w14:paraId="0DC952E2" w14:textId="77777777" w:rsidR="002D1C7C" w:rsidRDefault="002D1C7C" w:rsidP="00DE5289">
            <w:pPr>
              <w:spacing w:line="240" w:lineRule="auto"/>
              <w:jc w:val="center"/>
              <w:rPr>
                <w:i/>
              </w:rPr>
            </w:pPr>
          </w:p>
        </w:tc>
        <w:tc>
          <w:tcPr>
            <w:tcW w:w="2610" w:type="dxa"/>
            <w:gridSpan w:val="3"/>
            <w:tcBorders>
              <w:top w:val="nil"/>
              <w:left w:val="nil"/>
              <w:bottom w:val="nil"/>
              <w:right w:val="nil"/>
            </w:tcBorders>
            <w:vAlign w:val="center"/>
          </w:tcPr>
          <w:p w14:paraId="7F7D532F" w14:textId="178B2B77" w:rsidR="002D1C7C" w:rsidRPr="00D75028" w:rsidRDefault="002D1C7C" w:rsidP="00E35501">
            <w:pPr>
              <w:spacing w:line="240" w:lineRule="auto"/>
              <w:jc w:val="center"/>
            </w:pPr>
            <w:r>
              <w:rPr>
                <w:i/>
              </w:rPr>
              <w:t>R</w:t>
            </w:r>
            <w:r>
              <w:rPr>
                <w:i/>
                <w:vertAlign w:val="superscript"/>
              </w:rPr>
              <w:t>2</w:t>
            </w:r>
            <w:r>
              <w:rPr>
                <w:vertAlign w:val="superscript"/>
              </w:rPr>
              <w:t xml:space="preserve"> </w:t>
            </w:r>
            <w:r>
              <w:t>= .</w:t>
            </w:r>
            <w:r w:rsidR="000E14B0">
              <w:t>40</w:t>
            </w:r>
          </w:p>
        </w:tc>
        <w:tc>
          <w:tcPr>
            <w:tcW w:w="450" w:type="dxa"/>
            <w:tcBorders>
              <w:top w:val="nil"/>
              <w:left w:val="nil"/>
              <w:bottom w:val="nil"/>
              <w:right w:val="nil"/>
            </w:tcBorders>
            <w:vAlign w:val="center"/>
          </w:tcPr>
          <w:p w14:paraId="05ED1CED" w14:textId="77777777" w:rsidR="002D1C7C" w:rsidRDefault="002D1C7C" w:rsidP="00DE5289">
            <w:pPr>
              <w:spacing w:line="240" w:lineRule="auto"/>
              <w:jc w:val="center"/>
              <w:rPr>
                <w:i/>
              </w:rPr>
            </w:pPr>
          </w:p>
        </w:tc>
        <w:tc>
          <w:tcPr>
            <w:tcW w:w="2970" w:type="dxa"/>
            <w:gridSpan w:val="3"/>
            <w:tcBorders>
              <w:top w:val="nil"/>
              <w:left w:val="nil"/>
              <w:bottom w:val="nil"/>
              <w:right w:val="nil"/>
            </w:tcBorders>
            <w:vAlign w:val="center"/>
          </w:tcPr>
          <w:p w14:paraId="747B6478" w14:textId="510F2BFA" w:rsidR="002D1C7C" w:rsidRDefault="002D1C7C" w:rsidP="00DE5289">
            <w:pPr>
              <w:spacing w:line="240" w:lineRule="auto"/>
              <w:jc w:val="center"/>
            </w:pPr>
            <w:r>
              <w:rPr>
                <w:i/>
              </w:rPr>
              <w:t>R</w:t>
            </w:r>
            <w:r>
              <w:rPr>
                <w:i/>
                <w:vertAlign w:val="superscript"/>
              </w:rPr>
              <w:t>2</w:t>
            </w:r>
            <w:r>
              <w:rPr>
                <w:vertAlign w:val="superscript"/>
              </w:rPr>
              <w:t xml:space="preserve"> </w:t>
            </w:r>
            <w:r w:rsidR="00E35501">
              <w:t>= .</w:t>
            </w:r>
            <w:r w:rsidR="000E14B0">
              <w:t>56</w:t>
            </w:r>
          </w:p>
        </w:tc>
      </w:tr>
      <w:tr w:rsidR="002D1C7C" w14:paraId="65D2565A" w14:textId="77777777" w:rsidTr="002D419B">
        <w:tc>
          <w:tcPr>
            <w:tcW w:w="1908" w:type="dxa"/>
            <w:tcBorders>
              <w:top w:val="nil"/>
              <w:left w:val="nil"/>
              <w:right w:val="nil"/>
            </w:tcBorders>
            <w:vAlign w:val="center"/>
          </w:tcPr>
          <w:p w14:paraId="38333921" w14:textId="77777777" w:rsidR="002D1C7C" w:rsidRDefault="002D1C7C" w:rsidP="00DE5289">
            <w:pPr>
              <w:spacing w:line="240" w:lineRule="auto"/>
              <w:jc w:val="center"/>
            </w:pPr>
          </w:p>
        </w:tc>
        <w:tc>
          <w:tcPr>
            <w:tcW w:w="450" w:type="dxa"/>
            <w:tcBorders>
              <w:top w:val="nil"/>
              <w:left w:val="nil"/>
              <w:right w:val="nil"/>
            </w:tcBorders>
            <w:vAlign w:val="center"/>
          </w:tcPr>
          <w:p w14:paraId="202387A6" w14:textId="77777777" w:rsidR="002D1C7C" w:rsidRDefault="002D1C7C" w:rsidP="00DE5289">
            <w:pPr>
              <w:spacing w:line="240" w:lineRule="auto"/>
              <w:jc w:val="center"/>
              <w:rPr>
                <w:i/>
              </w:rPr>
            </w:pPr>
          </w:p>
        </w:tc>
        <w:tc>
          <w:tcPr>
            <w:tcW w:w="2610" w:type="dxa"/>
            <w:gridSpan w:val="3"/>
            <w:tcBorders>
              <w:top w:val="nil"/>
              <w:left w:val="nil"/>
              <w:right w:val="nil"/>
            </w:tcBorders>
            <w:vAlign w:val="center"/>
          </w:tcPr>
          <w:p w14:paraId="666254B6" w14:textId="74EF9BEC" w:rsidR="000E14B0" w:rsidRDefault="002D1C7C" w:rsidP="000E14B0">
            <w:pPr>
              <w:spacing w:line="240" w:lineRule="auto"/>
              <w:jc w:val="center"/>
            </w:pPr>
            <w:r>
              <w:rPr>
                <w:i/>
              </w:rPr>
              <w:t>F(</w:t>
            </w:r>
            <w:r w:rsidR="000E14B0">
              <w:t>1</w:t>
            </w:r>
            <w:r w:rsidR="00CE5CFA">
              <w:t>3</w:t>
            </w:r>
            <w:r w:rsidR="000E14B0">
              <w:t>,</w:t>
            </w:r>
            <w:r w:rsidR="00E35501">
              <w:t xml:space="preserve"> 2</w:t>
            </w:r>
            <w:r w:rsidR="000E14B0">
              <w:t>5</w:t>
            </w:r>
            <w:r w:rsidR="00CE5CFA">
              <w:t>8</w:t>
            </w:r>
            <w:r w:rsidR="000E14B0">
              <w:t>)</w:t>
            </w:r>
            <w:r>
              <w:rPr>
                <w:i/>
              </w:rPr>
              <w:t xml:space="preserve"> </w:t>
            </w:r>
            <w:r>
              <w:t xml:space="preserve">= </w:t>
            </w:r>
            <w:r w:rsidR="000E14B0">
              <w:t>1</w:t>
            </w:r>
            <w:r w:rsidR="00CE5CFA">
              <w:t>3</w:t>
            </w:r>
            <w:r w:rsidR="000E14B0">
              <w:t>.</w:t>
            </w:r>
            <w:r w:rsidR="00CE5CFA">
              <w:t>21</w:t>
            </w:r>
            <w:r>
              <w:t xml:space="preserve">, </w:t>
            </w:r>
          </w:p>
          <w:p w14:paraId="0E17AAEC" w14:textId="2F72346D" w:rsidR="002D1C7C" w:rsidRPr="0028716B" w:rsidRDefault="002D1C7C" w:rsidP="000E14B0">
            <w:pPr>
              <w:spacing w:line="240" w:lineRule="auto"/>
              <w:jc w:val="center"/>
            </w:pPr>
            <w:r>
              <w:rPr>
                <w:i/>
              </w:rPr>
              <w:lastRenderedPageBreak/>
              <w:t>p</w:t>
            </w:r>
            <w:r>
              <w:t xml:space="preserve"> &lt; .0</w:t>
            </w:r>
            <w:r w:rsidR="000E14B0">
              <w:t>01</w:t>
            </w:r>
          </w:p>
        </w:tc>
        <w:tc>
          <w:tcPr>
            <w:tcW w:w="450" w:type="dxa"/>
            <w:tcBorders>
              <w:top w:val="nil"/>
              <w:left w:val="nil"/>
              <w:right w:val="nil"/>
            </w:tcBorders>
            <w:vAlign w:val="center"/>
          </w:tcPr>
          <w:p w14:paraId="3D04DB61" w14:textId="77777777" w:rsidR="002D1C7C" w:rsidRDefault="002D1C7C" w:rsidP="00DE5289">
            <w:pPr>
              <w:spacing w:line="240" w:lineRule="auto"/>
              <w:jc w:val="center"/>
              <w:rPr>
                <w:i/>
              </w:rPr>
            </w:pPr>
          </w:p>
        </w:tc>
        <w:tc>
          <w:tcPr>
            <w:tcW w:w="2970" w:type="dxa"/>
            <w:gridSpan w:val="3"/>
            <w:tcBorders>
              <w:top w:val="nil"/>
              <w:left w:val="nil"/>
              <w:right w:val="nil"/>
            </w:tcBorders>
            <w:vAlign w:val="center"/>
          </w:tcPr>
          <w:p w14:paraId="33B000B5" w14:textId="021B611B" w:rsidR="000E14B0" w:rsidRDefault="002D1C7C" w:rsidP="000E14B0">
            <w:pPr>
              <w:spacing w:line="240" w:lineRule="auto"/>
              <w:jc w:val="center"/>
            </w:pPr>
            <w:r w:rsidRPr="00F5725D">
              <w:rPr>
                <w:i/>
              </w:rPr>
              <w:t>F</w:t>
            </w:r>
            <w:r w:rsidR="000E14B0">
              <w:t>(1</w:t>
            </w:r>
            <w:r w:rsidR="00674DBD">
              <w:t>4</w:t>
            </w:r>
            <w:r w:rsidR="00E35501">
              <w:t>, 2</w:t>
            </w:r>
            <w:r w:rsidR="000E14B0">
              <w:t>5</w:t>
            </w:r>
            <w:r w:rsidR="00674DBD">
              <w:t>7</w:t>
            </w:r>
            <w:r w:rsidRPr="00F5725D">
              <w:t xml:space="preserve">) = </w:t>
            </w:r>
            <w:r w:rsidR="00674DBD">
              <w:t>23.28</w:t>
            </w:r>
            <w:r>
              <w:t>,</w:t>
            </w:r>
            <w:r w:rsidRPr="00F5725D">
              <w:t xml:space="preserve"> </w:t>
            </w:r>
          </w:p>
          <w:p w14:paraId="7E60E230" w14:textId="0217E6DD" w:rsidR="002D1C7C" w:rsidRPr="003B0399" w:rsidRDefault="002D1C7C" w:rsidP="000E14B0">
            <w:pPr>
              <w:spacing w:line="240" w:lineRule="auto"/>
              <w:jc w:val="center"/>
              <w:rPr>
                <w:highlight w:val="yellow"/>
              </w:rPr>
            </w:pPr>
            <w:r w:rsidRPr="00F5725D">
              <w:rPr>
                <w:i/>
              </w:rPr>
              <w:lastRenderedPageBreak/>
              <w:t>p</w:t>
            </w:r>
            <w:r w:rsidRPr="00F5725D">
              <w:t xml:space="preserve"> &lt; .001</w:t>
            </w:r>
          </w:p>
        </w:tc>
      </w:tr>
    </w:tbl>
    <w:p w14:paraId="204183E4" w14:textId="44119250" w:rsidR="00F22617" w:rsidRDefault="00F22617" w:rsidP="00F22617">
      <w:pPr>
        <w:spacing w:line="240" w:lineRule="auto"/>
      </w:pPr>
      <w:r w:rsidRPr="00C650C9">
        <w:rPr>
          <w:i/>
        </w:rPr>
        <w:lastRenderedPageBreak/>
        <w:t>N</w:t>
      </w:r>
      <w:r w:rsidRPr="00C650C9">
        <w:t xml:space="preserve"> = 272</w:t>
      </w:r>
      <w:r w:rsidR="00CF0AC3">
        <w:t>.</w:t>
      </w:r>
      <w:r w:rsidR="00CF0AC3" w:rsidRPr="0000336B">
        <w:t xml:space="preserve"> **</w:t>
      </w:r>
      <w:r w:rsidR="00CF0AC3" w:rsidRPr="0000336B">
        <w:rPr>
          <w:i/>
        </w:rPr>
        <w:t xml:space="preserve"> p</w:t>
      </w:r>
      <w:r w:rsidR="00CF0AC3" w:rsidRPr="0000336B">
        <w:t xml:space="preserve"> &lt;</w:t>
      </w:r>
      <w:r w:rsidR="00CF0AC3">
        <w:t xml:space="preserve"> </w:t>
      </w:r>
      <w:r w:rsidR="00CF0AC3" w:rsidRPr="0000336B">
        <w:t xml:space="preserve">.01, *** </w:t>
      </w:r>
      <w:r w:rsidR="00CF0AC3" w:rsidRPr="0000336B">
        <w:rPr>
          <w:i/>
        </w:rPr>
        <w:t>p</w:t>
      </w:r>
      <w:r w:rsidR="00CF0AC3" w:rsidRPr="0000336B">
        <w:t xml:space="preserve"> &lt;</w:t>
      </w:r>
      <w:r w:rsidR="00CF0AC3">
        <w:t xml:space="preserve"> </w:t>
      </w:r>
      <w:r w:rsidR="00CF0AC3" w:rsidRPr="0000336B">
        <w:t>.001.</w:t>
      </w:r>
    </w:p>
    <w:p w14:paraId="5B1781FD" w14:textId="77777777" w:rsidR="00AF2649" w:rsidRDefault="00AF2649" w:rsidP="00B52A1D">
      <w:pPr>
        <w:spacing w:line="240" w:lineRule="auto"/>
      </w:pPr>
    </w:p>
    <w:p w14:paraId="285EE888" w14:textId="1624E1CB" w:rsidR="004F15BF" w:rsidRPr="0019477C" w:rsidRDefault="004F15BF" w:rsidP="00F44660">
      <w:pPr>
        <w:ind w:firstLine="720"/>
      </w:pPr>
      <w:r>
        <w:t xml:space="preserve">H12 </w:t>
      </w:r>
      <w:r w:rsidRPr="00E91E05">
        <w:t xml:space="preserve">predicted </w:t>
      </w:r>
      <w:r w:rsidR="00767BD9">
        <w:t xml:space="preserve">that </w:t>
      </w:r>
      <w:r>
        <w:t xml:space="preserve">perceptions </w:t>
      </w:r>
      <w:r w:rsidR="00767BD9">
        <w:t xml:space="preserve">of </w:t>
      </w:r>
      <w:r>
        <w:t>the at-risk character deserv</w:t>
      </w:r>
      <w:r w:rsidR="00767BD9">
        <w:t>ing</w:t>
      </w:r>
      <w:r>
        <w:t xml:space="preserve"> the consequences of her risky behavior mediate</w:t>
      </w:r>
      <w:r w:rsidR="00670743">
        <w:t>d</w:t>
      </w:r>
      <w:r>
        <w:t xml:space="preserve"> the relationship between affective disposition toward the at-risk character</w:t>
      </w:r>
      <w:r w:rsidRPr="00E91E05">
        <w:t xml:space="preserve"> and </w:t>
      </w:r>
      <w:r w:rsidR="00AB750C">
        <w:t>personal risk perception</w:t>
      </w:r>
      <w:r w:rsidR="00AB750C" w:rsidRPr="00E91E05">
        <w:t>.</w:t>
      </w:r>
      <w:r w:rsidRPr="00E91E05">
        <w:t xml:space="preserve"> </w:t>
      </w:r>
      <w:r w:rsidR="00F44660">
        <w:t>Deservedness</w:t>
      </w:r>
      <w:r w:rsidRPr="00E91E05">
        <w:t xml:space="preserve"> (indirect effect = </w:t>
      </w:r>
      <w:r w:rsidRPr="00A859E6">
        <w:t>-</w:t>
      </w:r>
      <w:r w:rsidR="00E05FAA">
        <w:t>0.</w:t>
      </w:r>
      <w:r w:rsidR="001A6098">
        <w:t>30</w:t>
      </w:r>
      <w:r w:rsidRPr="00A859E6">
        <w:t xml:space="preserve">, </w:t>
      </w:r>
      <w:r w:rsidRPr="00A859E6">
        <w:rPr>
          <w:i/>
        </w:rPr>
        <w:t>SE</w:t>
      </w:r>
      <w:r w:rsidRPr="00A859E6">
        <w:t xml:space="preserve"> = 0.</w:t>
      </w:r>
      <w:r w:rsidR="001A6098">
        <w:t>34</w:t>
      </w:r>
      <w:r w:rsidRPr="00E91E05">
        <w:t xml:space="preserve">) </w:t>
      </w:r>
      <w:r>
        <w:t>did not mediate</w:t>
      </w:r>
      <w:r w:rsidRPr="00E91E05">
        <w:t xml:space="preserve"> the relations</w:t>
      </w:r>
      <w:r>
        <w:t>hip between affective disposition</w:t>
      </w:r>
      <w:r w:rsidRPr="00E91E05">
        <w:t xml:space="preserve"> and </w:t>
      </w:r>
      <w:r w:rsidR="00F44660">
        <w:t>perceived personal risk</w:t>
      </w:r>
      <w:r w:rsidRPr="00E91E05">
        <w:t xml:space="preserve">, </w:t>
      </w:r>
      <w:r w:rsidR="001E5539" w:rsidRPr="00E91E05">
        <w:t xml:space="preserve">controlling for </w:t>
      </w:r>
      <w:r w:rsidR="001E5539">
        <w:t>age, sex, sensation seeking, social desirability, likelihood to drink and drive, experience with consequences of drinking and driving, paragraph valence, video conditions, and character risk</w:t>
      </w:r>
      <w:r w:rsidRPr="00E91E05">
        <w:t xml:space="preserve">. The generated bootstrap confidence interval </w:t>
      </w:r>
      <w:r w:rsidR="00F44660">
        <w:t>included</w:t>
      </w:r>
      <w:r w:rsidRPr="00E91E05">
        <w:t xml:space="preserve"> zero (lower limit = -</w:t>
      </w:r>
      <w:r w:rsidR="00E05FAA">
        <w:t>1.</w:t>
      </w:r>
      <w:r w:rsidR="001A6098">
        <w:t>18</w:t>
      </w:r>
      <w:r>
        <w:t>, upper limit = 0.</w:t>
      </w:r>
      <w:r w:rsidR="001A6098">
        <w:t>21</w:t>
      </w:r>
      <w:r w:rsidRPr="00E91E05">
        <w:t xml:space="preserve">). </w:t>
      </w:r>
      <w:r>
        <w:t>Additionally</w:t>
      </w:r>
      <w:r w:rsidRPr="00E91E05">
        <w:t>, t</w:t>
      </w:r>
      <w:r w:rsidRPr="00E91E05">
        <w:rPr>
          <w:rFonts w:eastAsia="Cambria"/>
        </w:rPr>
        <w:t xml:space="preserve">he Sobel test of the indirect effect was </w:t>
      </w:r>
      <w:r w:rsidR="00F44660">
        <w:rPr>
          <w:rFonts w:eastAsia="Cambria"/>
        </w:rPr>
        <w:t>not</w:t>
      </w:r>
      <w:r w:rsidRPr="00E91E05">
        <w:rPr>
          <w:rFonts w:eastAsia="Cambria"/>
        </w:rPr>
        <w:t xml:space="preserve"> </w:t>
      </w:r>
      <w:r w:rsidR="001E5539" w:rsidRPr="00FA1AC8">
        <w:rPr>
          <w:rFonts w:eastAsia="Cambria"/>
        </w:rPr>
        <w:t xml:space="preserve">significant </w:t>
      </w:r>
      <w:r w:rsidRPr="00FA1AC8">
        <w:rPr>
          <w:rFonts w:eastAsia="Cambria"/>
        </w:rPr>
        <w:t>(indirect effect = -</w:t>
      </w:r>
      <w:r w:rsidR="00E05FAA" w:rsidRPr="00FA1AC8">
        <w:rPr>
          <w:rFonts w:eastAsia="Cambria"/>
        </w:rPr>
        <w:t>0.</w:t>
      </w:r>
      <w:r w:rsidR="001A6098" w:rsidRPr="00FA1AC8">
        <w:rPr>
          <w:rFonts w:eastAsia="Cambria"/>
        </w:rPr>
        <w:t>30</w:t>
      </w:r>
      <w:r w:rsidRPr="00FA1AC8">
        <w:rPr>
          <w:rFonts w:eastAsia="Cambria"/>
        </w:rPr>
        <w:t xml:space="preserve">, </w:t>
      </w:r>
      <w:r w:rsidRPr="00FA1AC8">
        <w:rPr>
          <w:rFonts w:eastAsia="Cambria"/>
          <w:i/>
        </w:rPr>
        <w:t>SE</w:t>
      </w:r>
      <w:r w:rsidRPr="00FA1AC8">
        <w:rPr>
          <w:rFonts w:eastAsia="Cambria"/>
        </w:rPr>
        <w:t xml:space="preserve"> = 0.</w:t>
      </w:r>
      <w:r w:rsidR="001A6098" w:rsidRPr="00FA1AC8">
        <w:rPr>
          <w:rFonts w:eastAsia="Cambria"/>
        </w:rPr>
        <w:t>37</w:t>
      </w:r>
      <w:r w:rsidRPr="00FA1AC8">
        <w:rPr>
          <w:rFonts w:eastAsia="Cambria"/>
        </w:rPr>
        <w:t xml:space="preserve">, </w:t>
      </w:r>
      <w:r w:rsidRPr="00FA1AC8">
        <w:rPr>
          <w:rFonts w:eastAsia="Cambria"/>
          <w:i/>
        </w:rPr>
        <w:t>Z</w:t>
      </w:r>
      <w:r w:rsidR="00F44660" w:rsidRPr="00FA1AC8">
        <w:rPr>
          <w:rFonts w:eastAsia="Cambria"/>
        </w:rPr>
        <w:t xml:space="preserve"> = -0.</w:t>
      </w:r>
      <w:r w:rsidR="001A6098" w:rsidRPr="00FA1AC8">
        <w:rPr>
          <w:rFonts w:eastAsia="Cambria"/>
        </w:rPr>
        <w:t>80</w:t>
      </w:r>
      <w:r w:rsidRPr="00FA1AC8">
        <w:rPr>
          <w:rFonts w:eastAsia="Cambria"/>
        </w:rPr>
        <w:t xml:space="preserve">, </w:t>
      </w:r>
      <w:r w:rsidRPr="00FA1AC8">
        <w:rPr>
          <w:rFonts w:eastAsia="Cambria"/>
          <w:i/>
        </w:rPr>
        <w:t>p</w:t>
      </w:r>
      <w:r w:rsidRPr="00FA1AC8">
        <w:rPr>
          <w:rFonts w:eastAsia="Cambria"/>
        </w:rPr>
        <w:t xml:space="preserve"> = .</w:t>
      </w:r>
      <w:r w:rsidR="001A6098" w:rsidRPr="00FA1AC8">
        <w:rPr>
          <w:rFonts w:eastAsia="Cambria"/>
        </w:rPr>
        <w:t>42</w:t>
      </w:r>
      <w:r w:rsidRPr="00FA1AC8">
        <w:rPr>
          <w:rFonts w:eastAsia="Cambria"/>
        </w:rPr>
        <w:t>).</w:t>
      </w:r>
      <w:r w:rsidRPr="00FA1AC8">
        <w:t xml:space="preserve"> As can be seen in Figure </w:t>
      </w:r>
      <w:r w:rsidR="00C833DA" w:rsidRPr="00FA1AC8">
        <w:t>1</w:t>
      </w:r>
      <w:r w:rsidR="00FA1AC8" w:rsidRPr="00FA1AC8">
        <w:t>6</w:t>
      </w:r>
      <w:r w:rsidR="00C833DA" w:rsidRPr="00FA1AC8">
        <w:t xml:space="preserve"> and Table </w:t>
      </w:r>
      <w:r w:rsidR="001D3DBA" w:rsidRPr="00FA1AC8">
        <w:t>2</w:t>
      </w:r>
      <w:r w:rsidR="00C56444" w:rsidRPr="00FA1AC8">
        <w:t>9</w:t>
      </w:r>
      <w:r w:rsidR="00F44660" w:rsidRPr="00FA1AC8">
        <w:t>, there was a significant direct relationship between affective disposition and deservedness</w:t>
      </w:r>
      <w:r w:rsidR="00767BD9">
        <w:t>;</w:t>
      </w:r>
      <w:r w:rsidR="00AA426A">
        <w:t xml:space="preserve"> as affective disposition increase</w:t>
      </w:r>
      <w:r w:rsidR="00767BD9">
        <w:t>d</w:t>
      </w:r>
      <w:r w:rsidR="00AA426A">
        <w:t xml:space="preserve">, the feeling that </w:t>
      </w:r>
      <w:r w:rsidR="001E5539">
        <w:t xml:space="preserve">the at-risk character </w:t>
      </w:r>
      <w:r w:rsidR="00AA426A">
        <w:t>deserved the consequences of her risky behavior decrease</w:t>
      </w:r>
      <w:r w:rsidR="00767BD9">
        <w:t>d</w:t>
      </w:r>
      <w:r w:rsidR="00F44660">
        <w:t>.</w:t>
      </w:r>
      <w:r w:rsidR="001B673E">
        <w:t xml:space="preserve"> T</w:t>
      </w:r>
      <w:r w:rsidR="00F44660">
        <w:t xml:space="preserve">here was not a significant direct relationship between deservedness and personal risk perception. However, </w:t>
      </w:r>
      <w:r w:rsidRPr="00F817F5">
        <w:t xml:space="preserve">there </w:t>
      </w:r>
      <w:r>
        <w:t>was</w:t>
      </w:r>
      <w:r w:rsidRPr="00F817F5">
        <w:t xml:space="preserve"> </w:t>
      </w:r>
      <w:r>
        <w:t>a significant direct relationship</w:t>
      </w:r>
      <w:r w:rsidRPr="00F817F5">
        <w:t xml:space="preserve"> between </w:t>
      </w:r>
      <w:r>
        <w:t xml:space="preserve">affective disposition and </w:t>
      </w:r>
      <w:r w:rsidR="006217FE">
        <w:t>personal risk perception</w:t>
      </w:r>
      <w:r>
        <w:t xml:space="preserve">. </w:t>
      </w:r>
      <w:r w:rsidRPr="00F817F5">
        <w:t xml:space="preserve">The </w:t>
      </w:r>
      <w:r w:rsidR="001E5539">
        <w:t xml:space="preserve">more positive </w:t>
      </w:r>
      <w:r w:rsidR="00F44660">
        <w:t>affective disposition</w:t>
      </w:r>
      <w:r w:rsidRPr="00F817F5">
        <w:t xml:space="preserve"> experienced, the </w:t>
      </w:r>
      <w:r w:rsidR="00767BD9">
        <w:t xml:space="preserve">more </w:t>
      </w:r>
      <w:r w:rsidR="00F44660">
        <w:t>personal risk perception increased</w:t>
      </w:r>
      <w:r>
        <w:t>.</w:t>
      </w:r>
      <w:r w:rsidRPr="00F817F5">
        <w:t xml:space="preserve"> </w:t>
      </w:r>
      <w:r w:rsidRPr="0019477C">
        <w:t xml:space="preserve">Finally, because the </w:t>
      </w:r>
      <w:r w:rsidR="006217FE">
        <w:t>indirect effect was non</w:t>
      </w:r>
      <w:r w:rsidR="00A76EFF">
        <w:t>-</w:t>
      </w:r>
      <w:r w:rsidR="006217FE">
        <w:t xml:space="preserve">significant and </w:t>
      </w:r>
      <w:r w:rsidRPr="0019477C">
        <w:t xml:space="preserve">total effect of affective disposition on </w:t>
      </w:r>
      <w:r w:rsidR="00AA426A">
        <w:t>personal risk perception</w:t>
      </w:r>
      <w:r w:rsidRPr="0019477C">
        <w:t xml:space="preserve"> was significant (</w:t>
      </w:r>
      <w:r w:rsidR="00767BD9">
        <w:rPr>
          <w:i/>
          <w:color w:val="000000"/>
        </w:rPr>
        <w:t>B</w:t>
      </w:r>
      <w:r w:rsidRPr="0019477C">
        <w:rPr>
          <w:i/>
          <w:color w:val="000000"/>
        </w:rPr>
        <w:t xml:space="preserve"> </w:t>
      </w:r>
      <w:r w:rsidRPr="0030671F">
        <w:rPr>
          <w:color w:val="000000"/>
        </w:rPr>
        <w:t>=</w:t>
      </w:r>
      <w:r w:rsidR="001B673E" w:rsidRPr="0030671F">
        <w:rPr>
          <w:color w:val="000000"/>
        </w:rPr>
        <w:t>5.06</w:t>
      </w:r>
      <w:r w:rsidRPr="00AA426A">
        <w:rPr>
          <w:color w:val="000000"/>
        </w:rPr>
        <w:t>,</w:t>
      </w:r>
      <w:r w:rsidRPr="0019477C">
        <w:rPr>
          <w:color w:val="000000"/>
        </w:rPr>
        <w:t xml:space="preserve"> </w:t>
      </w:r>
      <w:r w:rsidR="00767BD9">
        <w:rPr>
          <w:i/>
          <w:color w:val="000000"/>
        </w:rPr>
        <w:t>SE</w:t>
      </w:r>
      <w:r w:rsidR="00AA426A">
        <w:rPr>
          <w:color w:val="000000"/>
        </w:rPr>
        <w:t xml:space="preserve"> = </w:t>
      </w:r>
      <w:r w:rsidR="001E5539">
        <w:rPr>
          <w:color w:val="000000"/>
        </w:rPr>
        <w:t>1.</w:t>
      </w:r>
      <w:r w:rsidR="001B673E">
        <w:rPr>
          <w:color w:val="000000"/>
        </w:rPr>
        <w:t>69</w:t>
      </w:r>
      <w:r w:rsidRPr="0019477C">
        <w:rPr>
          <w:color w:val="000000"/>
        </w:rPr>
        <w:t xml:space="preserve">, </w:t>
      </w:r>
      <w:r w:rsidRPr="0019477C">
        <w:rPr>
          <w:i/>
          <w:color w:val="000000"/>
        </w:rPr>
        <w:t>t</w:t>
      </w:r>
      <w:r w:rsidRPr="0019477C">
        <w:rPr>
          <w:color w:val="000000"/>
        </w:rPr>
        <w:t xml:space="preserve"> </w:t>
      </w:r>
      <w:r w:rsidR="00767BD9">
        <w:rPr>
          <w:color w:val="000000"/>
        </w:rPr>
        <w:t>(</w:t>
      </w:r>
      <w:r w:rsidR="00670743">
        <w:rPr>
          <w:color w:val="000000"/>
        </w:rPr>
        <w:t>258</w:t>
      </w:r>
      <w:r w:rsidR="00767BD9">
        <w:rPr>
          <w:color w:val="000000"/>
        </w:rPr>
        <w:t>)</w:t>
      </w:r>
      <w:r w:rsidRPr="0019477C">
        <w:rPr>
          <w:color w:val="000000"/>
        </w:rPr>
        <w:t xml:space="preserve">= </w:t>
      </w:r>
      <w:r w:rsidR="001B673E">
        <w:rPr>
          <w:color w:val="000000"/>
        </w:rPr>
        <w:t>2.99</w:t>
      </w:r>
      <w:r w:rsidRPr="0019477C">
        <w:rPr>
          <w:color w:val="000000"/>
        </w:rPr>
        <w:t xml:space="preserve">, </w:t>
      </w:r>
      <w:r w:rsidRPr="0019477C">
        <w:rPr>
          <w:i/>
          <w:color w:val="000000"/>
        </w:rPr>
        <w:t>p</w:t>
      </w:r>
      <w:r w:rsidR="00AA426A">
        <w:rPr>
          <w:color w:val="000000"/>
        </w:rPr>
        <w:t xml:space="preserve"> &lt; .0</w:t>
      </w:r>
      <w:r w:rsidR="001E5539">
        <w:rPr>
          <w:color w:val="000000"/>
        </w:rPr>
        <w:t>1</w:t>
      </w:r>
      <w:r w:rsidR="006217FE">
        <w:rPr>
          <w:color w:val="000000"/>
        </w:rPr>
        <w:t xml:space="preserve">), </w:t>
      </w:r>
      <w:r w:rsidR="00767BD9">
        <w:rPr>
          <w:color w:val="000000"/>
        </w:rPr>
        <w:t xml:space="preserve">which </w:t>
      </w:r>
      <w:r w:rsidR="006217FE">
        <w:rPr>
          <w:color w:val="000000"/>
        </w:rPr>
        <w:t>is a d</w:t>
      </w:r>
      <w:r w:rsidRPr="0019477C">
        <w:rPr>
          <w:color w:val="000000"/>
        </w:rPr>
        <w:t xml:space="preserve">irect-only </w:t>
      </w:r>
      <w:r w:rsidR="006217FE">
        <w:rPr>
          <w:color w:val="000000"/>
        </w:rPr>
        <w:t>non</w:t>
      </w:r>
      <w:r w:rsidR="003865D2">
        <w:rPr>
          <w:color w:val="000000"/>
        </w:rPr>
        <w:t>-</w:t>
      </w:r>
      <w:r w:rsidRPr="0019477C">
        <w:rPr>
          <w:color w:val="000000"/>
        </w:rPr>
        <w:t>mediation.</w:t>
      </w:r>
      <w:r w:rsidR="001B673E">
        <w:rPr>
          <w:color w:val="000000"/>
        </w:rPr>
        <w:t xml:space="preserve"> </w:t>
      </w:r>
      <w:r w:rsidR="00767BD9">
        <w:rPr>
          <w:color w:val="000000"/>
        </w:rPr>
        <w:t xml:space="preserve">Thus, </w:t>
      </w:r>
      <w:r w:rsidR="001B673E">
        <w:rPr>
          <w:color w:val="000000"/>
        </w:rPr>
        <w:t xml:space="preserve">H12 </w:t>
      </w:r>
      <w:r w:rsidR="00767BD9">
        <w:rPr>
          <w:color w:val="000000"/>
        </w:rPr>
        <w:t>was</w:t>
      </w:r>
      <w:r w:rsidR="001B673E">
        <w:rPr>
          <w:color w:val="000000"/>
        </w:rPr>
        <w:t xml:space="preserve"> not supported.</w:t>
      </w:r>
    </w:p>
    <w:p w14:paraId="3A819573" w14:textId="77777777" w:rsidR="008D7995" w:rsidRDefault="004F15BF" w:rsidP="008D7995">
      <w:pPr>
        <w:keepNext/>
        <w:tabs>
          <w:tab w:val="left" w:pos="4140"/>
        </w:tabs>
        <w:spacing w:line="240" w:lineRule="auto"/>
      </w:pPr>
      <w:r w:rsidRPr="00D339D0">
        <w:rPr>
          <w:noProof/>
          <w:lang w:bidi="ar-SA"/>
        </w:rPr>
        <w:lastRenderedPageBreak/>
        <mc:AlternateContent>
          <mc:Choice Requires="wpg">
            <w:drawing>
              <wp:inline distT="0" distB="0" distL="0" distR="0" wp14:anchorId="4085C5B7" wp14:editId="22CB494E">
                <wp:extent cx="5253355" cy="1295400"/>
                <wp:effectExtent l="0" t="0" r="29845" b="0"/>
                <wp:docPr id="193" name="Group 64"/>
                <wp:cNvGraphicFramePr/>
                <a:graphic xmlns:a="http://schemas.openxmlformats.org/drawingml/2006/main">
                  <a:graphicData uri="http://schemas.microsoft.com/office/word/2010/wordprocessingGroup">
                    <wpg:wgp>
                      <wpg:cNvGrpSpPr/>
                      <wpg:grpSpPr>
                        <a:xfrm>
                          <a:off x="0" y="0"/>
                          <a:ext cx="5253355" cy="1295400"/>
                          <a:chOff x="-235842" y="335188"/>
                          <a:chExt cx="5253355" cy="1025470"/>
                        </a:xfrm>
                      </wpg:grpSpPr>
                      <wps:wsp>
                        <wps:cNvPr id="194" name="Straight Arrow Connector 194"/>
                        <wps:cNvCnPr>
                          <a:stCxn id="195" idx="0"/>
                          <a:endCxn id="196" idx="1"/>
                        </wps:cNvCnPr>
                        <wps:spPr>
                          <a:xfrm flipV="1">
                            <a:off x="390586" y="440751"/>
                            <a:ext cx="1430972" cy="513860"/>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195" name="Text Box 195"/>
                        <wps:cNvSpPr txBox="1"/>
                        <wps:spPr>
                          <a:xfrm>
                            <a:off x="-235842" y="954611"/>
                            <a:ext cx="1252855" cy="349866"/>
                          </a:xfrm>
                          <a:prstGeom prst="rect">
                            <a:avLst/>
                          </a:prstGeom>
                          <a:noFill/>
                          <a:ln>
                            <a:solidFill>
                              <a:schemeClr val="tx1"/>
                            </a:solidFill>
                          </a:ln>
                        </wps:spPr>
                        <wps:txbx>
                          <w:txbxContent>
                            <w:p w14:paraId="316C4417" w14:textId="77777777" w:rsidR="00FA6A9B" w:rsidRDefault="00FA6A9B" w:rsidP="004F15BF">
                              <w:pPr>
                                <w:pStyle w:val="NormalWeb"/>
                                <w:spacing w:before="0" w:beforeAutospacing="0" w:after="0" w:afterAutospacing="0"/>
                                <w:jc w:val="center"/>
                              </w:pPr>
                              <w:r>
                                <w:rPr>
                                  <w:rFonts w:ascii="Times New Roman" w:hAnsi="Times New Roman"/>
                                  <w:color w:val="000000" w:themeColor="text1"/>
                                  <w:kern w:val="24"/>
                                  <w:sz w:val="24"/>
                                  <w:szCs w:val="24"/>
                                </w:rPr>
                                <w:t>Affective disposition</w:t>
                              </w:r>
                            </w:p>
                          </w:txbxContent>
                        </wps:txbx>
                        <wps:bodyPr wrap="square" rtlCol="0" anchor="ctr">
                          <a:spAutoFit/>
                        </wps:bodyPr>
                      </wps:wsp>
                      <wps:wsp>
                        <wps:cNvPr id="196" name="Text Box 196"/>
                        <wps:cNvSpPr txBox="1"/>
                        <wps:spPr>
                          <a:xfrm>
                            <a:off x="1821558" y="335188"/>
                            <a:ext cx="1137412" cy="211126"/>
                          </a:xfrm>
                          <a:prstGeom prst="rect">
                            <a:avLst/>
                          </a:prstGeom>
                          <a:noFill/>
                          <a:ln>
                            <a:solidFill>
                              <a:schemeClr val="tx1"/>
                            </a:solidFill>
                          </a:ln>
                        </wps:spPr>
                        <wps:txbx>
                          <w:txbxContent>
                            <w:p w14:paraId="4FFF580E" w14:textId="0CD5B86C" w:rsidR="00FA6A9B" w:rsidRDefault="00FA6A9B" w:rsidP="004F15BF">
                              <w:pPr>
                                <w:pStyle w:val="NormalWeb"/>
                                <w:spacing w:before="0" w:beforeAutospacing="0" w:after="0" w:afterAutospacing="0"/>
                                <w:jc w:val="center"/>
                              </w:pPr>
                              <w:r>
                                <w:rPr>
                                  <w:rFonts w:ascii="Times New Roman" w:hAnsi="Times New Roman"/>
                                  <w:color w:val="000000" w:themeColor="text1"/>
                                  <w:kern w:val="24"/>
                                  <w:sz w:val="24"/>
                                  <w:szCs w:val="24"/>
                                </w:rPr>
                                <w:t>Deservedness</w:t>
                              </w:r>
                            </w:p>
                          </w:txbxContent>
                        </wps:txbx>
                        <wps:bodyPr wrap="square" rtlCol="0">
                          <a:spAutoFit/>
                        </wps:bodyPr>
                      </wps:wsp>
                      <wps:wsp>
                        <wps:cNvPr id="197" name="Text Box 197"/>
                        <wps:cNvSpPr txBox="1"/>
                        <wps:spPr>
                          <a:xfrm>
                            <a:off x="3769738" y="945081"/>
                            <a:ext cx="1247775" cy="349866"/>
                          </a:xfrm>
                          <a:prstGeom prst="rect">
                            <a:avLst/>
                          </a:prstGeom>
                          <a:noFill/>
                          <a:ln>
                            <a:solidFill>
                              <a:schemeClr val="tx1"/>
                            </a:solidFill>
                          </a:ln>
                        </wps:spPr>
                        <wps:txbx>
                          <w:txbxContent>
                            <w:p w14:paraId="2545DD85" w14:textId="2864064B" w:rsidR="00FA6A9B" w:rsidRDefault="00FA6A9B" w:rsidP="004F15BF">
                              <w:pPr>
                                <w:pStyle w:val="NormalWeb"/>
                                <w:spacing w:before="0" w:beforeAutospacing="0" w:after="0" w:afterAutospacing="0"/>
                                <w:jc w:val="center"/>
                              </w:pPr>
                              <w:r>
                                <w:rPr>
                                  <w:rFonts w:ascii="Times New Roman" w:hAnsi="Times New Roman"/>
                                  <w:color w:val="000000" w:themeColor="text1"/>
                                  <w:kern w:val="24"/>
                                  <w:sz w:val="24"/>
                                  <w:szCs w:val="24"/>
                                </w:rPr>
                                <w:t>Personal risk perception</w:t>
                              </w:r>
                            </w:p>
                          </w:txbxContent>
                        </wps:txbx>
                        <wps:bodyPr wrap="square" rtlCol="0" anchor="ctr">
                          <a:spAutoFit/>
                        </wps:bodyPr>
                      </wps:wsp>
                      <wps:wsp>
                        <wps:cNvPr id="198" name="Straight Arrow Connector 198"/>
                        <wps:cNvCnPr>
                          <a:stCxn id="195" idx="3"/>
                          <a:endCxn id="197" idx="1"/>
                        </wps:cNvCnPr>
                        <wps:spPr>
                          <a:xfrm flipV="1">
                            <a:off x="1017013" y="1120014"/>
                            <a:ext cx="2752725" cy="9530"/>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199" name="Straight Arrow Connector 199"/>
                        <wps:cNvCnPr>
                          <a:stCxn id="196" idx="3"/>
                          <a:endCxn id="197" idx="0"/>
                        </wps:cNvCnPr>
                        <wps:spPr>
                          <a:xfrm>
                            <a:off x="2958970" y="440751"/>
                            <a:ext cx="1434656" cy="504330"/>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200" name="Text Box 200"/>
                        <wps:cNvSpPr txBox="1"/>
                        <wps:spPr>
                          <a:xfrm>
                            <a:off x="449958" y="499961"/>
                            <a:ext cx="784505" cy="211629"/>
                          </a:xfrm>
                          <a:prstGeom prst="rect">
                            <a:avLst/>
                          </a:prstGeom>
                          <a:noFill/>
                        </wps:spPr>
                        <wps:txbx>
                          <w:txbxContent>
                            <w:p w14:paraId="09FA9365" w14:textId="042496C7" w:rsidR="00FA6A9B" w:rsidRPr="001D3DBA" w:rsidRDefault="00FA6A9B" w:rsidP="004F15BF">
                              <w:pPr>
                                <w:pStyle w:val="NormalWeb"/>
                                <w:spacing w:before="0" w:beforeAutospacing="0" w:after="0" w:afterAutospacing="0"/>
                                <w:jc w:val="center"/>
                                <w:rPr>
                                  <w:rFonts w:ascii="Times New Roman" w:hAnsi="Times New Roman"/>
                                  <w:sz w:val="24"/>
                                  <w:szCs w:val="24"/>
                                </w:rPr>
                              </w:pPr>
                              <w:r w:rsidRPr="001D3DBA">
                                <w:rPr>
                                  <w:rFonts w:ascii="Times New Roman" w:hAnsi="Times New Roman"/>
                                  <w:sz w:val="24"/>
                                  <w:szCs w:val="24"/>
                                </w:rPr>
                                <w:t>-0.</w:t>
                              </w:r>
                              <w:r>
                                <w:rPr>
                                  <w:rFonts w:ascii="Times New Roman" w:hAnsi="Times New Roman"/>
                                  <w:sz w:val="24"/>
                                  <w:szCs w:val="24"/>
                                </w:rPr>
                                <w:t>38</w:t>
                              </w:r>
                              <w:r w:rsidRPr="001D3DBA">
                                <w:rPr>
                                  <w:rFonts w:ascii="Times New Roman" w:hAnsi="Times New Roman"/>
                                  <w:sz w:val="24"/>
                                  <w:szCs w:val="24"/>
                                </w:rPr>
                                <w:t>**</w:t>
                              </w:r>
                            </w:p>
                          </w:txbxContent>
                        </wps:txbx>
                        <wps:bodyPr wrap="square" rtlCol="0">
                          <a:spAutoFit/>
                        </wps:bodyPr>
                      </wps:wsp>
                      <wps:wsp>
                        <wps:cNvPr id="201" name="Text Box 201"/>
                        <wps:cNvSpPr txBox="1"/>
                        <wps:spPr>
                          <a:xfrm>
                            <a:off x="1021458" y="1149532"/>
                            <a:ext cx="2743200" cy="211126"/>
                          </a:xfrm>
                          <a:prstGeom prst="rect">
                            <a:avLst/>
                          </a:prstGeom>
                          <a:noFill/>
                        </wps:spPr>
                        <wps:txbx>
                          <w:txbxContent>
                            <w:p w14:paraId="7C58E8D1" w14:textId="7BE90D24" w:rsidR="00FA6A9B" w:rsidRPr="009C0EF2" w:rsidRDefault="00FA6A9B" w:rsidP="004F15BF">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5.06**</w:t>
                              </w:r>
                              <w:r>
                                <w:rPr>
                                  <w:rFonts w:ascii="Times New Roman" w:hAnsi="Times New Roman"/>
                                  <w:color w:val="000000" w:themeColor="text1"/>
                                  <w:kern w:val="24"/>
                                  <w:sz w:val="24"/>
                                  <w:szCs w:val="24"/>
                                </w:rPr>
                                <w:t xml:space="preserve"> (5.36</w:t>
                              </w:r>
                              <w:r w:rsidRPr="009C0EF2">
                                <w:rPr>
                                  <w:rFonts w:ascii="Times New Roman" w:hAnsi="Times New Roman"/>
                                  <w:color w:val="000000" w:themeColor="text1"/>
                                  <w:kern w:val="24"/>
                                  <w:sz w:val="24"/>
                                  <w:szCs w:val="24"/>
                                </w:rPr>
                                <w:t>)</w:t>
                              </w:r>
                              <w:r>
                                <w:rPr>
                                  <w:rFonts w:ascii="Times New Roman" w:hAnsi="Times New Roman"/>
                                  <w:color w:val="000000" w:themeColor="text1"/>
                                  <w:kern w:val="24"/>
                                  <w:sz w:val="24"/>
                                  <w:szCs w:val="24"/>
                                </w:rPr>
                                <w:t>**</w:t>
                              </w:r>
                            </w:p>
                          </w:txbxContent>
                        </wps:txbx>
                        <wps:bodyPr wrap="square" rtlCol="0">
                          <a:spAutoFit/>
                        </wps:bodyPr>
                      </wps:wsp>
                      <wps:wsp>
                        <wps:cNvPr id="202" name="Text Box 202"/>
                        <wps:cNvSpPr txBox="1"/>
                        <wps:spPr>
                          <a:xfrm>
                            <a:off x="3536058" y="499961"/>
                            <a:ext cx="723689" cy="211126"/>
                          </a:xfrm>
                          <a:prstGeom prst="rect">
                            <a:avLst/>
                          </a:prstGeom>
                          <a:noFill/>
                        </wps:spPr>
                        <wps:txbx>
                          <w:txbxContent>
                            <w:p w14:paraId="6AAD1E53" w14:textId="7711AB64" w:rsidR="00FA6A9B" w:rsidRPr="001D3DBA" w:rsidRDefault="00FA6A9B" w:rsidP="004F15BF">
                              <w:pPr>
                                <w:pStyle w:val="NormalWeb"/>
                                <w:spacing w:before="0" w:beforeAutospacing="0" w:after="0" w:afterAutospacing="0"/>
                                <w:jc w:val="center"/>
                                <w:rPr>
                                  <w:rFonts w:ascii="Times New Roman" w:hAnsi="Times New Roman"/>
                                  <w:sz w:val="24"/>
                                  <w:szCs w:val="24"/>
                                </w:rPr>
                              </w:pPr>
                              <w:r w:rsidRPr="001D3DBA">
                                <w:rPr>
                                  <w:rFonts w:ascii="Times New Roman" w:hAnsi="Times New Roman"/>
                                  <w:sz w:val="24"/>
                                  <w:szCs w:val="24"/>
                                </w:rPr>
                                <w:t>0.</w:t>
                              </w:r>
                              <w:r>
                                <w:rPr>
                                  <w:rFonts w:ascii="Times New Roman" w:hAnsi="Times New Roman"/>
                                  <w:sz w:val="24"/>
                                  <w:szCs w:val="24"/>
                                </w:rPr>
                                <w:t>78</w:t>
                              </w:r>
                            </w:p>
                          </w:txbxContent>
                        </wps:txbx>
                        <wps:bodyPr wrap="square" rtlCol="0">
                          <a:spAutoFit/>
                        </wps:bodyPr>
                      </wps:wsp>
                    </wpg:wgp>
                  </a:graphicData>
                </a:graphic>
              </wp:inline>
            </w:drawing>
          </mc:Choice>
          <mc:Fallback>
            <w:pict>
              <v:group id="_x0000_s1182" style="width:413.65pt;height:102pt;mso-position-horizontal-relative:char;mso-position-vertical-relative:line" coordorigin="-235842,335188" coordsize="5253355,102547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">
                <v:shape id="Straight Arrow Connector 194" o:spid="_x0000_s1183" type="#_x0000_t32" style="position:absolute;left:390586;top:440751;width:1430972;height:51386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VCEcMMAAADcAAAADwAAAGRycy9kb3ducmV2LnhtbERPTWvCQBC9F/oflil4q5tqkTa6hiAE&#10;tFBR24PHITtmg9nZkN0m6b/vFgRv83ifs8pG24ieOl87VvAyTUAQl07XXCn4/iqe30D4gKyxcUwK&#10;fslDtn58WGGq3cBH6k+hEjGEfYoKTAhtKqUvDVn0U9cSR+7iOoshwq6SusMhhttGzpJkIS3WHBsM&#10;trQxVF5PP1ZB2Jvz4VwuLh+7jS74c36YFUmu1ORpzJcgAo3hLr65tzrOf3+F/2fiBXL9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1QhHDDAAAA3AAAAA8AAAAAAAAAAAAA&#10;AAAAoQIAAGRycy9kb3ducmV2LnhtbFBLBQYAAAAABAAEAPkAAACRAwAAAAA=&#10;" strokecolor="black [3213]" strokeweight="1pt">
                  <v:stroke endarrow="block"/>
                </v:shape>
                <v:shape id="Text Box 195" o:spid="_x0000_s1184" type="#_x0000_t202" style="position:absolute;left:-235842;top:954611;width:1252855;height:34986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JMjywgAA&#10;ANwAAAAPAAAAZHJzL2Rvd25yZXYueG1sRE9Na8JAEL0X/A/LCN7qpsVWja5SBDXXRhGPY3bMhmZn&#10;Q3Y18d93CwVv83ifs1z3thZ3an3lWMHbOAFBXDhdcangeNi+zkD4gKyxdkwKHuRhvRq8LDHVruNv&#10;uuehFDGEfYoKTAhNKqUvDFn0Y9cQR+7qWoshwraUusUuhttavifJp7RYcWww2NDGUPGT36yCfD/t&#10;H5nZnrLK3XaTrrxMzuepUqNh/7UAEagPT/G/O9Nx/vwD/p6JF8jV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4kyPLCAAAA3AAAAA8AAAAAAAAAAAAAAAAAlwIAAGRycy9kb3du&#10;cmV2LnhtbFBLBQYAAAAABAAEAPUAAACGAwAAAAA=&#10;" filled="f" strokecolor="black [3213]">
                  <v:textbox style="mso-fit-shape-to-text:t">
                    <w:txbxContent>
                      <w:p w14:paraId="316C4417" w14:textId="77777777" w:rsidR="00FA6A9B" w:rsidRDefault="00FA6A9B" w:rsidP="004F15BF">
                        <w:pPr>
                          <w:pStyle w:val="NormalWeb"/>
                          <w:spacing w:before="0" w:beforeAutospacing="0" w:after="0" w:afterAutospacing="0"/>
                          <w:jc w:val="center"/>
                        </w:pPr>
                        <w:r>
                          <w:rPr>
                            <w:rFonts w:ascii="Times New Roman" w:hAnsi="Times New Roman"/>
                            <w:color w:val="000000" w:themeColor="text1"/>
                            <w:kern w:val="24"/>
                            <w:sz w:val="24"/>
                            <w:szCs w:val="24"/>
                          </w:rPr>
                          <w:t>Affective disposition</w:t>
                        </w:r>
                      </w:p>
                    </w:txbxContent>
                  </v:textbox>
                </v:shape>
                <v:shape id="Text Box 196" o:spid="_x0000_s1185" type="#_x0000_t202" style="position:absolute;left:1821558;top:335188;width:1137412;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6xSlwgAA&#10;ANwAAAAPAAAAZHJzL2Rvd25yZXYueG1sRE9Li8IwEL4v+B/CCN7WVEHZrUYRUfHgLqwPvA7N2BSb&#10;SWnSWv+9WVjY23x8z5kvO1uKlmpfOFYwGiYgiDOnC84VnE/b9w8QPiBrLB2Tgid5WC56b3NMtXvw&#10;D7XHkIsYwj5FBSaEKpXSZ4Ys+qGriCN3c7XFEGGdS13jI4bbUo6TZCotFhwbDFa0NpTdj41VsLt/&#10;H9pD0mzkOb812eSq+WK+lBr0u9UMRKAu/Iv/3Hsd539O4feZeIFcv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jrFKXCAAAA3AAAAA8AAAAAAAAAAAAAAAAAlwIAAGRycy9kb3du&#10;cmV2LnhtbFBLBQYAAAAABAAEAPUAAACGAwAAAAA=&#10;" filled="f" strokecolor="black [3213]">
                  <v:textbox style="mso-fit-shape-to-text:t">
                    <w:txbxContent>
                      <w:p w14:paraId="4FFF580E" w14:textId="0CD5B86C" w:rsidR="00FA6A9B" w:rsidRDefault="00FA6A9B" w:rsidP="004F15BF">
                        <w:pPr>
                          <w:pStyle w:val="NormalWeb"/>
                          <w:spacing w:before="0" w:beforeAutospacing="0" w:after="0" w:afterAutospacing="0"/>
                          <w:jc w:val="center"/>
                        </w:pPr>
                        <w:r>
                          <w:rPr>
                            <w:rFonts w:ascii="Times New Roman" w:hAnsi="Times New Roman"/>
                            <w:color w:val="000000" w:themeColor="text1"/>
                            <w:kern w:val="24"/>
                            <w:sz w:val="24"/>
                            <w:szCs w:val="24"/>
                          </w:rPr>
                          <w:t>Deservedness</w:t>
                        </w:r>
                      </w:p>
                    </w:txbxContent>
                  </v:textbox>
                </v:shape>
                <v:shape id="Text Box 197" o:spid="_x0000_s1186" type="#_x0000_t202" style="position:absolute;left:3769738;top:945081;width:1247775;height:34986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uvMewQAA&#10;ANwAAAAPAAAAZHJzL2Rvd25yZXYueG1sRE9Na8JAEL0L/odlBG+6aRHTRlcRwZqraSkep9kxG5qd&#10;DdnVxH/vCoXe5vE+Z70dbCNu1PnasYKXeQKCuHS65krB1+dh9gbCB2SNjWNScCcP2814tMZMu55P&#10;dCtCJWII+wwVmBDaTEpfGrLo564ljtzFdRZDhF0ldYd9DLeNfE2SpbRYc2ww2NLeUPlbXK2C4pgO&#10;99wcvvPaXT8WffWzOJ9TpaaTYbcCEWgI/+I/d67j/PcUns/EC+Tm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kbrzHsEAAADcAAAADwAAAAAAAAAAAAAAAACXAgAAZHJzL2Rvd25y&#10;ZXYueG1sUEsFBgAAAAAEAAQA9QAAAIUDAAAAAA==&#10;" filled="f" strokecolor="black [3213]">
                  <v:textbox style="mso-fit-shape-to-text:t">
                    <w:txbxContent>
                      <w:p w14:paraId="2545DD85" w14:textId="2864064B" w:rsidR="00FA6A9B" w:rsidRDefault="00FA6A9B" w:rsidP="004F15BF">
                        <w:pPr>
                          <w:pStyle w:val="NormalWeb"/>
                          <w:spacing w:before="0" w:beforeAutospacing="0" w:after="0" w:afterAutospacing="0"/>
                          <w:jc w:val="center"/>
                        </w:pPr>
                        <w:r>
                          <w:rPr>
                            <w:rFonts w:ascii="Times New Roman" w:hAnsi="Times New Roman"/>
                            <w:color w:val="000000" w:themeColor="text1"/>
                            <w:kern w:val="24"/>
                            <w:sz w:val="24"/>
                            <w:szCs w:val="24"/>
                          </w:rPr>
                          <w:t>Personal risk perception</w:t>
                        </w:r>
                      </w:p>
                    </w:txbxContent>
                  </v:textbox>
                </v:shape>
                <v:shape id="Straight Arrow Connector 198" o:spid="_x0000_s1187" type="#_x0000_t32" style="position:absolute;left:1017013;top:1120014;width:2752725;height:953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B2OdcUAAADcAAAADwAAAGRycy9kb3ducmV2LnhtbESPQWvCQBCF7wX/wzKCt7pRQdroKiIE&#10;rNBi1YPHITtmg9nZkN1q/PedQ6G3Gd6b975ZrnvfqDt1sQ5sYDLOQBGXwdZcGTifitc3UDEhW2wC&#10;k4EnRVivBi9LzG148Dfdj6lSEsIxRwMupTbXOpaOPMZxaIlFu4bOY5K1q7Tt8CHhvtHTLJtrjzVL&#10;g8OWto7K2/HHG0hf7nK4lPPr/mNrC/6cHaZFtjFmNOw3C1CJ+vRv/rveWcF/F1p5RibQq1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LB2OdcUAAADcAAAADwAAAAAAAAAA&#10;AAAAAAChAgAAZHJzL2Rvd25yZXYueG1sUEsFBgAAAAAEAAQA+QAAAJMDAAAAAA==&#10;" strokecolor="black [3213]" strokeweight="1pt">
                  <v:stroke endarrow="block"/>
                </v:shape>
                <v:shape id="Straight Arrow Connector 199" o:spid="_x0000_s1188" type="#_x0000_t32" style="position:absolute;left:2958970;top:440751;width:1434656;height:50433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vvbUsIAAADcAAAADwAAAGRycy9kb3ducmV2LnhtbERPS4vCMBC+L/gfwgje1tTHrlqNIoqs&#10;4F7q4z40Y1tsJqWJWv31G2HB23x8z5ktGlOKG9WusKyg141AEKdWF5wpOB42n2MQziNrLC2Tggc5&#10;WMxbHzOMtb1zQre9z0QIYRejgtz7KpbSpTkZdF1bEQfubGuDPsA6k7rGewg3pexH0bc0WHBoyLGi&#10;VU7pZX81Cn40Dk7n4ZdJk2STrUe73+Ho6ZTqtJvlFISnxr/F/+6tDvMnE3g9Ey6Q8z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MvvbUsIAAADcAAAADwAAAAAAAAAAAAAA&#10;AAChAgAAZHJzL2Rvd25yZXYueG1sUEsFBgAAAAAEAAQA+QAAAJADAAAAAA==&#10;" strokecolor="black [3213]" strokeweight="1pt">
                  <v:stroke endarrow="block"/>
                </v:shape>
                <v:shape id="Text Box 200" o:spid="_x0000_s1189" type="#_x0000_t202" style="position:absolute;left:449958;top:499961;width:784505;height:21162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8dOFwAAA&#10;ANwAAAAPAAAAZHJzL2Rvd25yZXYueG1sRI9Ba8JAFITvBf/D8oTe6saCRaKriFbw0Es13h/ZZzaY&#10;fRuyTxP/fbcgeBxm5htmuR58o+7UxTqwgekkA0VcBltzZaA47T/moKIgW2wCk4EHRVivRm9LzG3o&#10;+ZfuR6lUgnDM0YATaXOtY+nIY5yEljh5l9B5lCS7StsO+wT3jf7Msi/tsea04LClraPyerx5AyJ2&#10;M30U3z4ezsPPrndZOcPCmPfxsFmAEhrkFX62D9ZAIsL/mXQE9Oo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F8dOFwAAAANwAAAAPAAAAAAAAAAAAAAAAAJcCAABkcnMvZG93bnJl&#10;di54bWxQSwUGAAAAAAQABAD1AAAAhAMAAAAA&#10;" filled="f" stroked="f">
                  <v:textbox style="mso-fit-shape-to-text:t">
                    <w:txbxContent>
                      <w:p w14:paraId="09FA9365" w14:textId="042496C7" w:rsidR="00FA6A9B" w:rsidRPr="001D3DBA" w:rsidRDefault="00FA6A9B" w:rsidP="004F15BF">
                        <w:pPr>
                          <w:pStyle w:val="NormalWeb"/>
                          <w:spacing w:before="0" w:beforeAutospacing="0" w:after="0" w:afterAutospacing="0"/>
                          <w:jc w:val="center"/>
                          <w:rPr>
                            <w:rFonts w:ascii="Times New Roman" w:hAnsi="Times New Roman"/>
                            <w:sz w:val="24"/>
                            <w:szCs w:val="24"/>
                          </w:rPr>
                        </w:pPr>
                        <w:r w:rsidRPr="001D3DBA">
                          <w:rPr>
                            <w:rFonts w:ascii="Times New Roman" w:hAnsi="Times New Roman"/>
                            <w:sz w:val="24"/>
                            <w:szCs w:val="24"/>
                          </w:rPr>
                          <w:t>-0.</w:t>
                        </w:r>
                        <w:r>
                          <w:rPr>
                            <w:rFonts w:ascii="Times New Roman" w:hAnsi="Times New Roman"/>
                            <w:sz w:val="24"/>
                            <w:szCs w:val="24"/>
                          </w:rPr>
                          <w:t>38</w:t>
                        </w:r>
                        <w:r w:rsidRPr="001D3DBA">
                          <w:rPr>
                            <w:rFonts w:ascii="Times New Roman" w:hAnsi="Times New Roman"/>
                            <w:sz w:val="24"/>
                            <w:szCs w:val="24"/>
                          </w:rPr>
                          <w:t>**</w:t>
                        </w:r>
                      </w:p>
                    </w:txbxContent>
                  </v:textbox>
                </v:shape>
                <v:shape id="Text Box 201" o:spid="_x0000_s1190" type="#_x0000_t202" style="position:absolute;left:1021458;top:1149532;width:2743200;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vXYewgAA&#10;ANwAAAAPAAAAZHJzL2Rvd25yZXYueG1sRI/NasMwEITvhb6D2EJvjeRAQ3CihNAfyKGXJM59sbaW&#10;qbUy1jZ23r4qBHIcZuYbZr2dQqcuNKQ2soViZkAR19G13FioTp8vS1BJkB12kcnClRJsN48Payxd&#10;HPlAl6M0KkM4lWjBi/Sl1qn2FDDNYk+cve84BJQsh0a7AccMD52eG7PQAVvOCx57evNU/xx/gwUR&#10;tyuu1UdI+/P09T56U79iZe3z07RbgRKa5B6+tffOwtwU8H8mHwG9+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q9dh7CAAAA3AAAAA8AAAAAAAAAAAAAAAAAlwIAAGRycy9kb3du&#10;cmV2LnhtbFBLBQYAAAAABAAEAPUAAACGAwAAAAA=&#10;" filled="f" stroked="f">
                  <v:textbox style="mso-fit-shape-to-text:t">
                    <w:txbxContent>
                      <w:p w14:paraId="7C58E8D1" w14:textId="7BE90D24" w:rsidR="00FA6A9B" w:rsidRPr="009C0EF2" w:rsidRDefault="00FA6A9B" w:rsidP="004F15BF">
                        <w:pPr>
                          <w:pStyle w:val="NormalWeb"/>
                          <w:spacing w:before="0" w:beforeAutospacing="0" w:after="0" w:afterAutospacing="0"/>
                          <w:jc w:val="center"/>
                          <w:rPr>
                            <w:rFonts w:ascii="Times New Roman" w:hAnsi="Times New Roman"/>
                            <w:sz w:val="24"/>
                            <w:szCs w:val="24"/>
                          </w:rPr>
                        </w:pPr>
                        <w:r>
                          <w:rPr>
                            <w:rFonts w:ascii="Times New Roman" w:hAnsi="Times New Roman"/>
                            <w:sz w:val="24"/>
                            <w:szCs w:val="24"/>
                          </w:rPr>
                          <w:t>5.06**</w:t>
                        </w:r>
                        <w:r>
                          <w:rPr>
                            <w:rFonts w:ascii="Times New Roman" w:hAnsi="Times New Roman"/>
                            <w:color w:val="000000" w:themeColor="text1"/>
                            <w:kern w:val="24"/>
                            <w:sz w:val="24"/>
                            <w:szCs w:val="24"/>
                          </w:rPr>
                          <w:t xml:space="preserve"> (5.36</w:t>
                        </w:r>
                        <w:r w:rsidRPr="009C0EF2">
                          <w:rPr>
                            <w:rFonts w:ascii="Times New Roman" w:hAnsi="Times New Roman"/>
                            <w:color w:val="000000" w:themeColor="text1"/>
                            <w:kern w:val="24"/>
                            <w:sz w:val="24"/>
                            <w:szCs w:val="24"/>
                          </w:rPr>
                          <w:t>)</w:t>
                        </w:r>
                        <w:r>
                          <w:rPr>
                            <w:rFonts w:ascii="Times New Roman" w:hAnsi="Times New Roman"/>
                            <w:color w:val="000000" w:themeColor="text1"/>
                            <w:kern w:val="24"/>
                            <w:sz w:val="24"/>
                            <w:szCs w:val="24"/>
                          </w:rPr>
                          <w:t>**</w:t>
                        </w:r>
                      </w:p>
                    </w:txbxContent>
                  </v:textbox>
                </v:shape>
                <v:shape id="Text Box 202" o:spid="_x0000_s1191" type="#_x0000_t202" style="position:absolute;left:3536058;top:499961;width:723689;height:211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b+hpwgAA&#10;ANwAAAAPAAAAZHJzL2Rvd25yZXYueG1sRI/BasMwEETvhf6D2EBvjRRDQ3CjhJC2kEMvSd37Ym0s&#10;E2tlrG3s/H1VCPQ4zMwbZr2dQqeuNKQ2soXF3IAirqNrubFQfX08r0AlQXbYRSYLN0qw3Tw+rLF0&#10;ceQjXU/SqAzhVKIFL9KXWqfaU8A0jz1x9s5xCChZDo12A44ZHjpdGLPUAVvOCx572nuqL6efYEHE&#10;7Ra36j2kw/f0+TZ6U79gZe3TbNq9ghKa5D98bx+chcIU8HcmHwG9+Q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pv6GnCAAAA3AAAAA8AAAAAAAAAAAAAAAAAlwIAAGRycy9kb3du&#10;cmV2LnhtbFBLBQYAAAAABAAEAPUAAACGAwAAAAA=&#10;" filled="f" stroked="f">
                  <v:textbox style="mso-fit-shape-to-text:t">
                    <w:txbxContent>
                      <w:p w14:paraId="6AAD1E53" w14:textId="7711AB64" w:rsidR="00FA6A9B" w:rsidRPr="001D3DBA" w:rsidRDefault="00FA6A9B" w:rsidP="004F15BF">
                        <w:pPr>
                          <w:pStyle w:val="NormalWeb"/>
                          <w:spacing w:before="0" w:beforeAutospacing="0" w:after="0" w:afterAutospacing="0"/>
                          <w:jc w:val="center"/>
                          <w:rPr>
                            <w:rFonts w:ascii="Times New Roman" w:hAnsi="Times New Roman"/>
                            <w:sz w:val="24"/>
                            <w:szCs w:val="24"/>
                          </w:rPr>
                        </w:pPr>
                        <w:r w:rsidRPr="001D3DBA">
                          <w:rPr>
                            <w:rFonts w:ascii="Times New Roman" w:hAnsi="Times New Roman"/>
                            <w:sz w:val="24"/>
                            <w:szCs w:val="24"/>
                          </w:rPr>
                          <w:t>0.</w:t>
                        </w:r>
                        <w:r>
                          <w:rPr>
                            <w:rFonts w:ascii="Times New Roman" w:hAnsi="Times New Roman"/>
                            <w:sz w:val="24"/>
                            <w:szCs w:val="24"/>
                          </w:rPr>
                          <w:t>78</w:t>
                        </w:r>
                      </w:p>
                    </w:txbxContent>
                  </v:textbox>
                </v:shape>
                <w10:anchorlock/>
              </v:group>
            </w:pict>
          </mc:Fallback>
        </mc:AlternateContent>
      </w:r>
    </w:p>
    <w:p w14:paraId="401C727D" w14:textId="13C60585" w:rsidR="004F15BF" w:rsidRDefault="008D7995" w:rsidP="008952FB">
      <w:pPr>
        <w:pStyle w:val="Caption"/>
        <w:rPr>
          <w:b w:val="0"/>
        </w:rPr>
      </w:pPr>
      <w:bookmarkStart w:id="111" w:name="_Toc362097918"/>
      <w:r w:rsidRPr="008952FB">
        <w:rPr>
          <w:b w:val="0"/>
          <w:i/>
        </w:rPr>
        <w:t xml:space="preserve">Figure </w:t>
      </w:r>
      <w:r w:rsidRPr="008952FB">
        <w:rPr>
          <w:b w:val="0"/>
          <w:i/>
        </w:rPr>
        <w:fldChar w:fldCharType="begin"/>
      </w:r>
      <w:r w:rsidRPr="008952FB">
        <w:rPr>
          <w:b w:val="0"/>
          <w:i/>
        </w:rPr>
        <w:instrText xml:space="preserve"> SEQ Figure \* ARABIC </w:instrText>
      </w:r>
      <w:r w:rsidRPr="008952FB">
        <w:rPr>
          <w:b w:val="0"/>
          <w:i/>
        </w:rPr>
        <w:fldChar w:fldCharType="separate"/>
      </w:r>
      <w:r w:rsidR="0036642E">
        <w:rPr>
          <w:b w:val="0"/>
          <w:i/>
          <w:noProof/>
        </w:rPr>
        <w:t>16</w:t>
      </w:r>
      <w:r w:rsidRPr="008952FB">
        <w:rPr>
          <w:b w:val="0"/>
          <w:i/>
        </w:rPr>
        <w:fldChar w:fldCharType="end"/>
      </w:r>
      <w:r w:rsidR="008952FB" w:rsidRPr="008952FB">
        <w:rPr>
          <w:b w:val="0"/>
          <w:i/>
        </w:rPr>
        <w:t>.</w:t>
      </w:r>
      <w:r w:rsidR="008952FB">
        <w:rPr>
          <w:b w:val="0"/>
        </w:rPr>
        <w:t xml:space="preserve"> </w:t>
      </w:r>
      <w:r w:rsidR="00906AB9" w:rsidRPr="0000336B">
        <w:rPr>
          <w:b w:val="0"/>
        </w:rPr>
        <w:t>M</w:t>
      </w:r>
      <w:r w:rsidR="004F15BF" w:rsidRPr="0000336B">
        <w:rPr>
          <w:b w:val="0"/>
        </w:rPr>
        <w:t xml:space="preserve">ediation of </w:t>
      </w:r>
      <w:r w:rsidR="00AA426A" w:rsidRPr="0000336B">
        <w:rPr>
          <w:b w:val="0"/>
        </w:rPr>
        <w:t>deservedness</w:t>
      </w:r>
      <w:r w:rsidR="004F15BF" w:rsidRPr="0000336B">
        <w:rPr>
          <w:b w:val="0"/>
        </w:rPr>
        <w:t xml:space="preserve"> on the relationship between affective disposition and social distance.</w:t>
      </w:r>
      <w:bookmarkEnd w:id="111"/>
      <w:r w:rsidR="004F15BF">
        <w:t xml:space="preserve"> </w:t>
      </w:r>
      <w:r w:rsidR="004F15BF" w:rsidRPr="008952FB">
        <w:rPr>
          <w:b w:val="0"/>
        </w:rPr>
        <w:t xml:space="preserve">The direct effect (i.e., </w:t>
      </w:r>
      <w:r w:rsidR="00630888">
        <w:rPr>
          <w:b w:val="0"/>
        </w:rPr>
        <w:t>un</w:t>
      </w:r>
      <w:r w:rsidR="004F15BF" w:rsidRPr="008952FB">
        <w:rPr>
          <w:b w:val="0"/>
        </w:rPr>
        <w:t xml:space="preserve">standardized regression coefficient between affective disposition and social distance, controlling for </w:t>
      </w:r>
      <w:r w:rsidR="003865D2">
        <w:rPr>
          <w:b w:val="0"/>
        </w:rPr>
        <w:t>deservedness</w:t>
      </w:r>
      <w:r w:rsidR="004F15BF" w:rsidRPr="008952FB">
        <w:rPr>
          <w:b w:val="0"/>
        </w:rPr>
        <w:t>) is in parentheses.</w:t>
      </w:r>
      <w:r w:rsidR="00906AB9">
        <w:rPr>
          <w:b w:val="0"/>
        </w:rPr>
        <w:t xml:space="preserve"> </w:t>
      </w:r>
      <w:r w:rsidR="004F15BF" w:rsidRPr="008952FB">
        <w:rPr>
          <w:b w:val="0"/>
        </w:rPr>
        <w:t>**</w:t>
      </w:r>
      <w:r w:rsidR="004F15BF" w:rsidRPr="008952FB">
        <w:rPr>
          <w:b w:val="0"/>
          <w:i/>
        </w:rPr>
        <w:t xml:space="preserve"> p</w:t>
      </w:r>
      <w:r w:rsidR="004F15BF" w:rsidRPr="008952FB">
        <w:rPr>
          <w:b w:val="0"/>
        </w:rPr>
        <w:t xml:space="preserve"> &lt;</w:t>
      </w:r>
      <w:r w:rsidR="0000336B">
        <w:rPr>
          <w:b w:val="0"/>
        </w:rPr>
        <w:t xml:space="preserve"> </w:t>
      </w:r>
      <w:r w:rsidR="004F15BF" w:rsidRPr="008952FB">
        <w:rPr>
          <w:b w:val="0"/>
        </w:rPr>
        <w:t>.01.</w:t>
      </w:r>
    </w:p>
    <w:p w14:paraId="20188F9C" w14:textId="3E0334F8" w:rsidR="00B011D0" w:rsidRPr="00B011D0" w:rsidRDefault="00B011D0" w:rsidP="000F4D1B">
      <w:pPr>
        <w:spacing w:line="240" w:lineRule="auto"/>
      </w:pPr>
    </w:p>
    <w:p w14:paraId="0A9D26E2" w14:textId="462C7924" w:rsidR="004F15BF" w:rsidRPr="008952FB" w:rsidRDefault="00526876" w:rsidP="008952FB">
      <w:pPr>
        <w:pStyle w:val="Caption"/>
        <w:keepNext/>
        <w:rPr>
          <w:b w:val="0"/>
        </w:rPr>
      </w:pPr>
      <w:bookmarkStart w:id="112" w:name="_Toc362095750"/>
      <w:r w:rsidRPr="00526876">
        <w:rPr>
          <w:b w:val="0"/>
        </w:rPr>
        <w:t xml:space="preserve">Table </w:t>
      </w:r>
      <w:r w:rsidRPr="00526876">
        <w:rPr>
          <w:b w:val="0"/>
        </w:rPr>
        <w:fldChar w:fldCharType="begin"/>
      </w:r>
      <w:r w:rsidRPr="00526876">
        <w:rPr>
          <w:b w:val="0"/>
        </w:rPr>
        <w:instrText xml:space="preserve"> SEQ Table \* ARABIC </w:instrText>
      </w:r>
      <w:r w:rsidRPr="00526876">
        <w:rPr>
          <w:b w:val="0"/>
        </w:rPr>
        <w:fldChar w:fldCharType="separate"/>
      </w:r>
      <w:r w:rsidR="0036642E">
        <w:rPr>
          <w:b w:val="0"/>
          <w:noProof/>
        </w:rPr>
        <w:t>29</w:t>
      </w:r>
      <w:r w:rsidRPr="00526876">
        <w:rPr>
          <w:b w:val="0"/>
        </w:rPr>
        <w:fldChar w:fldCharType="end"/>
      </w:r>
      <w:r w:rsidR="004657FF">
        <w:rPr>
          <w:b w:val="0"/>
        </w:rPr>
        <w:t xml:space="preserve">. </w:t>
      </w:r>
      <w:r w:rsidR="00A359E4" w:rsidRPr="00952DA0">
        <w:rPr>
          <w:b w:val="0"/>
          <w:i/>
        </w:rPr>
        <w:t>Model Coefficients for Mediation of D</w:t>
      </w:r>
      <w:r w:rsidR="00AA426A" w:rsidRPr="00952DA0">
        <w:rPr>
          <w:b w:val="0"/>
          <w:i/>
        </w:rPr>
        <w:t>eservedness</w:t>
      </w:r>
      <w:r w:rsidR="00A359E4" w:rsidRPr="00952DA0">
        <w:rPr>
          <w:b w:val="0"/>
          <w:i/>
        </w:rPr>
        <w:t xml:space="preserve"> on the Relationship between Affective D</w:t>
      </w:r>
      <w:r w:rsidR="004F15BF" w:rsidRPr="00952DA0">
        <w:rPr>
          <w:b w:val="0"/>
          <w:i/>
        </w:rPr>
        <w:t xml:space="preserve">isposition and </w:t>
      </w:r>
      <w:r w:rsidR="00A359E4" w:rsidRPr="00952DA0">
        <w:rPr>
          <w:b w:val="0"/>
          <w:i/>
        </w:rPr>
        <w:t>Personal Risk P</w:t>
      </w:r>
      <w:r w:rsidR="008952FB" w:rsidRPr="00952DA0">
        <w:rPr>
          <w:b w:val="0"/>
          <w:i/>
        </w:rPr>
        <w:t>erception</w:t>
      </w:r>
      <w:bookmarkEnd w:id="112"/>
    </w:p>
    <w:tbl>
      <w:tblPr>
        <w:tblStyle w:val="TableGrid"/>
        <w:tblW w:w="8478" w:type="dxa"/>
        <w:tblLayout w:type="fixed"/>
        <w:tblLook w:val="04A0" w:firstRow="1" w:lastRow="0" w:firstColumn="1" w:lastColumn="0" w:noHBand="0" w:noVBand="1"/>
      </w:tblPr>
      <w:tblGrid>
        <w:gridCol w:w="1908"/>
        <w:gridCol w:w="450"/>
        <w:gridCol w:w="900"/>
        <w:gridCol w:w="630"/>
        <w:gridCol w:w="1260"/>
        <w:gridCol w:w="360"/>
        <w:gridCol w:w="810"/>
        <w:gridCol w:w="630"/>
        <w:gridCol w:w="1530"/>
      </w:tblGrid>
      <w:tr w:rsidR="004F15BF" w14:paraId="7DAF749A" w14:textId="77777777" w:rsidTr="002D419B">
        <w:tc>
          <w:tcPr>
            <w:tcW w:w="1908" w:type="dxa"/>
            <w:tcBorders>
              <w:left w:val="nil"/>
              <w:bottom w:val="nil"/>
              <w:right w:val="nil"/>
            </w:tcBorders>
            <w:vAlign w:val="center"/>
          </w:tcPr>
          <w:p w14:paraId="49E957DC" w14:textId="77777777" w:rsidR="004F15BF" w:rsidRDefault="004F15BF" w:rsidP="004F15BF">
            <w:pPr>
              <w:spacing w:line="240" w:lineRule="auto"/>
              <w:jc w:val="center"/>
            </w:pPr>
          </w:p>
        </w:tc>
        <w:tc>
          <w:tcPr>
            <w:tcW w:w="450" w:type="dxa"/>
            <w:tcBorders>
              <w:left w:val="nil"/>
              <w:bottom w:val="nil"/>
              <w:right w:val="nil"/>
            </w:tcBorders>
            <w:vAlign w:val="center"/>
          </w:tcPr>
          <w:p w14:paraId="17DC6FC3" w14:textId="77777777" w:rsidR="004F15BF" w:rsidRDefault="004F15BF" w:rsidP="004F15BF">
            <w:pPr>
              <w:spacing w:line="240" w:lineRule="auto"/>
              <w:jc w:val="center"/>
            </w:pPr>
          </w:p>
        </w:tc>
        <w:tc>
          <w:tcPr>
            <w:tcW w:w="6120" w:type="dxa"/>
            <w:gridSpan w:val="7"/>
            <w:tcBorders>
              <w:left w:val="nil"/>
              <w:right w:val="nil"/>
            </w:tcBorders>
            <w:vAlign w:val="center"/>
          </w:tcPr>
          <w:p w14:paraId="7EB84156" w14:textId="77777777" w:rsidR="004F15BF" w:rsidRDefault="004F15BF" w:rsidP="004F15BF">
            <w:pPr>
              <w:spacing w:line="240" w:lineRule="auto"/>
              <w:jc w:val="center"/>
            </w:pPr>
            <w:r>
              <w:t>Consequent</w:t>
            </w:r>
          </w:p>
        </w:tc>
      </w:tr>
      <w:tr w:rsidR="002D419B" w14:paraId="75C5CC40" w14:textId="77777777" w:rsidTr="002D419B">
        <w:tc>
          <w:tcPr>
            <w:tcW w:w="1908" w:type="dxa"/>
            <w:tcBorders>
              <w:top w:val="nil"/>
              <w:left w:val="nil"/>
              <w:bottom w:val="nil"/>
              <w:right w:val="nil"/>
            </w:tcBorders>
            <w:vAlign w:val="center"/>
          </w:tcPr>
          <w:p w14:paraId="4F193B98" w14:textId="77777777" w:rsidR="004F15BF" w:rsidRDefault="004F15BF" w:rsidP="004F15BF">
            <w:pPr>
              <w:spacing w:line="240" w:lineRule="auto"/>
              <w:jc w:val="center"/>
            </w:pPr>
          </w:p>
        </w:tc>
        <w:tc>
          <w:tcPr>
            <w:tcW w:w="450" w:type="dxa"/>
            <w:tcBorders>
              <w:top w:val="nil"/>
              <w:left w:val="nil"/>
              <w:bottom w:val="nil"/>
              <w:right w:val="nil"/>
            </w:tcBorders>
            <w:vAlign w:val="center"/>
          </w:tcPr>
          <w:p w14:paraId="1610159B" w14:textId="77777777" w:rsidR="004F15BF" w:rsidRDefault="004F15BF" w:rsidP="004F15BF">
            <w:pPr>
              <w:spacing w:line="240" w:lineRule="auto"/>
              <w:jc w:val="center"/>
            </w:pPr>
          </w:p>
        </w:tc>
        <w:tc>
          <w:tcPr>
            <w:tcW w:w="2790" w:type="dxa"/>
            <w:gridSpan w:val="3"/>
            <w:tcBorders>
              <w:left w:val="nil"/>
              <w:right w:val="nil"/>
            </w:tcBorders>
            <w:vAlign w:val="center"/>
          </w:tcPr>
          <w:p w14:paraId="0219978E" w14:textId="5FF2500F" w:rsidR="004F15BF" w:rsidRPr="00200855" w:rsidRDefault="004F15BF" w:rsidP="00AB750C">
            <w:pPr>
              <w:spacing w:line="240" w:lineRule="auto"/>
              <w:jc w:val="center"/>
            </w:pPr>
            <w:r>
              <w:rPr>
                <w:i/>
              </w:rPr>
              <w:t>M</w:t>
            </w:r>
            <w:r>
              <w:t xml:space="preserve"> (</w:t>
            </w:r>
            <w:r w:rsidR="00AB750C">
              <w:t>Deservedness</w:t>
            </w:r>
            <w:r>
              <w:t>)</w:t>
            </w:r>
          </w:p>
        </w:tc>
        <w:tc>
          <w:tcPr>
            <w:tcW w:w="360" w:type="dxa"/>
            <w:tcBorders>
              <w:left w:val="nil"/>
              <w:bottom w:val="nil"/>
              <w:right w:val="nil"/>
            </w:tcBorders>
            <w:vAlign w:val="center"/>
          </w:tcPr>
          <w:p w14:paraId="2AD7D790" w14:textId="77777777" w:rsidR="004F15BF" w:rsidRDefault="004F15BF" w:rsidP="004F15BF">
            <w:pPr>
              <w:spacing w:line="240" w:lineRule="auto"/>
              <w:jc w:val="center"/>
            </w:pPr>
          </w:p>
        </w:tc>
        <w:tc>
          <w:tcPr>
            <w:tcW w:w="2970" w:type="dxa"/>
            <w:gridSpan w:val="3"/>
            <w:tcBorders>
              <w:left w:val="nil"/>
              <w:right w:val="nil"/>
            </w:tcBorders>
            <w:vAlign w:val="center"/>
          </w:tcPr>
          <w:p w14:paraId="357572E7" w14:textId="00DBD28B" w:rsidR="004F15BF" w:rsidRDefault="00AB750C" w:rsidP="00AB750C">
            <w:pPr>
              <w:spacing w:line="240" w:lineRule="auto"/>
              <w:jc w:val="center"/>
            </w:pPr>
            <w:r>
              <w:t>Y (Personal risk perception</w:t>
            </w:r>
            <w:r w:rsidR="004F15BF">
              <w:t>)</w:t>
            </w:r>
          </w:p>
        </w:tc>
      </w:tr>
      <w:tr w:rsidR="002D419B" w14:paraId="553DA6C0" w14:textId="77777777" w:rsidTr="002D419B">
        <w:tc>
          <w:tcPr>
            <w:tcW w:w="1908" w:type="dxa"/>
            <w:tcBorders>
              <w:top w:val="nil"/>
              <w:left w:val="nil"/>
              <w:bottom w:val="single" w:sz="4" w:space="0" w:color="auto"/>
              <w:right w:val="nil"/>
            </w:tcBorders>
            <w:vAlign w:val="center"/>
          </w:tcPr>
          <w:p w14:paraId="4039A644" w14:textId="77777777" w:rsidR="004F15BF" w:rsidRDefault="004F15BF" w:rsidP="002D419B">
            <w:pPr>
              <w:spacing w:line="240" w:lineRule="auto"/>
              <w:ind w:right="-108"/>
              <w:jc w:val="center"/>
            </w:pPr>
            <w:r>
              <w:t>Antecedent</w:t>
            </w:r>
          </w:p>
        </w:tc>
        <w:tc>
          <w:tcPr>
            <w:tcW w:w="450" w:type="dxa"/>
            <w:tcBorders>
              <w:top w:val="nil"/>
              <w:left w:val="nil"/>
              <w:bottom w:val="single" w:sz="4" w:space="0" w:color="auto"/>
              <w:right w:val="nil"/>
            </w:tcBorders>
            <w:vAlign w:val="center"/>
          </w:tcPr>
          <w:p w14:paraId="7EAC51A5" w14:textId="77777777" w:rsidR="004F15BF" w:rsidRDefault="004F15BF" w:rsidP="004F15BF">
            <w:pPr>
              <w:spacing w:line="240" w:lineRule="auto"/>
              <w:jc w:val="center"/>
            </w:pPr>
          </w:p>
        </w:tc>
        <w:tc>
          <w:tcPr>
            <w:tcW w:w="900" w:type="dxa"/>
            <w:tcBorders>
              <w:left w:val="nil"/>
              <w:bottom w:val="single" w:sz="4" w:space="0" w:color="auto"/>
              <w:right w:val="nil"/>
            </w:tcBorders>
            <w:vAlign w:val="center"/>
          </w:tcPr>
          <w:p w14:paraId="33C52A11" w14:textId="20FBB3AD" w:rsidR="004F15BF" w:rsidRPr="003865D2" w:rsidRDefault="009A7B7F" w:rsidP="002D419B">
            <w:pPr>
              <w:spacing w:line="240" w:lineRule="auto"/>
              <w:ind w:right="-108"/>
              <w:jc w:val="center"/>
              <w:rPr>
                <w:i/>
                <w:vertAlign w:val="superscript"/>
              </w:rPr>
            </w:pPr>
            <w:r>
              <w:rPr>
                <w:i/>
              </w:rPr>
              <w:t>B</w:t>
            </w:r>
          </w:p>
        </w:tc>
        <w:tc>
          <w:tcPr>
            <w:tcW w:w="630" w:type="dxa"/>
            <w:tcBorders>
              <w:left w:val="nil"/>
              <w:bottom w:val="single" w:sz="4" w:space="0" w:color="auto"/>
              <w:right w:val="nil"/>
            </w:tcBorders>
            <w:vAlign w:val="center"/>
          </w:tcPr>
          <w:p w14:paraId="2DEBA339" w14:textId="77777777" w:rsidR="004F15BF" w:rsidRPr="0028716B" w:rsidRDefault="004F15BF" w:rsidP="002D419B">
            <w:pPr>
              <w:spacing w:line="240" w:lineRule="auto"/>
              <w:ind w:right="-108"/>
              <w:jc w:val="center"/>
              <w:rPr>
                <w:i/>
              </w:rPr>
            </w:pPr>
            <w:r w:rsidRPr="0028716B">
              <w:rPr>
                <w:i/>
              </w:rPr>
              <w:t>SE</w:t>
            </w:r>
          </w:p>
        </w:tc>
        <w:tc>
          <w:tcPr>
            <w:tcW w:w="1260" w:type="dxa"/>
            <w:tcBorders>
              <w:left w:val="nil"/>
              <w:bottom w:val="single" w:sz="4" w:space="0" w:color="auto"/>
              <w:right w:val="nil"/>
            </w:tcBorders>
            <w:vAlign w:val="center"/>
          </w:tcPr>
          <w:p w14:paraId="43E17B67" w14:textId="491F350D" w:rsidR="004F15BF" w:rsidRPr="0028716B" w:rsidRDefault="002D419B" w:rsidP="002D419B">
            <w:pPr>
              <w:spacing w:line="240" w:lineRule="auto"/>
              <w:ind w:right="-108"/>
              <w:jc w:val="center"/>
              <w:rPr>
                <w:i/>
              </w:rPr>
            </w:pPr>
            <w:r>
              <w:t>BCa CI</w:t>
            </w:r>
          </w:p>
        </w:tc>
        <w:tc>
          <w:tcPr>
            <w:tcW w:w="360" w:type="dxa"/>
            <w:tcBorders>
              <w:top w:val="nil"/>
              <w:left w:val="nil"/>
              <w:bottom w:val="single" w:sz="4" w:space="0" w:color="auto"/>
              <w:right w:val="nil"/>
            </w:tcBorders>
            <w:vAlign w:val="center"/>
          </w:tcPr>
          <w:p w14:paraId="3C47F303" w14:textId="77777777" w:rsidR="004F15BF" w:rsidRDefault="004F15BF" w:rsidP="004F15BF">
            <w:pPr>
              <w:spacing w:line="240" w:lineRule="auto"/>
              <w:jc w:val="center"/>
            </w:pPr>
          </w:p>
        </w:tc>
        <w:tc>
          <w:tcPr>
            <w:tcW w:w="810" w:type="dxa"/>
            <w:tcBorders>
              <w:left w:val="nil"/>
              <w:bottom w:val="single" w:sz="4" w:space="0" w:color="auto"/>
              <w:right w:val="nil"/>
            </w:tcBorders>
            <w:vAlign w:val="center"/>
          </w:tcPr>
          <w:p w14:paraId="2F4296B4" w14:textId="7328B602" w:rsidR="004F15BF" w:rsidRPr="003865D2" w:rsidRDefault="009A7B7F" w:rsidP="002D419B">
            <w:pPr>
              <w:spacing w:line="240" w:lineRule="auto"/>
              <w:ind w:right="-66"/>
              <w:jc w:val="center"/>
              <w:rPr>
                <w:i/>
              </w:rPr>
            </w:pPr>
            <w:r>
              <w:rPr>
                <w:i/>
              </w:rPr>
              <w:t>B</w:t>
            </w:r>
          </w:p>
        </w:tc>
        <w:tc>
          <w:tcPr>
            <w:tcW w:w="630" w:type="dxa"/>
            <w:tcBorders>
              <w:left w:val="nil"/>
              <w:bottom w:val="single" w:sz="4" w:space="0" w:color="auto"/>
              <w:right w:val="nil"/>
            </w:tcBorders>
            <w:vAlign w:val="center"/>
          </w:tcPr>
          <w:p w14:paraId="289C3E59" w14:textId="77777777" w:rsidR="004F15BF" w:rsidRDefault="004F15BF" w:rsidP="002D419B">
            <w:pPr>
              <w:spacing w:line="240" w:lineRule="auto"/>
              <w:ind w:right="-131"/>
              <w:jc w:val="center"/>
            </w:pPr>
            <w:r w:rsidRPr="0028716B">
              <w:rPr>
                <w:i/>
              </w:rPr>
              <w:t>SE</w:t>
            </w:r>
          </w:p>
        </w:tc>
        <w:tc>
          <w:tcPr>
            <w:tcW w:w="1530" w:type="dxa"/>
            <w:tcBorders>
              <w:left w:val="nil"/>
              <w:bottom w:val="single" w:sz="4" w:space="0" w:color="auto"/>
              <w:right w:val="nil"/>
            </w:tcBorders>
            <w:vAlign w:val="center"/>
          </w:tcPr>
          <w:p w14:paraId="0D10B6B3" w14:textId="22AB051F" w:rsidR="004F15BF" w:rsidRDefault="002D419B" w:rsidP="002D419B">
            <w:pPr>
              <w:spacing w:line="240" w:lineRule="auto"/>
              <w:ind w:right="-108"/>
              <w:jc w:val="center"/>
            </w:pPr>
            <w:r>
              <w:t>BCa CI</w:t>
            </w:r>
          </w:p>
        </w:tc>
      </w:tr>
      <w:tr w:rsidR="002D419B" w14:paraId="47D8253D" w14:textId="77777777" w:rsidTr="002D419B">
        <w:tc>
          <w:tcPr>
            <w:tcW w:w="1908" w:type="dxa"/>
            <w:tcBorders>
              <w:left w:val="nil"/>
              <w:bottom w:val="nil"/>
              <w:right w:val="nil"/>
            </w:tcBorders>
            <w:vAlign w:val="center"/>
          </w:tcPr>
          <w:p w14:paraId="3932F6A8" w14:textId="77777777" w:rsidR="004F15BF" w:rsidRPr="00200855" w:rsidRDefault="004F15BF" w:rsidP="002D419B">
            <w:pPr>
              <w:spacing w:line="240" w:lineRule="auto"/>
              <w:ind w:right="-108"/>
              <w:jc w:val="right"/>
            </w:pPr>
            <w:r>
              <w:rPr>
                <w:i/>
              </w:rPr>
              <w:t xml:space="preserve">X </w:t>
            </w:r>
            <w:r>
              <w:t>(Affective disposition)</w:t>
            </w:r>
          </w:p>
        </w:tc>
        <w:tc>
          <w:tcPr>
            <w:tcW w:w="450" w:type="dxa"/>
            <w:tcBorders>
              <w:left w:val="nil"/>
              <w:bottom w:val="nil"/>
              <w:right w:val="nil"/>
            </w:tcBorders>
            <w:vAlign w:val="center"/>
          </w:tcPr>
          <w:p w14:paraId="732D5BE0" w14:textId="77777777" w:rsidR="004F15BF" w:rsidRPr="00200855" w:rsidRDefault="004F15BF" w:rsidP="002D419B">
            <w:pPr>
              <w:spacing w:line="240" w:lineRule="auto"/>
              <w:ind w:left="-18" w:right="-108"/>
              <w:jc w:val="center"/>
              <w:rPr>
                <w:i/>
              </w:rPr>
            </w:pPr>
            <w:r>
              <w:rPr>
                <w:i/>
              </w:rPr>
              <w:t>a</w:t>
            </w:r>
          </w:p>
        </w:tc>
        <w:tc>
          <w:tcPr>
            <w:tcW w:w="900" w:type="dxa"/>
            <w:tcBorders>
              <w:left w:val="nil"/>
              <w:bottom w:val="nil"/>
              <w:right w:val="nil"/>
            </w:tcBorders>
            <w:vAlign w:val="center"/>
          </w:tcPr>
          <w:p w14:paraId="2E2AA034" w14:textId="5BF276C1" w:rsidR="004F15BF" w:rsidRDefault="00E05FAA" w:rsidP="002D419B">
            <w:pPr>
              <w:spacing w:line="240" w:lineRule="auto"/>
              <w:ind w:right="-108"/>
              <w:jc w:val="center"/>
            </w:pPr>
            <w:r>
              <w:t>-0.</w:t>
            </w:r>
            <w:r w:rsidR="001A6098">
              <w:t>38</w:t>
            </w:r>
            <w:r w:rsidR="002D419B">
              <w:t>**</w:t>
            </w:r>
          </w:p>
        </w:tc>
        <w:tc>
          <w:tcPr>
            <w:tcW w:w="630" w:type="dxa"/>
            <w:tcBorders>
              <w:left w:val="nil"/>
              <w:bottom w:val="nil"/>
              <w:right w:val="nil"/>
            </w:tcBorders>
            <w:vAlign w:val="center"/>
          </w:tcPr>
          <w:p w14:paraId="3450C03C" w14:textId="2D3F0AD6" w:rsidR="004F15BF" w:rsidRDefault="001A6098" w:rsidP="002D419B">
            <w:pPr>
              <w:spacing w:line="240" w:lineRule="auto"/>
              <w:ind w:right="-108"/>
              <w:jc w:val="center"/>
            </w:pPr>
            <w:r>
              <w:t>0.12</w:t>
            </w:r>
          </w:p>
        </w:tc>
        <w:tc>
          <w:tcPr>
            <w:tcW w:w="1260" w:type="dxa"/>
            <w:tcBorders>
              <w:left w:val="nil"/>
              <w:bottom w:val="nil"/>
              <w:right w:val="nil"/>
            </w:tcBorders>
            <w:vAlign w:val="center"/>
          </w:tcPr>
          <w:p w14:paraId="18EB935E" w14:textId="6AB4C01C" w:rsidR="004F15BF" w:rsidRDefault="002D419B" w:rsidP="002D419B">
            <w:pPr>
              <w:spacing w:line="240" w:lineRule="auto"/>
              <w:ind w:right="-108"/>
              <w:jc w:val="center"/>
            </w:pPr>
            <w:r>
              <w:t>-0.61, -0.15</w:t>
            </w:r>
          </w:p>
        </w:tc>
        <w:tc>
          <w:tcPr>
            <w:tcW w:w="360" w:type="dxa"/>
            <w:tcBorders>
              <w:left w:val="nil"/>
              <w:bottom w:val="nil"/>
              <w:right w:val="nil"/>
            </w:tcBorders>
            <w:vAlign w:val="center"/>
          </w:tcPr>
          <w:p w14:paraId="20814143" w14:textId="77777777" w:rsidR="004F15BF" w:rsidRPr="00200855" w:rsidRDefault="004F15BF" w:rsidP="002D419B">
            <w:pPr>
              <w:spacing w:line="240" w:lineRule="auto"/>
              <w:ind w:right="-108"/>
              <w:jc w:val="center"/>
              <w:rPr>
                <w:i/>
              </w:rPr>
            </w:pPr>
            <w:r>
              <w:rPr>
                <w:i/>
              </w:rPr>
              <w:t>c'</w:t>
            </w:r>
          </w:p>
        </w:tc>
        <w:tc>
          <w:tcPr>
            <w:tcW w:w="810" w:type="dxa"/>
            <w:tcBorders>
              <w:left w:val="nil"/>
              <w:bottom w:val="nil"/>
              <w:right w:val="nil"/>
            </w:tcBorders>
            <w:vAlign w:val="center"/>
          </w:tcPr>
          <w:p w14:paraId="19B15F17" w14:textId="4ADF6F40" w:rsidR="004F15BF" w:rsidRDefault="001A6098" w:rsidP="002D419B">
            <w:pPr>
              <w:spacing w:line="240" w:lineRule="auto"/>
              <w:ind w:right="-66"/>
              <w:jc w:val="center"/>
            </w:pPr>
            <w:r>
              <w:t>5.36</w:t>
            </w:r>
            <w:r w:rsidR="002D419B">
              <w:t>**</w:t>
            </w:r>
          </w:p>
        </w:tc>
        <w:tc>
          <w:tcPr>
            <w:tcW w:w="630" w:type="dxa"/>
            <w:tcBorders>
              <w:left w:val="nil"/>
              <w:bottom w:val="nil"/>
              <w:right w:val="nil"/>
            </w:tcBorders>
            <w:vAlign w:val="center"/>
          </w:tcPr>
          <w:p w14:paraId="4499AE3A" w14:textId="19F43B18" w:rsidR="004F15BF" w:rsidRDefault="001A6098" w:rsidP="002D419B">
            <w:pPr>
              <w:spacing w:line="240" w:lineRule="auto"/>
              <w:ind w:right="-131"/>
              <w:jc w:val="center"/>
            </w:pPr>
            <w:r>
              <w:t>1.73</w:t>
            </w:r>
          </w:p>
        </w:tc>
        <w:tc>
          <w:tcPr>
            <w:tcW w:w="1530" w:type="dxa"/>
            <w:tcBorders>
              <w:left w:val="nil"/>
              <w:bottom w:val="nil"/>
              <w:right w:val="nil"/>
            </w:tcBorders>
            <w:vAlign w:val="center"/>
          </w:tcPr>
          <w:p w14:paraId="56BDBBBD" w14:textId="434FCD9C" w:rsidR="004F15BF" w:rsidRDefault="002D419B" w:rsidP="002D419B">
            <w:pPr>
              <w:spacing w:line="240" w:lineRule="auto"/>
              <w:ind w:right="-108"/>
              <w:jc w:val="center"/>
            </w:pPr>
            <w:r>
              <w:t>1.96, 8.76</w:t>
            </w:r>
          </w:p>
        </w:tc>
      </w:tr>
      <w:tr w:rsidR="002D419B" w14:paraId="32744523" w14:textId="77777777" w:rsidTr="002D419B">
        <w:tc>
          <w:tcPr>
            <w:tcW w:w="1908" w:type="dxa"/>
            <w:tcBorders>
              <w:top w:val="nil"/>
              <w:left w:val="nil"/>
              <w:bottom w:val="nil"/>
              <w:right w:val="nil"/>
            </w:tcBorders>
            <w:vAlign w:val="center"/>
          </w:tcPr>
          <w:p w14:paraId="4A197E5C" w14:textId="50040938" w:rsidR="004F15BF" w:rsidRDefault="004F15BF" w:rsidP="002D419B">
            <w:pPr>
              <w:spacing w:line="240" w:lineRule="auto"/>
              <w:ind w:right="-108"/>
              <w:jc w:val="right"/>
            </w:pPr>
            <w:r>
              <w:rPr>
                <w:i/>
              </w:rPr>
              <w:t>M</w:t>
            </w:r>
            <w:r>
              <w:t xml:space="preserve"> (</w:t>
            </w:r>
            <w:r w:rsidR="00AB750C">
              <w:t>Deservedness</w:t>
            </w:r>
            <w:r>
              <w:t>)</w:t>
            </w:r>
          </w:p>
        </w:tc>
        <w:tc>
          <w:tcPr>
            <w:tcW w:w="450" w:type="dxa"/>
            <w:tcBorders>
              <w:top w:val="nil"/>
              <w:left w:val="nil"/>
              <w:bottom w:val="nil"/>
              <w:right w:val="nil"/>
            </w:tcBorders>
            <w:vAlign w:val="center"/>
          </w:tcPr>
          <w:p w14:paraId="4F116A29" w14:textId="77777777" w:rsidR="004F15BF" w:rsidRPr="00200855" w:rsidRDefault="004F15BF" w:rsidP="002D419B">
            <w:pPr>
              <w:spacing w:line="240" w:lineRule="auto"/>
              <w:ind w:left="-18" w:right="-108"/>
              <w:jc w:val="center"/>
              <w:rPr>
                <w:i/>
                <w:vertAlign w:val="subscript"/>
              </w:rPr>
            </w:pPr>
          </w:p>
        </w:tc>
        <w:tc>
          <w:tcPr>
            <w:tcW w:w="900" w:type="dxa"/>
            <w:tcBorders>
              <w:top w:val="nil"/>
              <w:left w:val="nil"/>
              <w:bottom w:val="nil"/>
              <w:right w:val="nil"/>
            </w:tcBorders>
            <w:vAlign w:val="center"/>
          </w:tcPr>
          <w:p w14:paraId="6A227F75" w14:textId="77777777" w:rsidR="004F15BF" w:rsidRDefault="004F15BF" w:rsidP="002D419B">
            <w:pPr>
              <w:spacing w:line="240" w:lineRule="auto"/>
              <w:ind w:right="-108"/>
              <w:jc w:val="center"/>
            </w:pPr>
            <w:r>
              <w:t>—</w:t>
            </w:r>
          </w:p>
        </w:tc>
        <w:tc>
          <w:tcPr>
            <w:tcW w:w="630" w:type="dxa"/>
            <w:tcBorders>
              <w:top w:val="nil"/>
              <w:left w:val="nil"/>
              <w:bottom w:val="nil"/>
              <w:right w:val="nil"/>
            </w:tcBorders>
            <w:vAlign w:val="center"/>
          </w:tcPr>
          <w:p w14:paraId="4880A02B" w14:textId="77777777" w:rsidR="004F15BF" w:rsidRDefault="004F15BF" w:rsidP="002D419B">
            <w:pPr>
              <w:spacing w:line="240" w:lineRule="auto"/>
              <w:ind w:right="-108"/>
              <w:jc w:val="center"/>
            </w:pPr>
            <w:r>
              <w:t>—</w:t>
            </w:r>
          </w:p>
        </w:tc>
        <w:tc>
          <w:tcPr>
            <w:tcW w:w="1260" w:type="dxa"/>
            <w:tcBorders>
              <w:top w:val="nil"/>
              <w:left w:val="nil"/>
              <w:bottom w:val="nil"/>
              <w:right w:val="nil"/>
            </w:tcBorders>
            <w:vAlign w:val="center"/>
          </w:tcPr>
          <w:p w14:paraId="098D6458" w14:textId="4F9A7657" w:rsidR="004F15BF" w:rsidRDefault="002D419B" w:rsidP="002D419B">
            <w:pPr>
              <w:spacing w:line="240" w:lineRule="auto"/>
              <w:ind w:right="-108"/>
              <w:jc w:val="center"/>
            </w:pPr>
            <w:r>
              <w:t>—</w:t>
            </w:r>
          </w:p>
        </w:tc>
        <w:tc>
          <w:tcPr>
            <w:tcW w:w="360" w:type="dxa"/>
            <w:tcBorders>
              <w:top w:val="nil"/>
              <w:left w:val="nil"/>
              <w:bottom w:val="nil"/>
              <w:right w:val="nil"/>
            </w:tcBorders>
            <w:vAlign w:val="center"/>
          </w:tcPr>
          <w:p w14:paraId="104F4BD4" w14:textId="77777777" w:rsidR="004F15BF" w:rsidRPr="00200855" w:rsidRDefault="004F15BF" w:rsidP="002D419B">
            <w:pPr>
              <w:spacing w:line="240" w:lineRule="auto"/>
              <w:ind w:right="-108"/>
              <w:jc w:val="center"/>
              <w:rPr>
                <w:i/>
              </w:rPr>
            </w:pPr>
            <w:r>
              <w:rPr>
                <w:i/>
              </w:rPr>
              <w:t>b</w:t>
            </w:r>
          </w:p>
        </w:tc>
        <w:tc>
          <w:tcPr>
            <w:tcW w:w="810" w:type="dxa"/>
            <w:tcBorders>
              <w:top w:val="nil"/>
              <w:left w:val="nil"/>
              <w:bottom w:val="nil"/>
              <w:right w:val="nil"/>
            </w:tcBorders>
            <w:vAlign w:val="center"/>
          </w:tcPr>
          <w:p w14:paraId="4D1CBEE9" w14:textId="2C61D1A8" w:rsidR="004F15BF" w:rsidRDefault="001A6098" w:rsidP="002D419B">
            <w:pPr>
              <w:spacing w:line="240" w:lineRule="auto"/>
              <w:ind w:right="-66"/>
              <w:jc w:val="center"/>
            </w:pPr>
            <w:r>
              <w:t>0.78</w:t>
            </w:r>
          </w:p>
        </w:tc>
        <w:tc>
          <w:tcPr>
            <w:tcW w:w="630" w:type="dxa"/>
            <w:tcBorders>
              <w:top w:val="nil"/>
              <w:left w:val="nil"/>
              <w:bottom w:val="nil"/>
              <w:right w:val="nil"/>
            </w:tcBorders>
            <w:vAlign w:val="center"/>
          </w:tcPr>
          <w:p w14:paraId="62D4C1A4" w14:textId="1E25D4CF" w:rsidR="004F15BF" w:rsidRDefault="001A6098" w:rsidP="002D419B">
            <w:pPr>
              <w:spacing w:line="240" w:lineRule="auto"/>
              <w:ind w:right="-131"/>
              <w:jc w:val="center"/>
            </w:pPr>
            <w:r>
              <w:t>0.91</w:t>
            </w:r>
          </w:p>
        </w:tc>
        <w:tc>
          <w:tcPr>
            <w:tcW w:w="1530" w:type="dxa"/>
            <w:tcBorders>
              <w:top w:val="nil"/>
              <w:left w:val="nil"/>
              <w:bottom w:val="nil"/>
              <w:right w:val="nil"/>
            </w:tcBorders>
            <w:vAlign w:val="center"/>
          </w:tcPr>
          <w:p w14:paraId="171597FB" w14:textId="6A76711B" w:rsidR="004F15BF" w:rsidRDefault="002D419B" w:rsidP="002D419B">
            <w:pPr>
              <w:spacing w:line="240" w:lineRule="auto"/>
              <w:ind w:right="-108"/>
              <w:jc w:val="center"/>
            </w:pPr>
            <w:r>
              <w:t>-1.01, 2.58</w:t>
            </w:r>
          </w:p>
        </w:tc>
      </w:tr>
      <w:tr w:rsidR="002D419B" w14:paraId="2C8962DA" w14:textId="77777777" w:rsidTr="002D419B">
        <w:tc>
          <w:tcPr>
            <w:tcW w:w="1908" w:type="dxa"/>
            <w:tcBorders>
              <w:top w:val="nil"/>
              <w:left w:val="nil"/>
              <w:bottom w:val="nil"/>
              <w:right w:val="nil"/>
            </w:tcBorders>
            <w:vAlign w:val="center"/>
          </w:tcPr>
          <w:p w14:paraId="318D1819" w14:textId="77777777" w:rsidR="004F15BF" w:rsidRDefault="004F15BF" w:rsidP="002D419B">
            <w:pPr>
              <w:spacing w:line="240" w:lineRule="auto"/>
              <w:ind w:right="-108"/>
              <w:jc w:val="right"/>
            </w:pPr>
            <w:r>
              <w:t>Constant</w:t>
            </w:r>
          </w:p>
        </w:tc>
        <w:tc>
          <w:tcPr>
            <w:tcW w:w="450" w:type="dxa"/>
            <w:tcBorders>
              <w:top w:val="nil"/>
              <w:left w:val="nil"/>
              <w:bottom w:val="nil"/>
              <w:right w:val="nil"/>
            </w:tcBorders>
            <w:vAlign w:val="center"/>
          </w:tcPr>
          <w:p w14:paraId="0CE23C65" w14:textId="77777777" w:rsidR="004F15BF" w:rsidRPr="00200855" w:rsidRDefault="004F15BF" w:rsidP="002D419B">
            <w:pPr>
              <w:spacing w:line="240" w:lineRule="auto"/>
              <w:ind w:left="-18" w:right="-108"/>
              <w:jc w:val="center"/>
              <w:rPr>
                <w:i/>
              </w:rPr>
            </w:pPr>
            <w:r>
              <w:rPr>
                <w:i/>
              </w:rPr>
              <w:t>i</w:t>
            </w:r>
            <w:r>
              <w:rPr>
                <w:i/>
                <w:vertAlign w:val="subscript"/>
              </w:rPr>
              <w:t>1</w:t>
            </w:r>
          </w:p>
        </w:tc>
        <w:tc>
          <w:tcPr>
            <w:tcW w:w="900" w:type="dxa"/>
            <w:tcBorders>
              <w:top w:val="nil"/>
              <w:left w:val="nil"/>
              <w:bottom w:val="nil"/>
              <w:right w:val="nil"/>
            </w:tcBorders>
            <w:vAlign w:val="center"/>
          </w:tcPr>
          <w:p w14:paraId="5E33A2D7" w14:textId="7D60B192" w:rsidR="004F15BF" w:rsidRDefault="001A6098" w:rsidP="002D419B">
            <w:pPr>
              <w:spacing w:line="240" w:lineRule="auto"/>
              <w:ind w:right="-108"/>
              <w:jc w:val="center"/>
            </w:pPr>
            <w:r>
              <w:t>5.08</w:t>
            </w:r>
            <w:r w:rsidR="002D419B">
              <w:t>***</w:t>
            </w:r>
          </w:p>
        </w:tc>
        <w:tc>
          <w:tcPr>
            <w:tcW w:w="630" w:type="dxa"/>
            <w:tcBorders>
              <w:top w:val="nil"/>
              <w:left w:val="nil"/>
              <w:bottom w:val="nil"/>
              <w:right w:val="nil"/>
            </w:tcBorders>
            <w:vAlign w:val="center"/>
          </w:tcPr>
          <w:p w14:paraId="7DFAFC20" w14:textId="791A262D" w:rsidR="004F15BF" w:rsidRDefault="008A6F73" w:rsidP="002D419B">
            <w:pPr>
              <w:spacing w:line="240" w:lineRule="auto"/>
              <w:ind w:right="-108"/>
              <w:jc w:val="center"/>
            </w:pPr>
            <w:r>
              <w:t>1.</w:t>
            </w:r>
            <w:r w:rsidR="001A6098">
              <w:t>13</w:t>
            </w:r>
          </w:p>
        </w:tc>
        <w:tc>
          <w:tcPr>
            <w:tcW w:w="1260" w:type="dxa"/>
            <w:tcBorders>
              <w:top w:val="nil"/>
              <w:left w:val="nil"/>
              <w:bottom w:val="nil"/>
              <w:right w:val="nil"/>
            </w:tcBorders>
            <w:vAlign w:val="center"/>
          </w:tcPr>
          <w:p w14:paraId="20A758A7" w14:textId="0F9E0FC7" w:rsidR="004F15BF" w:rsidRDefault="002D419B" w:rsidP="002D419B">
            <w:pPr>
              <w:spacing w:line="240" w:lineRule="auto"/>
              <w:ind w:right="-108"/>
              <w:jc w:val="center"/>
            </w:pPr>
            <w:r>
              <w:t>2.86, 7.31</w:t>
            </w:r>
          </w:p>
        </w:tc>
        <w:tc>
          <w:tcPr>
            <w:tcW w:w="360" w:type="dxa"/>
            <w:tcBorders>
              <w:top w:val="nil"/>
              <w:left w:val="nil"/>
              <w:bottom w:val="nil"/>
              <w:right w:val="nil"/>
            </w:tcBorders>
            <w:vAlign w:val="center"/>
          </w:tcPr>
          <w:p w14:paraId="4F00D06A" w14:textId="77777777" w:rsidR="004F15BF" w:rsidRPr="00200855" w:rsidRDefault="004F15BF" w:rsidP="002D419B">
            <w:pPr>
              <w:spacing w:line="240" w:lineRule="auto"/>
              <w:ind w:right="-108"/>
              <w:jc w:val="center"/>
              <w:rPr>
                <w:i/>
              </w:rPr>
            </w:pPr>
            <w:r>
              <w:rPr>
                <w:i/>
              </w:rPr>
              <w:t>i</w:t>
            </w:r>
            <w:r>
              <w:rPr>
                <w:i/>
                <w:vertAlign w:val="subscript"/>
              </w:rPr>
              <w:t>2</w:t>
            </w:r>
          </w:p>
        </w:tc>
        <w:tc>
          <w:tcPr>
            <w:tcW w:w="810" w:type="dxa"/>
            <w:tcBorders>
              <w:top w:val="nil"/>
              <w:left w:val="nil"/>
              <w:bottom w:val="nil"/>
              <w:right w:val="nil"/>
            </w:tcBorders>
            <w:vAlign w:val="center"/>
          </w:tcPr>
          <w:p w14:paraId="6D4852DD" w14:textId="43F4AB18" w:rsidR="004F15BF" w:rsidRDefault="001A6098" w:rsidP="002D419B">
            <w:pPr>
              <w:spacing w:line="240" w:lineRule="auto"/>
              <w:ind w:right="-66"/>
              <w:jc w:val="center"/>
            </w:pPr>
            <w:r>
              <w:t>-9.67</w:t>
            </w:r>
          </w:p>
        </w:tc>
        <w:tc>
          <w:tcPr>
            <w:tcW w:w="630" w:type="dxa"/>
            <w:tcBorders>
              <w:top w:val="nil"/>
              <w:left w:val="nil"/>
              <w:bottom w:val="nil"/>
              <w:right w:val="nil"/>
            </w:tcBorders>
            <w:vAlign w:val="center"/>
          </w:tcPr>
          <w:p w14:paraId="0A9FD8C2" w14:textId="1C547EFA" w:rsidR="004F15BF" w:rsidRDefault="001A6098" w:rsidP="002D419B">
            <w:pPr>
              <w:spacing w:line="240" w:lineRule="auto"/>
              <w:ind w:right="-131"/>
              <w:jc w:val="center"/>
            </w:pPr>
            <w:r>
              <w:t>17.19</w:t>
            </w:r>
          </w:p>
        </w:tc>
        <w:tc>
          <w:tcPr>
            <w:tcW w:w="1530" w:type="dxa"/>
            <w:tcBorders>
              <w:top w:val="nil"/>
              <w:left w:val="nil"/>
              <w:bottom w:val="nil"/>
              <w:right w:val="nil"/>
            </w:tcBorders>
            <w:vAlign w:val="center"/>
          </w:tcPr>
          <w:p w14:paraId="314B3051" w14:textId="0E71EBC2" w:rsidR="004F15BF" w:rsidRDefault="002D419B" w:rsidP="002D419B">
            <w:pPr>
              <w:spacing w:line="240" w:lineRule="auto"/>
              <w:ind w:right="-108"/>
              <w:jc w:val="center"/>
            </w:pPr>
            <w:r>
              <w:t>-43.51, 24.18</w:t>
            </w:r>
          </w:p>
        </w:tc>
      </w:tr>
      <w:tr w:rsidR="002D419B" w14:paraId="4E159E6B" w14:textId="77777777" w:rsidTr="002D419B">
        <w:tc>
          <w:tcPr>
            <w:tcW w:w="1908" w:type="dxa"/>
            <w:tcBorders>
              <w:top w:val="nil"/>
              <w:left w:val="nil"/>
              <w:bottom w:val="nil"/>
              <w:right w:val="nil"/>
            </w:tcBorders>
            <w:vAlign w:val="center"/>
          </w:tcPr>
          <w:p w14:paraId="2DA20D5A" w14:textId="77777777" w:rsidR="004F15BF" w:rsidRDefault="004F15BF" w:rsidP="004F15BF">
            <w:pPr>
              <w:spacing w:line="240" w:lineRule="auto"/>
              <w:jc w:val="right"/>
            </w:pPr>
          </w:p>
        </w:tc>
        <w:tc>
          <w:tcPr>
            <w:tcW w:w="450" w:type="dxa"/>
            <w:tcBorders>
              <w:top w:val="nil"/>
              <w:left w:val="nil"/>
              <w:bottom w:val="nil"/>
              <w:right w:val="nil"/>
            </w:tcBorders>
            <w:vAlign w:val="center"/>
          </w:tcPr>
          <w:p w14:paraId="3CE70C76" w14:textId="77777777" w:rsidR="004F15BF" w:rsidRDefault="004F15BF" w:rsidP="004F15BF">
            <w:pPr>
              <w:spacing w:line="240" w:lineRule="auto"/>
              <w:jc w:val="center"/>
              <w:rPr>
                <w:i/>
              </w:rPr>
            </w:pPr>
          </w:p>
        </w:tc>
        <w:tc>
          <w:tcPr>
            <w:tcW w:w="2790" w:type="dxa"/>
            <w:gridSpan w:val="3"/>
            <w:tcBorders>
              <w:top w:val="nil"/>
              <w:left w:val="nil"/>
              <w:bottom w:val="nil"/>
              <w:right w:val="nil"/>
            </w:tcBorders>
            <w:vAlign w:val="center"/>
          </w:tcPr>
          <w:p w14:paraId="06D5F1BF" w14:textId="707B192E" w:rsidR="004F15BF" w:rsidRPr="00D75028" w:rsidRDefault="004F15BF" w:rsidP="004F15BF">
            <w:pPr>
              <w:spacing w:line="240" w:lineRule="auto"/>
              <w:jc w:val="center"/>
            </w:pPr>
            <w:r>
              <w:rPr>
                <w:i/>
              </w:rPr>
              <w:t>R</w:t>
            </w:r>
            <w:r>
              <w:rPr>
                <w:i/>
                <w:vertAlign w:val="superscript"/>
              </w:rPr>
              <w:t>2</w:t>
            </w:r>
            <w:r>
              <w:rPr>
                <w:vertAlign w:val="superscript"/>
              </w:rPr>
              <w:t xml:space="preserve"> </w:t>
            </w:r>
            <w:r>
              <w:t>= .</w:t>
            </w:r>
            <w:r w:rsidR="001A6098">
              <w:t>17</w:t>
            </w:r>
          </w:p>
        </w:tc>
        <w:tc>
          <w:tcPr>
            <w:tcW w:w="360" w:type="dxa"/>
            <w:tcBorders>
              <w:top w:val="nil"/>
              <w:left w:val="nil"/>
              <w:bottom w:val="nil"/>
              <w:right w:val="nil"/>
            </w:tcBorders>
            <w:vAlign w:val="center"/>
          </w:tcPr>
          <w:p w14:paraId="58A7EEEC" w14:textId="77777777" w:rsidR="004F15BF" w:rsidRDefault="004F15BF" w:rsidP="004F15BF">
            <w:pPr>
              <w:spacing w:line="240" w:lineRule="auto"/>
              <w:jc w:val="center"/>
              <w:rPr>
                <w:i/>
              </w:rPr>
            </w:pPr>
          </w:p>
        </w:tc>
        <w:tc>
          <w:tcPr>
            <w:tcW w:w="2970" w:type="dxa"/>
            <w:gridSpan w:val="3"/>
            <w:tcBorders>
              <w:top w:val="nil"/>
              <w:left w:val="nil"/>
              <w:bottom w:val="nil"/>
              <w:right w:val="nil"/>
            </w:tcBorders>
            <w:vAlign w:val="center"/>
          </w:tcPr>
          <w:p w14:paraId="3D85B8F7" w14:textId="3D81E9CE" w:rsidR="004F15BF" w:rsidRDefault="004F15BF" w:rsidP="004F15BF">
            <w:pPr>
              <w:spacing w:line="240" w:lineRule="auto"/>
              <w:jc w:val="center"/>
            </w:pPr>
            <w:r>
              <w:rPr>
                <w:i/>
              </w:rPr>
              <w:t>R</w:t>
            </w:r>
            <w:r>
              <w:rPr>
                <w:i/>
                <w:vertAlign w:val="superscript"/>
              </w:rPr>
              <w:t>2</w:t>
            </w:r>
            <w:r>
              <w:rPr>
                <w:vertAlign w:val="superscript"/>
              </w:rPr>
              <w:t xml:space="preserve"> </w:t>
            </w:r>
            <w:r>
              <w:t>= .</w:t>
            </w:r>
            <w:r w:rsidR="00E05FAA">
              <w:t>2</w:t>
            </w:r>
            <w:r w:rsidR="001A6098">
              <w:t>3</w:t>
            </w:r>
          </w:p>
        </w:tc>
      </w:tr>
      <w:tr w:rsidR="002D419B" w14:paraId="0C4673C8" w14:textId="77777777" w:rsidTr="002D419B">
        <w:tc>
          <w:tcPr>
            <w:tcW w:w="1908" w:type="dxa"/>
            <w:tcBorders>
              <w:top w:val="nil"/>
              <w:left w:val="nil"/>
              <w:right w:val="nil"/>
            </w:tcBorders>
            <w:vAlign w:val="center"/>
          </w:tcPr>
          <w:p w14:paraId="2E6B3BAD" w14:textId="77777777" w:rsidR="004F15BF" w:rsidRDefault="004F15BF" w:rsidP="004F15BF">
            <w:pPr>
              <w:spacing w:line="240" w:lineRule="auto"/>
              <w:jc w:val="center"/>
            </w:pPr>
          </w:p>
        </w:tc>
        <w:tc>
          <w:tcPr>
            <w:tcW w:w="450" w:type="dxa"/>
            <w:tcBorders>
              <w:top w:val="nil"/>
              <w:left w:val="nil"/>
              <w:right w:val="nil"/>
            </w:tcBorders>
            <w:vAlign w:val="center"/>
          </w:tcPr>
          <w:p w14:paraId="62DD164A" w14:textId="77777777" w:rsidR="004F15BF" w:rsidRDefault="004F15BF" w:rsidP="004F15BF">
            <w:pPr>
              <w:spacing w:line="240" w:lineRule="auto"/>
              <w:jc w:val="center"/>
              <w:rPr>
                <w:i/>
              </w:rPr>
            </w:pPr>
          </w:p>
        </w:tc>
        <w:tc>
          <w:tcPr>
            <w:tcW w:w="2790" w:type="dxa"/>
            <w:gridSpan w:val="3"/>
            <w:tcBorders>
              <w:top w:val="nil"/>
              <w:left w:val="nil"/>
              <w:right w:val="nil"/>
            </w:tcBorders>
            <w:vAlign w:val="center"/>
          </w:tcPr>
          <w:p w14:paraId="3E60A9E7" w14:textId="34299C68" w:rsidR="00E05FAA" w:rsidRDefault="004F15BF" w:rsidP="00E05FAA">
            <w:pPr>
              <w:spacing w:line="240" w:lineRule="auto"/>
              <w:jc w:val="center"/>
            </w:pPr>
            <w:r>
              <w:rPr>
                <w:i/>
              </w:rPr>
              <w:t>F</w:t>
            </w:r>
            <w:r w:rsidRPr="00F65260">
              <w:t>(</w:t>
            </w:r>
            <w:r w:rsidR="00AB750C" w:rsidRPr="00F65260">
              <w:t>1</w:t>
            </w:r>
            <w:r w:rsidR="001A6098">
              <w:t>3</w:t>
            </w:r>
            <w:r w:rsidR="00F44660" w:rsidRPr="00E05FAA">
              <w:t>, 2</w:t>
            </w:r>
            <w:r w:rsidR="001A6098">
              <w:t>58</w:t>
            </w:r>
            <w:r w:rsidRPr="00F65260">
              <w:t>)</w:t>
            </w:r>
            <w:r>
              <w:rPr>
                <w:i/>
              </w:rPr>
              <w:t xml:space="preserve"> </w:t>
            </w:r>
            <w:r>
              <w:t xml:space="preserve">= </w:t>
            </w:r>
            <w:r w:rsidR="001A6098">
              <w:t>3.93</w:t>
            </w:r>
            <w:r>
              <w:t xml:space="preserve">, </w:t>
            </w:r>
          </w:p>
          <w:p w14:paraId="56AD08CC" w14:textId="020E492E" w:rsidR="004F15BF" w:rsidRPr="0028716B" w:rsidRDefault="004F15BF" w:rsidP="001A6098">
            <w:pPr>
              <w:spacing w:line="240" w:lineRule="auto"/>
              <w:jc w:val="center"/>
            </w:pPr>
            <w:r>
              <w:rPr>
                <w:i/>
              </w:rPr>
              <w:t>p</w:t>
            </w:r>
            <w:r>
              <w:t xml:space="preserve"> </w:t>
            </w:r>
            <w:r w:rsidR="001A6098">
              <w:t>&lt; .001</w:t>
            </w:r>
          </w:p>
        </w:tc>
        <w:tc>
          <w:tcPr>
            <w:tcW w:w="360" w:type="dxa"/>
            <w:tcBorders>
              <w:top w:val="nil"/>
              <w:left w:val="nil"/>
              <w:right w:val="nil"/>
            </w:tcBorders>
            <w:vAlign w:val="center"/>
          </w:tcPr>
          <w:p w14:paraId="473753E0" w14:textId="77777777" w:rsidR="004F15BF" w:rsidRDefault="004F15BF" w:rsidP="004F15BF">
            <w:pPr>
              <w:spacing w:line="240" w:lineRule="auto"/>
              <w:jc w:val="center"/>
              <w:rPr>
                <w:i/>
              </w:rPr>
            </w:pPr>
          </w:p>
        </w:tc>
        <w:tc>
          <w:tcPr>
            <w:tcW w:w="2970" w:type="dxa"/>
            <w:gridSpan w:val="3"/>
            <w:tcBorders>
              <w:top w:val="nil"/>
              <w:left w:val="nil"/>
              <w:right w:val="nil"/>
            </w:tcBorders>
            <w:vAlign w:val="center"/>
          </w:tcPr>
          <w:p w14:paraId="6C12ECE1" w14:textId="4EA3F268" w:rsidR="00E05FAA" w:rsidRDefault="004F15BF" w:rsidP="00E05FAA">
            <w:pPr>
              <w:spacing w:line="240" w:lineRule="auto"/>
              <w:jc w:val="center"/>
            </w:pPr>
            <w:r w:rsidRPr="00F5725D">
              <w:rPr>
                <w:i/>
              </w:rPr>
              <w:t>F</w:t>
            </w:r>
            <w:r w:rsidRPr="00F65260">
              <w:t>(</w:t>
            </w:r>
            <w:r w:rsidR="00E05FAA">
              <w:t>1</w:t>
            </w:r>
            <w:r w:rsidR="001A6098">
              <w:t>4</w:t>
            </w:r>
            <w:r>
              <w:t>, 2</w:t>
            </w:r>
            <w:r w:rsidR="00E05FAA">
              <w:t>5</w:t>
            </w:r>
            <w:r w:rsidR="001A6098">
              <w:t>7</w:t>
            </w:r>
            <w:r w:rsidRPr="00F5725D">
              <w:t>) =</w:t>
            </w:r>
            <w:r w:rsidR="001A6098">
              <w:t xml:space="preserve"> 5.40</w:t>
            </w:r>
            <w:r>
              <w:t>,</w:t>
            </w:r>
          </w:p>
          <w:p w14:paraId="30998314" w14:textId="0EE79467" w:rsidR="004F15BF" w:rsidRPr="003B0399" w:rsidRDefault="004F15BF" w:rsidP="00E05FAA">
            <w:pPr>
              <w:spacing w:line="240" w:lineRule="auto"/>
              <w:jc w:val="center"/>
              <w:rPr>
                <w:highlight w:val="yellow"/>
              </w:rPr>
            </w:pPr>
            <w:r w:rsidRPr="00F5725D">
              <w:rPr>
                <w:i/>
              </w:rPr>
              <w:t>p</w:t>
            </w:r>
            <w:r w:rsidRPr="00F5725D">
              <w:t xml:space="preserve"> &lt; .001</w:t>
            </w:r>
          </w:p>
        </w:tc>
      </w:tr>
    </w:tbl>
    <w:p w14:paraId="5E17848F" w14:textId="0B7CA4DF" w:rsidR="00F22617" w:rsidRDefault="00F22617" w:rsidP="00F22617">
      <w:pPr>
        <w:spacing w:line="240" w:lineRule="auto"/>
      </w:pPr>
      <w:r w:rsidRPr="00C650C9">
        <w:rPr>
          <w:i/>
        </w:rPr>
        <w:t>N</w:t>
      </w:r>
      <w:r w:rsidRPr="00C650C9">
        <w:t xml:space="preserve"> = 272</w:t>
      </w:r>
      <w:r w:rsidR="00CF0AC3">
        <w:t xml:space="preserve">. </w:t>
      </w:r>
      <w:r w:rsidR="00CF0AC3" w:rsidRPr="0000336B">
        <w:t>**</w:t>
      </w:r>
      <w:r w:rsidR="00CF0AC3" w:rsidRPr="0000336B">
        <w:rPr>
          <w:i/>
        </w:rPr>
        <w:t xml:space="preserve"> p</w:t>
      </w:r>
      <w:r w:rsidR="00CF0AC3" w:rsidRPr="0000336B">
        <w:t xml:space="preserve"> &lt;</w:t>
      </w:r>
      <w:r w:rsidR="00CF0AC3">
        <w:t xml:space="preserve"> </w:t>
      </w:r>
      <w:r w:rsidR="00CF0AC3" w:rsidRPr="0000336B">
        <w:t xml:space="preserve">.01, *** </w:t>
      </w:r>
      <w:r w:rsidR="00CF0AC3" w:rsidRPr="0000336B">
        <w:rPr>
          <w:i/>
        </w:rPr>
        <w:t>p</w:t>
      </w:r>
      <w:r w:rsidR="00CF0AC3" w:rsidRPr="0000336B">
        <w:t xml:space="preserve"> &lt;</w:t>
      </w:r>
      <w:r w:rsidR="00CF0AC3">
        <w:t xml:space="preserve"> </w:t>
      </w:r>
      <w:r w:rsidR="00CF0AC3" w:rsidRPr="0000336B">
        <w:t>.001.</w:t>
      </w:r>
    </w:p>
    <w:p w14:paraId="05D46726" w14:textId="77777777" w:rsidR="004F15BF" w:rsidRDefault="004F15BF" w:rsidP="004F15BF">
      <w:pPr>
        <w:spacing w:line="240" w:lineRule="auto"/>
      </w:pPr>
    </w:p>
    <w:p w14:paraId="38E8BBE0" w14:textId="5DCAE176" w:rsidR="007F29C7" w:rsidRDefault="007F29C7" w:rsidP="008C1AF2">
      <w:pPr>
        <w:pStyle w:val="Heading3"/>
      </w:pPr>
      <w:bookmarkStart w:id="113" w:name="_Toc362097648"/>
      <w:r>
        <w:t xml:space="preserve">Narrative </w:t>
      </w:r>
      <w:r w:rsidR="00B6556A">
        <w:t>E</w:t>
      </w:r>
      <w:r>
        <w:t xml:space="preserve">ndings and </w:t>
      </w:r>
      <w:r w:rsidR="00B6556A">
        <w:t>Duration of E</w:t>
      </w:r>
      <w:r>
        <w:t>ffects</w:t>
      </w:r>
      <w:bookmarkEnd w:id="113"/>
    </w:p>
    <w:p w14:paraId="29D91578" w14:textId="05DB1CBB" w:rsidR="001D3DBA" w:rsidRPr="00E31FE6" w:rsidRDefault="001D3DBA" w:rsidP="00C7320B">
      <w:pPr>
        <w:widowControl w:val="0"/>
        <w:autoSpaceDE w:val="0"/>
        <w:autoSpaceDN w:val="0"/>
        <w:adjustRightInd w:val="0"/>
        <w:ind w:firstLine="720"/>
      </w:pPr>
      <w:r>
        <w:rPr>
          <w:rFonts w:ascii="Times" w:hAnsi="Times" w:cs="Times"/>
        </w:rPr>
        <w:t xml:space="preserve">The first research question explored </w:t>
      </w:r>
      <w:r w:rsidR="00767BD9">
        <w:rPr>
          <w:rFonts w:ascii="Times" w:hAnsi="Times" w:cs="Times"/>
        </w:rPr>
        <w:t xml:space="preserve">whether </w:t>
      </w:r>
      <w:r>
        <w:rPr>
          <w:rFonts w:ascii="Times" w:hAnsi="Times" w:cs="Times"/>
        </w:rPr>
        <w:t xml:space="preserve">variations in narrative endings moderated the relationship between social distance and risk discrepancy. </w:t>
      </w:r>
      <w:r>
        <w:t xml:space="preserve">Hayes’ </w:t>
      </w:r>
      <w:r w:rsidRPr="003753B4">
        <w:fldChar w:fldCharType="begin"/>
      </w:r>
      <w:r>
        <w:instrText xml:space="preserve"> ADDIN EN.CITE &lt;EndNote&gt;&lt;Cite ExcludeAuth="1"&gt;&lt;Author&gt;Hayes&lt;/Author&gt;&lt;Year&gt;2013&lt;/Year&gt;&lt;RecNum&gt;817&lt;/RecNum&gt;&lt;DisplayText&gt;(2013)&lt;/DisplayText&gt;&lt;record&gt;&lt;rec-number&gt;817&lt;/rec-number&gt;&lt;foreign-keys&gt;&lt;key app="EN" db-id="9rd5dz924edrasea22rprxvlzdxp2ve2s9se" timestamp="1447113312"&gt;817&lt;/key&gt;&lt;/foreign-keys&gt;&lt;ref-type name="Book"&gt;6&lt;/ref-type&gt;&lt;contributors&gt;&lt;authors&gt;&lt;author&gt;Hayes, Andrew F.&lt;/author&gt;&lt;/authors&gt;&lt;secondary-authors&gt;&lt;author&gt;Little, Todd D.&lt;/author&gt;&lt;/secondary-authors&gt;&lt;/contributors&gt;&lt;titles&gt;&lt;title&gt;Introduction to mediation, moderation, and conditional process analysis: A regression-based approach&lt;/title&gt;&lt;secondary-title&gt;Methodology in Social Sciences&lt;/secondary-title&gt;&lt;/titles&gt;&lt;dates&gt;&lt;year&gt;2013&lt;/year&gt;&lt;/dates&gt;&lt;pub-location&gt;New York, NY&lt;/pub-location&gt;&lt;publisher&gt;Guilford Press&lt;/publisher&gt;&lt;urls&gt;&lt;/urls&gt;&lt;/record&gt;&lt;/Cite&gt;&lt;/EndNote&gt;</w:instrText>
      </w:r>
      <w:r w:rsidRPr="003753B4">
        <w:fldChar w:fldCharType="separate"/>
      </w:r>
      <w:r>
        <w:rPr>
          <w:noProof/>
        </w:rPr>
        <w:t>(2013)</w:t>
      </w:r>
      <w:r w:rsidRPr="003753B4">
        <w:fldChar w:fldCharType="end"/>
      </w:r>
      <w:r>
        <w:t xml:space="preserve"> PROCESS macro was used to answer RQ1 by using a simple moderation analysis </w:t>
      </w:r>
      <w:r w:rsidR="009B5932">
        <w:t xml:space="preserve">(model 1) </w:t>
      </w:r>
      <w:r>
        <w:t xml:space="preserve">based on 5000 bootstrapped samples </w:t>
      </w:r>
      <w:r w:rsidR="00767BD9">
        <w:t xml:space="preserve">and </w:t>
      </w:r>
      <w:r>
        <w:t xml:space="preserve">using bias-corrected and accelerated 95% confidence intervals. </w:t>
      </w:r>
      <w:r w:rsidR="000408DB">
        <w:t>Because there are three video conditions, the video condition variable was dummy coded into two variables (</w:t>
      </w:r>
      <w:r w:rsidR="003937B7">
        <w:t xml:space="preserve">uncertain and denial) and </w:t>
      </w:r>
      <w:r w:rsidR="000408DB">
        <w:t>the moderation was run twice</w:t>
      </w:r>
      <w:r w:rsidR="003937B7">
        <w:t xml:space="preserve"> with the other </w:t>
      </w:r>
      <w:r w:rsidR="00670743">
        <w:t xml:space="preserve">video condition </w:t>
      </w:r>
      <w:r w:rsidR="003937B7">
        <w:t xml:space="preserve">dummy variable as an additional covariate. </w:t>
      </w:r>
      <w:r>
        <w:t xml:space="preserve">As displayed in </w:t>
      </w:r>
      <w:r w:rsidRPr="00FA1AC8">
        <w:t>Figure 1</w:t>
      </w:r>
      <w:r w:rsidR="00C40950" w:rsidRPr="00FA1AC8">
        <w:t>7</w:t>
      </w:r>
      <w:r w:rsidRPr="00FA1AC8">
        <w:t xml:space="preserve"> and Table</w:t>
      </w:r>
      <w:r w:rsidR="00C40950" w:rsidRPr="00FA1AC8">
        <w:t xml:space="preserve"> 30</w:t>
      </w:r>
      <w:r w:rsidRPr="00FA1AC8">
        <w:t>,</w:t>
      </w:r>
      <w:r>
        <w:t xml:space="preserve"> </w:t>
      </w:r>
      <w:r w:rsidR="00C7320B">
        <w:t xml:space="preserve">the uncertain video </w:t>
      </w:r>
      <w:r>
        <w:t>condition did not significantly moderate risk discrepancy</w:t>
      </w:r>
      <w:r w:rsidR="00C7320B">
        <w:t xml:space="preserve"> </w:t>
      </w:r>
      <w:r w:rsidR="00767BD9">
        <w:t>[</w:t>
      </w:r>
      <w:r w:rsidR="00C7320B">
        <w:rPr>
          <w:i/>
        </w:rPr>
        <w:t>B</w:t>
      </w:r>
      <w:r w:rsidR="00C7320B">
        <w:t xml:space="preserve"> = -7.84, </w:t>
      </w:r>
      <w:r w:rsidR="00C7320B">
        <w:rPr>
          <w:i/>
        </w:rPr>
        <w:t xml:space="preserve">t </w:t>
      </w:r>
      <w:r w:rsidR="00C7320B">
        <w:t xml:space="preserve">(259) = -0.33, </w:t>
      </w:r>
      <w:r w:rsidR="00C7320B">
        <w:rPr>
          <w:i/>
        </w:rPr>
        <w:t xml:space="preserve">p </w:t>
      </w:r>
      <w:r w:rsidR="00C7320B" w:rsidRPr="00E31FE6">
        <w:t>= .74</w:t>
      </w:r>
      <w:r w:rsidR="00767BD9">
        <w:t>]</w:t>
      </w:r>
      <w:r>
        <w:t xml:space="preserve">, nor did the </w:t>
      </w:r>
      <w:r>
        <w:lastRenderedPageBreak/>
        <w:t>interaction of social distance and video condition</w:t>
      </w:r>
      <w:r w:rsidR="00C7320B">
        <w:t xml:space="preserve"> </w:t>
      </w:r>
      <w:r w:rsidR="00767BD9">
        <w:t>[</w:t>
      </w:r>
      <w:r w:rsidR="00C7320B">
        <w:rPr>
          <w:i/>
        </w:rPr>
        <w:t>B</w:t>
      </w:r>
      <w:r w:rsidR="00C7320B">
        <w:t xml:space="preserve"> = -1.70, </w:t>
      </w:r>
      <w:r w:rsidR="00C7320B">
        <w:rPr>
          <w:i/>
        </w:rPr>
        <w:t xml:space="preserve">t </w:t>
      </w:r>
      <w:r w:rsidR="00C7320B">
        <w:t xml:space="preserve">(259) = 0.41, </w:t>
      </w:r>
      <w:r w:rsidR="00C7320B">
        <w:rPr>
          <w:i/>
        </w:rPr>
        <w:t xml:space="preserve">p </w:t>
      </w:r>
      <w:r w:rsidR="00C7320B" w:rsidRPr="004871A4">
        <w:t>= .</w:t>
      </w:r>
      <w:r w:rsidR="00C7320B">
        <w:t>68</w:t>
      </w:r>
      <w:r w:rsidR="00767BD9">
        <w:t>]</w:t>
      </w:r>
      <w:r>
        <w:t xml:space="preserve">. Social distance significantly influenced risk discrepancy </w:t>
      </w:r>
      <w:r w:rsidR="00767BD9">
        <w:t>[</w:t>
      </w:r>
      <w:r w:rsidR="00C7320B">
        <w:rPr>
          <w:i/>
        </w:rPr>
        <w:t>B</w:t>
      </w:r>
      <w:r w:rsidR="00C7320B">
        <w:t xml:space="preserve"> = 7.02, </w:t>
      </w:r>
      <w:r w:rsidR="00C7320B">
        <w:rPr>
          <w:i/>
        </w:rPr>
        <w:t xml:space="preserve">t </w:t>
      </w:r>
      <w:r w:rsidR="00C7320B">
        <w:t xml:space="preserve">(259) = 2.90, </w:t>
      </w:r>
      <w:r w:rsidR="00C7320B">
        <w:rPr>
          <w:i/>
        </w:rPr>
        <w:t xml:space="preserve">p </w:t>
      </w:r>
      <w:r w:rsidR="00C7320B">
        <w:t>&lt;</w:t>
      </w:r>
      <w:r w:rsidR="00C7320B" w:rsidRPr="004871A4">
        <w:t xml:space="preserve"> .</w:t>
      </w:r>
      <w:r w:rsidR="00C7320B">
        <w:t>01</w:t>
      </w:r>
      <w:r w:rsidR="00767BD9">
        <w:t>]</w:t>
      </w:r>
      <w:r w:rsidR="00C7320B">
        <w:t xml:space="preserve">. </w:t>
      </w:r>
    </w:p>
    <w:p w14:paraId="0BD78EAA" w14:textId="77777777" w:rsidR="009A39B4" w:rsidRDefault="00A7750F" w:rsidP="009A39B4">
      <w:pPr>
        <w:keepNext/>
        <w:spacing w:line="240" w:lineRule="auto"/>
      </w:pPr>
      <w:r w:rsidRPr="00A7750F">
        <w:rPr>
          <w:noProof/>
          <w:lang w:bidi="ar-SA"/>
        </w:rPr>
        <mc:AlternateContent>
          <mc:Choice Requires="wpg">
            <w:drawing>
              <wp:inline distT="0" distB="0" distL="0" distR="0" wp14:anchorId="42C4F559" wp14:editId="750B2710">
                <wp:extent cx="5018233" cy="1899920"/>
                <wp:effectExtent l="0" t="0" r="36830" b="30480"/>
                <wp:docPr id="203" name="Group 26"/>
                <wp:cNvGraphicFramePr/>
                <a:graphic xmlns:a="http://schemas.openxmlformats.org/drawingml/2006/main">
                  <a:graphicData uri="http://schemas.microsoft.com/office/word/2010/wordprocessingGroup">
                    <wpg:wgp>
                      <wpg:cNvGrpSpPr/>
                      <wpg:grpSpPr>
                        <a:xfrm>
                          <a:off x="0" y="0"/>
                          <a:ext cx="5018233" cy="1899920"/>
                          <a:chOff x="-2" y="-114300"/>
                          <a:chExt cx="5018233" cy="1899920"/>
                        </a:xfrm>
                      </wpg:grpSpPr>
                      <wpg:grpSp>
                        <wpg:cNvPr id="204" name="Group 204"/>
                        <wpg:cNvGrpSpPr/>
                        <wpg:grpSpPr>
                          <a:xfrm>
                            <a:off x="-2" y="-114300"/>
                            <a:ext cx="5018233" cy="1899920"/>
                            <a:chOff x="-2" y="-114300"/>
                            <a:chExt cx="5018233" cy="1899920"/>
                          </a:xfrm>
                        </wpg:grpSpPr>
                        <wps:wsp>
                          <wps:cNvPr id="205" name="Text Box 205"/>
                          <wps:cNvSpPr txBox="1"/>
                          <wps:spPr>
                            <a:xfrm>
                              <a:off x="-1" y="-114300"/>
                              <a:ext cx="1483360" cy="441960"/>
                            </a:xfrm>
                            <a:prstGeom prst="rect">
                              <a:avLst/>
                            </a:prstGeom>
                            <a:noFill/>
                            <a:ln>
                              <a:solidFill>
                                <a:schemeClr val="tx1"/>
                              </a:solidFill>
                            </a:ln>
                          </wps:spPr>
                          <wps:txbx>
                            <w:txbxContent>
                              <w:p w14:paraId="7EEFD202" w14:textId="77777777" w:rsidR="00FA6A9B" w:rsidRDefault="00FA6A9B" w:rsidP="00A7750F">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Social distance</w:t>
                                </w:r>
                              </w:p>
                              <w:p w14:paraId="67BCBBE6" w14:textId="116BF111" w:rsidR="00FA6A9B" w:rsidRDefault="00FA6A9B" w:rsidP="00A7750F">
                                <w:pPr>
                                  <w:pStyle w:val="NormalWeb"/>
                                  <w:spacing w:before="0" w:beforeAutospacing="0" w:after="0" w:afterAutospacing="0"/>
                                  <w:jc w:val="center"/>
                                </w:pPr>
                                <w:r>
                                  <w:rPr>
                                    <w:rFonts w:ascii="Times New Roman" w:hAnsi="Times New Roman"/>
                                    <w:color w:val="000000" w:themeColor="text1"/>
                                    <w:kern w:val="24"/>
                                    <w:sz w:val="24"/>
                                    <w:szCs w:val="24"/>
                                  </w:rPr>
                                  <w:t>(So &amp; Shen, 2015)</w:t>
                                </w:r>
                              </w:p>
                            </w:txbxContent>
                          </wps:txbx>
                          <wps:bodyPr wrap="square" rtlCol="0" anchor="ctr">
                            <a:spAutoFit/>
                          </wps:bodyPr>
                        </wps:wsp>
                        <wps:wsp>
                          <wps:cNvPr id="206" name="Text Box 206"/>
                          <wps:cNvSpPr txBox="1"/>
                          <wps:spPr>
                            <a:xfrm>
                              <a:off x="3770456" y="715938"/>
                              <a:ext cx="1247775" cy="266700"/>
                            </a:xfrm>
                            <a:prstGeom prst="rect">
                              <a:avLst/>
                            </a:prstGeom>
                            <a:noFill/>
                            <a:ln>
                              <a:solidFill>
                                <a:schemeClr val="tx1"/>
                              </a:solidFill>
                            </a:ln>
                          </wps:spPr>
                          <wps:txbx>
                            <w:txbxContent>
                              <w:p w14:paraId="4C025878" w14:textId="77777777" w:rsidR="00FA6A9B" w:rsidRDefault="00FA6A9B" w:rsidP="00A7750F">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wps:txbx>
                          <wps:bodyPr wrap="square" rtlCol="0" anchor="ctr">
                            <a:spAutoFit/>
                          </wps:bodyPr>
                        </wps:wsp>
                        <wps:wsp>
                          <wps:cNvPr id="207" name="Straight Arrow Connector 207"/>
                          <wps:cNvCnPr/>
                          <wps:spPr>
                            <a:xfrm>
                              <a:off x="1483553" y="193431"/>
                              <a:ext cx="2286841" cy="661091"/>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208" name="Text Box 208"/>
                          <wps:cNvSpPr txBox="1"/>
                          <wps:spPr>
                            <a:xfrm>
                              <a:off x="-1" y="715931"/>
                              <a:ext cx="1483360" cy="266700"/>
                            </a:xfrm>
                            <a:prstGeom prst="rect">
                              <a:avLst/>
                            </a:prstGeom>
                            <a:noFill/>
                            <a:ln>
                              <a:solidFill>
                                <a:schemeClr val="tx1"/>
                              </a:solidFill>
                            </a:ln>
                          </wps:spPr>
                          <wps:txbx>
                            <w:txbxContent>
                              <w:p w14:paraId="1B8138B2" w14:textId="5264E1ED" w:rsidR="00FA6A9B" w:rsidRDefault="00FA6A9B" w:rsidP="00A7750F">
                                <w:pPr>
                                  <w:pStyle w:val="NormalWeb"/>
                                  <w:spacing w:before="0" w:beforeAutospacing="0" w:after="0" w:afterAutospacing="0"/>
                                  <w:jc w:val="center"/>
                                </w:pPr>
                                <w:r>
                                  <w:rPr>
                                    <w:rFonts w:ascii="Times New Roman" w:hAnsi="Times New Roman"/>
                                    <w:color w:val="000000" w:themeColor="text1"/>
                                    <w:kern w:val="24"/>
                                    <w:sz w:val="24"/>
                                    <w:szCs w:val="24"/>
                                  </w:rPr>
                                  <w:t>Uncertain Condition</w:t>
                                </w:r>
                              </w:p>
                            </w:txbxContent>
                          </wps:txbx>
                          <wps:bodyPr wrap="square" rtlCol="0" anchor="ctr">
                            <a:spAutoFit/>
                          </wps:bodyPr>
                        </wps:wsp>
                        <wps:wsp>
                          <wps:cNvPr id="209" name="Text Box 209"/>
                          <wps:cNvSpPr txBox="1"/>
                          <wps:spPr>
                            <a:xfrm>
                              <a:off x="-2" y="1343660"/>
                              <a:ext cx="1483360" cy="441960"/>
                            </a:xfrm>
                            <a:prstGeom prst="rect">
                              <a:avLst/>
                            </a:prstGeom>
                            <a:noFill/>
                            <a:ln>
                              <a:solidFill>
                                <a:schemeClr val="tx1"/>
                              </a:solidFill>
                            </a:ln>
                          </wps:spPr>
                          <wps:txbx>
                            <w:txbxContent>
                              <w:p w14:paraId="1822269B" w14:textId="37E74C90" w:rsidR="00FA6A9B" w:rsidRDefault="00FA6A9B" w:rsidP="003937B7">
                                <w:pPr>
                                  <w:pStyle w:val="NormalWeb"/>
                                  <w:spacing w:before="0" w:beforeAutospacing="0" w:after="0" w:afterAutospacing="0"/>
                                  <w:jc w:val="center"/>
                                </w:pPr>
                                <w:r>
                                  <w:rPr>
                                    <w:rFonts w:ascii="Times New Roman" w:hAnsi="Times New Roman"/>
                                    <w:color w:val="000000" w:themeColor="text1"/>
                                    <w:kern w:val="24"/>
                                    <w:sz w:val="24"/>
                                    <w:szCs w:val="24"/>
                                  </w:rPr>
                                  <w:t>Social distance X Uncertain condition</w:t>
                                </w:r>
                              </w:p>
                            </w:txbxContent>
                          </wps:txbx>
                          <wps:bodyPr wrap="square" rtlCol="0" anchor="ctr">
                            <a:spAutoFit/>
                          </wps:bodyPr>
                        </wps:wsp>
                        <wps:wsp>
                          <wps:cNvPr id="210" name="Text Box 210"/>
                          <wps:cNvSpPr txBox="1"/>
                          <wps:spPr>
                            <a:xfrm>
                              <a:off x="1918712" y="72850"/>
                              <a:ext cx="716915" cy="266700"/>
                            </a:xfrm>
                            <a:prstGeom prst="rect">
                              <a:avLst/>
                            </a:prstGeom>
                            <a:noFill/>
                          </wps:spPr>
                          <wps:txbx>
                            <w:txbxContent>
                              <w:p w14:paraId="5088B114" w14:textId="3F70F82C" w:rsidR="00FA6A9B" w:rsidRDefault="00FA6A9B" w:rsidP="00A7750F">
                                <w:pPr>
                                  <w:pStyle w:val="NormalWeb"/>
                                  <w:spacing w:before="0" w:beforeAutospacing="0" w:after="0" w:afterAutospacing="0"/>
                                  <w:jc w:val="center"/>
                                </w:pPr>
                                <w:r>
                                  <w:rPr>
                                    <w:rFonts w:ascii="Times New Roman" w:hAnsi="Times New Roman"/>
                                    <w:color w:val="000000" w:themeColor="text1"/>
                                    <w:kern w:val="24"/>
                                    <w:sz w:val="24"/>
                                    <w:szCs w:val="24"/>
                                  </w:rPr>
                                  <w:t>7.02**</w:t>
                                </w:r>
                              </w:p>
                            </w:txbxContent>
                          </wps:txbx>
                          <wps:bodyPr wrap="square" rtlCol="0">
                            <a:spAutoFit/>
                          </wps:bodyPr>
                        </wps:wsp>
                        <wps:wsp>
                          <wps:cNvPr id="211" name="Text Box 211"/>
                          <wps:cNvSpPr txBox="1"/>
                          <wps:spPr>
                            <a:xfrm>
                              <a:off x="1919066" y="609802"/>
                              <a:ext cx="605155" cy="266700"/>
                            </a:xfrm>
                            <a:prstGeom prst="rect">
                              <a:avLst/>
                            </a:prstGeom>
                            <a:noFill/>
                          </wps:spPr>
                          <wps:txbx>
                            <w:txbxContent>
                              <w:p w14:paraId="7E2E354E" w14:textId="3C9239E5" w:rsidR="00FA6A9B" w:rsidRDefault="00FA6A9B" w:rsidP="00A7750F">
                                <w:pPr>
                                  <w:pStyle w:val="NormalWeb"/>
                                  <w:spacing w:before="0" w:beforeAutospacing="0" w:after="0" w:afterAutospacing="0"/>
                                  <w:jc w:val="center"/>
                                </w:pPr>
                                <w:r>
                                  <w:rPr>
                                    <w:rFonts w:ascii="Times New Roman" w:hAnsi="Times New Roman"/>
                                    <w:color w:val="000000" w:themeColor="text1"/>
                                    <w:kern w:val="24"/>
                                    <w:sz w:val="24"/>
                                    <w:szCs w:val="24"/>
                                  </w:rPr>
                                  <w:t>-7.84</w:t>
                                </w:r>
                              </w:p>
                            </w:txbxContent>
                          </wps:txbx>
                          <wps:bodyPr wrap="square" rtlCol="0">
                            <a:spAutoFit/>
                          </wps:bodyPr>
                        </wps:wsp>
                      </wpg:grpSp>
                      <wps:wsp>
                        <wps:cNvPr id="212" name="Straight Arrow Connector 212"/>
                        <wps:cNvCnPr>
                          <a:stCxn id="209" idx="3"/>
                          <a:endCxn id="206" idx="1"/>
                        </wps:cNvCnPr>
                        <wps:spPr>
                          <a:xfrm flipV="1">
                            <a:off x="1483553" y="849288"/>
                            <a:ext cx="2286903" cy="802982"/>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213" name="Straight Arrow Connector 213"/>
                        <wps:cNvCnPr/>
                        <wps:spPr>
                          <a:xfrm flipV="1">
                            <a:off x="1483553" y="854522"/>
                            <a:ext cx="2286841" cy="24709"/>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214" name="Text Box 214"/>
                        <wps:cNvSpPr txBox="1"/>
                        <wps:spPr>
                          <a:xfrm>
                            <a:off x="2283408" y="1336431"/>
                            <a:ext cx="605155" cy="266700"/>
                          </a:xfrm>
                          <a:prstGeom prst="rect">
                            <a:avLst/>
                          </a:prstGeom>
                          <a:noFill/>
                        </wps:spPr>
                        <wps:txbx>
                          <w:txbxContent>
                            <w:p w14:paraId="588242CA" w14:textId="59133F01" w:rsidR="00FA6A9B" w:rsidRDefault="00FA6A9B" w:rsidP="00A7750F">
                              <w:pPr>
                                <w:pStyle w:val="NormalWeb"/>
                                <w:spacing w:before="0" w:beforeAutospacing="0" w:after="0" w:afterAutospacing="0"/>
                                <w:jc w:val="center"/>
                              </w:pPr>
                              <w:r>
                                <w:rPr>
                                  <w:rFonts w:ascii="Times New Roman" w:hAnsi="Times New Roman"/>
                                  <w:color w:val="000000" w:themeColor="text1"/>
                                  <w:kern w:val="24"/>
                                  <w:sz w:val="24"/>
                                  <w:szCs w:val="24"/>
                                </w:rPr>
                                <w:t>1.70</w:t>
                              </w:r>
                            </w:p>
                          </w:txbxContent>
                        </wps:txbx>
                        <wps:bodyPr wrap="square" rtlCol="0">
                          <a:spAutoFit/>
                        </wps:bodyPr>
                      </wps:wsp>
                    </wpg:wgp>
                  </a:graphicData>
                </a:graphic>
              </wp:inline>
            </w:drawing>
          </mc:Choice>
          <mc:Fallback>
            <w:pict>
              <v:group id="_x0000_s1192" style="width:395.15pt;height:149.6pt;mso-position-horizontal-relative:char;mso-position-vertical-relative:line" coordorigin="-2,-114300" coordsize="5018233,18999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">
                <v:group id="Group 204" o:spid="_x0000_s1193" style="position:absolute;left:-2;top:-114300;width:5018233;height:1899920" coordorigin="-2,-114300" coordsize="5018233,18999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O/a/SPGAAAA3AAA&#10;AA8AAAAAAAAAAAAAAAAAqQIAAGRycy9kb3ducmV2LnhtbFBLBQYAAAAABAAEAPoAAACcAwAAAAA=&#10;">
                  <v:shape id="Text Box 205" o:spid="_x0000_s1194" type="#_x0000_t202" style="position:absolute;left:-1;top:-114300;width:1483360;height:4419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CzwJwwAA&#10;ANwAAAAPAAAAZHJzL2Rvd25yZXYueG1sRI9Ba8JAFITvQv/D8gredFPRKtFVRNDm2iji8Zl9ZkOz&#10;b0N2NfHfd4VCj8PMfMOsNr2txYNaXzlW8DFOQBAXTldcKjgd96MFCB+QNdaOScGTPGzWb4MVptp1&#10;/E2PPJQiQtinqMCE0KRS+sKQRT92DXH0bq61GKJsS6lb7CLc1nKSJJ/SYsVxwWBDO0PFT363CvKv&#10;ef/MzP6cVe5+mHbldXq5zJUavvfbJYhAffgP/7UzrWCSzOB1Jh4Buf4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9CzwJwwAAANwAAAAPAAAAAAAAAAAAAAAAAJcCAABkcnMvZG93&#10;bnJldi54bWxQSwUGAAAAAAQABAD1AAAAhwMAAAAA&#10;" filled="f" strokecolor="black [3213]">
                    <v:textbox style="mso-fit-shape-to-text:t">
                      <w:txbxContent>
                        <w:p w14:paraId="7EEFD202" w14:textId="77777777" w:rsidR="00FA6A9B" w:rsidRDefault="00FA6A9B" w:rsidP="00A7750F">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Social distance</w:t>
                          </w:r>
                        </w:p>
                        <w:p w14:paraId="67BCBBE6" w14:textId="116BF111" w:rsidR="00FA6A9B" w:rsidRDefault="00FA6A9B" w:rsidP="00A7750F">
                          <w:pPr>
                            <w:pStyle w:val="NormalWeb"/>
                            <w:spacing w:before="0" w:beforeAutospacing="0" w:after="0" w:afterAutospacing="0"/>
                            <w:jc w:val="center"/>
                          </w:pPr>
                          <w:r>
                            <w:rPr>
                              <w:rFonts w:ascii="Times New Roman" w:hAnsi="Times New Roman"/>
                              <w:color w:val="000000" w:themeColor="text1"/>
                              <w:kern w:val="24"/>
                              <w:sz w:val="24"/>
                              <w:szCs w:val="24"/>
                            </w:rPr>
                            <w:t>(So &amp; Shen, 2015)</w:t>
                          </w:r>
                        </w:p>
                      </w:txbxContent>
                    </v:textbox>
                  </v:shape>
                  <v:shape id="Text Box 206" o:spid="_x0000_s1195" type="#_x0000_t202" style="position:absolute;left:3770456;top:715938;width:1247775;height:2667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2aJ+wgAA&#10;ANwAAAAPAAAAZHJzL2Rvd25yZXYueG1sRI9Bi8IwFITvgv8hPGFvmiqi0jWKCLq9blfE49vm2RSb&#10;l9JEW//9RhD2OMzMN8x629taPKj1lWMF00kCgrhwuuJSwennMF6B8AFZY+2YFDzJw3YzHKwx1a7j&#10;b3rkoRQRwj5FBSaEJpXSF4Ys+olriKN3da3FEGVbSt1iF+G2lrMkWUiLFccFgw3tDRW3/G4V5F/L&#10;/pmZwzmr3P0478rf+eWyVOpj1O8+QQTqw3/43c60glmygNeZeATk5g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3Zon7CAAAA3AAAAA8AAAAAAAAAAAAAAAAAlwIAAGRycy9kb3du&#10;cmV2LnhtbFBLBQYAAAAABAAEAPUAAACGAwAAAAA=&#10;" filled="f" strokecolor="black [3213]">
                    <v:textbox style="mso-fit-shape-to-text:t">
                      <w:txbxContent>
                        <w:p w14:paraId="4C025878" w14:textId="77777777" w:rsidR="00FA6A9B" w:rsidRDefault="00FA6A9B" w:rsidP="00A7750F">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v:textbox>
                  </v:shape>
                  <v:shape id="Straight Arrow Connector 207" o:spid="_x0000_s1196" type="#_x0000_t32" style="position:absolute;left:1483553;top:193431;width:2286841;height:66109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wceQMUAAADcAAAADwAAAGRycy9kb3ducmV2LnhtbESPQWvCQBSE74X+h+UVems2tdZIdBWx&#10;BIV6SdT7I/tMQrNvQ3ZrYn99Vyj0OMzMN8xyPZpWXKl3jWUFr1EMgri0uuFKwemYvcxBOI+ssbVM&#10;Cm7kYL16fFhiqu3AOV0LX4kAYZeigtr7LpXSlTUZdJHtiIN3sb1BH2RfSd3jEOCmlZM4nkmDDYeF&#10;Gjva1lR+Fd9GwU7j2/kyfTdlnmfVR/J5mCY/Tqnnp3GzAOFp9P/hv/ZeK5jECdzPhCMgV7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HwceQMUAAADcAAAADwAAAAAAAAAA&#10;AAAAAAChAgAAZHJzL2Rvd25yZXYueG1sUEsFBgAAAAAEAAQA+QAAAJMDAAAAAA==&#10;" strokecolor="black [3213]" strokeweight="1pt">
                    <v:stroke endarrow="block"/>
                  </v:shape>
                  <v:shape id="Text Box 208" o:spid="_x0000_s1197" type="#_x0000_t202" style="position:absolute;left:-1;top:715931;width:1483360;height:2667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CpOXvwAA&#10;ANwAAAAPAAAAZHJzL2Rvd25yZXYueG1sRE9Ni8IwEL0v+B/CCN7WVJFVqlFEUHu1K+JxbMam2ExK&#10;E2399+awsMfH+15teluLF7W+cqxgMk5AEBdOV1wqOP/uvxcgfEDWWDsmBW/ysFkPvlaYatfxiV55&#10;KEUMYZ+iAhNCk0rpC0MW/dg1xJG7u9ZiiLAtpW6xi+G2ltMk+ZEWK44NBhvaGSoe+dMqyI/z/p2Z&#10;/SWr3PMw68rb7HqdKzUa9tsliEB9+Bf/uTOtYJrEtfFMPAJy/Q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NMKk5e/AAAA3AAAAA8AAAAAAAAAAAAAAAAAlwIAAGRycy9kb3ducmV2&#10;LnhtbFBLBQYAAAAABAAEAPUAAACDAwAAAAA=&#10;" filled="f" strokecolor="black [3213]">
                    <v:textbox style="mso-fit-shape-to-text:t">
                      <w:txbxContent>
                        <w:p w14:paraId="1B8138B2" w14:textId="5264E1ED" w:rsidR="00FA6A9B" w:rsidRDefault="00FA6A9B" w:rsidP="00A7750F">
                          <w:pPr>
                            <w:pStyle w:val="NormalWeb"/>
                            <w:spacing w:before="0" w:beforeAutospacing="0" w:after="0" w:afterAutospacing="0"/>
                            <w:jc w:val="center"/>
                          </w:pPr>
                          <w:r>
                            <w:rPr>
                              <w:rFonts w:ascii="Times New Roman" w:hAnsi="Times New Roman"/>
                              <w:color w:val="000000" w:themeColor="text1"/>
                              <w:kern w:val="24"/>
                              <w:sz w:val="24"/>
                              <w:szCs w:val="24"/>
                            </w:rPr>
                            <w:t>Uncertain Condition</w:t>
                          </w:r>
                        </w:p>
                      </w:txbxContent>
                    </v:textbox>
                  </v:shape>
                  <v:shape id="Text Box 209" o:spid="_x0000_s1198" type="#_x0000_t202" style="position:absolute;left:-2;top:1343660;width:1483360;height:4419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RjYMxAAA&#10;ANwAAAAPAAAAZHJzL2Rvd25yZXYueG1sRI9Ba8JAFITvgv9heYI3s1Gk2ugqUrDm2ijF4zP7mg3N&#10;vg3Z1cR/3y0Uehxm5htmux9sIx7U+dqxgnmSgiAuna65UnA5H2drED4ga2wck4InedjvxqMtZtr1&#10;/EGPIlQiQthnqMCE0GZS+tKQRZ+4ljh6X66zGKLsKqk77CPcNnKRpi/SYs1xwWBLb4bK7+JuFRSn&#10;1fDMzfEzr939fdlXt+X1ulJqOhkOGxCBhvAf/mvnWsEifYXfM/EIyN0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vEY2DMQAAADcAAAADwAAAAAAAAAAAAAAAACXAgAAZHJzL2Rv&#10;d25yZXYueG1sUEsFBgAAAAAEAAQA9QAAAIgDAAAAAA==&#10;" filled="f" strokecolor="black [3213]">
                    <v:textbox style="mso-fit-shape-to-text:t">
                      <w:txbxContent>
                        <w:p w14:paraId="1822269B" w14:textId="37E74C90" w:rsidR="00FA6A9B" w:rsidRDefault="00FA6A9B" w:rsidP="003937B7">
                          <w:pPr>
                            <w:pStyle w:val="NormalWeb"/>
                            <w:spacing w:before="0" w:beforeAutospacing="0" w:after="0" w:afterAutospacing="0"/>
                            <w:jc w:val="center"/>
                          </w:pPr>
                          <w:r>
                            <w:rPr>
                              <w:rFonts w:ascii="Times New Roman" w:hAnsi="Times New Roman"/>
                              <w:color w:val="000000" w:themeColor="text1"/>
                              <w:kern w:val="24"/>
                              <w:sz w:val="24"/>
                              <w:szCs w:val="24"/>
                            </w:rPr>
                            <w:t>Social distance X Uncertain condition</w:t>
                          </w:r>
                        </w:p>
                      </w:txbxContent>
                    </v:textbox>
                  </v:shape>
                  <v:shape id="Text Box 210" o:spid="_x0000_s1199" type="#_x0000_t202" style="position:absolute;left:1918712;top:72850;width:71691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KEVYvwAA&#10;ANwAAAAPAAAAZHJzL2Rvd25yZXYueG1sRE9Na8JAEL0X/A/LCN50E8EiqatIbcGDl2q8D9lpNjQ7&#10;G7Kjif/ePQg9Pt73Zjf6Vt2pj01gA/kiA0VcBdtwbaC8fM/XoKIgW2wDk4EHRdhtJ28bLGwY+Ifu&#10;Z6lVCuFYoAEn0hVax8qRx7gIHXHifkPvURLsa217HFK4b/Uyy961x4ZTg8OOPh1Vf+ebNyBi9/mj&#10;/PLxeB1Ph8Fl1QpLY2bTcf8BSmiUf/HLfbQGlnman86kI6C3T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AoRVi/AAAA3AAAAA8AAAAAAAAAAAAAAAAAlwIAAGRycy9kb3ducmV2&#10;LnhtbFBLBQYAAAAABAAEAPUAAACDAwAAAAA=&#10;" filled="f" stroked="f">
                    <v:textbox style="mso-fit-shape-to-text:t">
                      <w:txbxContent>
                        <w:p w14:paraId="5088B114" w14:textId="3F70F82C" w:rsidR="00FA6A9B" w:rsidRDefault="00FA6A9B" w:rsidP="00A7750F">
                          <w:pPr>
                            <w:pStyle w:val="NormalWeb"/>
                            <w:spacing w:before="0" w:beforeAutospacing="0" w:after="0" w:afterAutospacing="0"/>
                            <w:jc w:val="center"/>
                          </w:pPr>
                          <w:r>
                            <w:rPr>
                              <w:rFonts w:ascii="Times New Roman" w:hAnsi="Times New Roman"/>
                              <w:color w:val="000000" w:themeColor="text1"/>
                              <w:kern w:val="24"/>
                              <w:sz w:val="24"/>
                              <w:szCs w:val="24"/>
                            </w:rPr>
                            <w:t>7.02**</w:t>
                          </w:r>
                        </w:p>
                      </w:txbxContent>
                    </v:textbox>
                  </v:shape>
                  <v:shape id="Text Box 211" o:spid="_x0000_s1200" type="#_x0000_t202" style="position:absolute;left:1919066;top:609802;width:60515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ZODDwgAA&#10;ANwAAAAPAAAAZHJzL2Rvd25yZXYueG1sRI9Ba8JAFITvBf/D8gre6iaCIqmrSK3gwYs2vT+yr9nQ&#10;7NuQfTXx37uC0OMwM98w6+3oW3WlPjaBDeSzDBRxFWzDtYHy6/C2AhUF2WIbmAzcKMJ2M3lZY2HD&#10;wGe6XqRWCcKxQANOpCu0jpUjj3EWOuLk/YTeoyTZ19r2OCS4b/U8y5baY8NpwWFHH46q38ufNyBi&#10;d/mt/PTx+D2e9oPLqgWWxkxfx907KKFR/sPP9tEamOc5PM6kI6A3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9k4MPCAAAA3AAAAA8AAAAAAAAAAAAAAAAAlwIAAGRycy9kb3du&#10;cmV2LnhtbFBLBQYAAAAABAAEAPUAAACGAwAAAAA=&#10;" filled="f" stroked="f">
                    <v:textbox style="mso-fit-shape-to-text:t">
                      <w:txbxContent>
                        <w:p w14:paraId="7E2E354E" w14:textId="3C9239E5" w:rsidR="00FA6A9B" w:rsidRDefault="00FA6A9B" w:rsidP="00A7750F">
                          <w:pPr>
                            <w:pStyle w:val="NormalWeb"/>
                            <w:spacing w:before="0" w:beforeAutospacing="0" w:after="0" w:afterAutospacing="0"/>
                            <w:jc w:val="center"/>
                          </w:pPr>
                          <w:r>
                            <w:rPr>
                              <w:rFonts w:ascii="Times New Roman" w:hAnsi="Times New Roman"/>
                              <w:color w:val="000000" w:themeColor="text1"/>
                              <w:kern w:val="24"/>
                              <w:sz w:val="24"/>
                              <w:szCs w:val="24"/>
                            </w:rPr>
                            <w:t>-7.84</w:t>
                          </w:r>
                        </w:p>
                      </w:txbxContent>
                    </v:textbox>
                  </v:shape>
                </v:group>
                <v:shape id="Straight Arrow Connector 212" o:spid="_x0000_s1201" type="#_x0000_t32" style="position:absolute;left:1483553;top:849288;width:2286903;height:802982;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PbucMAAADcAAAADwAAAGRycy9kb3ducmV2LnhtbESPQYvCMBSE74L/ITxhb5raBZGuUUQo&#10;6MKK1j14fDTPpti8lCZq999vBMHjMDPfMItVbxtxp87XjhVMJwkI4tLpmisFv6d8PAfhA7LGxjEp&#10;+CMPq+VwsMBMuwcf6V6ESkQI+wwVmBDaTEpfGrLoJ64ljt7FdRZDlF0ldYePCLeNTJNkJi3WHBcM&#10;trQxVF6Lm1UQ9uZ8OJezy/duo3P++TykebJW6mPUr79ABOrDO/xqb7WCdJrC80w8AnL5D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sD27nDAAAA3AAAAA8AAAAAAAAAAAAA&#10;AAAAoQIAAGRycy9kb3ducmV2LnhtbFBLBQYAAAAABAAEAPkAAACRAwAAAAA=&#10;" strokecolor="black [3213]" strokeweight="1pt">
                  <v:stroke endarrow="block"/>
                </v:shape>
                <v:shape id="Straight Arrow Connector 213" o:spid="_x0000_s1202" type="#_x0000_t32" style="position:absolute;left:1483553;top:854522;width:2286841;height:24709;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E9+IsUAAADcAAAADwAAAGRycy9kb3ducmV2LnhtbESPQWvCQBSE74X+h+UVequbRAgldZUg&#10;BFSwpLYHj4/sMxuafRuyq6b/3i0IHoeZ+YZZrCbbiwuNvnOsIJ0lIIgbpztuFfx8V2/vIHxA1tg7&#10;JgV/5GG1fH5aYKHdlb/ocgitiBD2BSowIQyFlL4xZNHP3EAcvZMbLYYox1bqEa8RbnuZJUkuLXYc&#10;FwwOtDbU/B7OVkH4NMf62OSn3XatK97P66xKSqVeX6byA0SgKTzC9/ZGK8jSOfyfiUdALm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lE9+IsUAAADcAAAADwAAAAAAAAAA&#10;AAAAAAChAgAAZHJzL2Rvd25yZXYueG1sUEsFBgAAAAAEAAQA+QAAAJMDAAAAAA==&#10;" strokecolor="black [3213]" strokeweight="1pt">
                  <v:stroke endarrow="block"/>
                </v:shape>
                <v:shape id="Text Box 214" o:spid="_x0000_s1203" type="#_x0000_t202" style="position:absolute;left:2283408;top:1336431;width:60515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0NbwgAA&#10;ANwAAAAPAAAAZHJzL2Rvd25yZXYueG1sRI9Ba8JAFITvhf6H5Qm91U2kLSW6itQWPPRSTe+P7DMb&#10;zL4N2aeJ/94VBI/DzHzDLFajb9WZ+tgENpBPM1DEVbAN1wbK/c/rJ6goyBbbwGTgQhFWy+enBRY2&#10;DPxH553UKkE4FmjAiXSF1rFy5DFOQ0ecvEPoPUqSfa1tj0OC+1bPsuxDe2w4LTjs6MtRddydvAER&#10;u84v5beP2//xdzO4rHrH0piXybiegxIa5RG+t7fWwCx/g9uZdAT08go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8TQ1vCAAAA3AAAAA8AAAAAAAAAAAAAAAAAlwIAAGRycy9kb3du&#10;cmV2LnhtbFBLBQYAAAAABAAEAPUAAACGAwAAAAA=&#10;" filled="f" stroked="f">
                  <v:textbox style="mso-fit-shape-to-text:t">
                    <w:txbxContent>
                      <w:p w14:paraId="588242CA" w14:textId="59133F01" w:rsidR="00FA6A9B" w:rsidRDefault="00FA6A9B" w:rsidP="00A7750F">
                        <w:pPr>
                          <w:pStyle w:val="NormalWeb"/>
                          <w:spacing w:before="0" w:beforeAutospacing="0" w:after="0" w:afterAutospacing="0"/>
                          <w:jc w:val="center"/>
                        </w:pPr>
                        <w:r>
                          <w:rPr>
                            <w:rFonts w:ascii="Times New Roman" w:hAnsi="Times New Roman"/>
                            <w:color w:val="000000" w:themeColor="text1"/>
                            <w:kern w:val="24"/>
                            <w:sz w:val="24"/>
                            <w:szCs w:val="24"/>
                          </w:rPr>
                          <w:t>1.70</w:t>
                        </w:r>
                      </w:p>
                    </w:txbxContent>
                  </v:textbox>
                </v:shape>
                <w10:anchorlock/>
              </v:group>
            </w:pict>
          </mc:Fallback>
        </mc:AlternateContent>
      </w:r>
    </w:p>
    <w:p w14:paraId="6008B239" w14:textId="77777777" w:rsidR="00BF7763" w:rsidRDefault="00BF7763" w:rsidP="008952FB">
      <w:pPr>
        <w:pStyle w:val="Caption"/>
        <w:rPr>
          <w:b w:val="0"/>
          <w:i/>
        </w:rPr>
      </w:pPr>
    </w:p>
    <w:p w14:paraId="1418B7FC" w14:textId="2ECE6C33" w:rsidR="00A7750F" w:rsidRPr="008952FB" w:rsidRDefault="009A39B4" w:rsidP="008952FB">
      <w:pPr>
        <w:pStyle w:val="Caption"/>
        <w:rPr>
          <w:b w:val="0"/>
        </w:rPr>
      </w:pPr>
      <w:bookmarkStart w:id="114" w:name="_Toc362097919"/>
      <w:r w:rsidRPr="008952FB">
        <w:rPr>
          <w:b w:val="0"/>
          <w:i/>
        </w:rPr>
        <w:t xml:space="preserve">Figure </w:t>
      </w:r>
      <w:r w:rsidRPr="008952FB">
        <w:rPr>
          <w:b w:val="0"/>
          <w:i/>
        </w:rPr>
        <w:fldChar w:fldCharType="begin"/>
      </w:r>
      <w:r w:rsidRPr="008952FB">
        <w:rPr>
          <w:b w:val="0"/>
          <w:i/>
        </w:rPr>
        <w:instrText xml:space="preserve"> SEQ Figure \* ARABIC </w:instrText>
      </w:r>
      <w:r w:rsidRPr="008952FB">
        <w:rPr>
          <w:b w:val="0"/>
          <w:i/>
        </w:rPr>
        <w:fldChar w:fldCharType="separate"/>
      </w:r>
      <w:r w:rsidR="0036642E">
        <w:rPr>
          <w:b w:val="0"/>
          <w:i/>
          <w:noProof/>
        </w:rPr>
        <w:t>17</w:t>
      </w:r>
      <w:r w:rsidRPr="008952FB">
        <w:rPr>
          <w:b w:val="0"/>
          <w:i/>
        </w:rPr>
        <w:fldChar w:fldCharType="end"/>
      </w:r>
      <w:r w:rsidR="008952FB" w:rsidRPr="008952FB">
        <w:rPr>
          <w:b w:val="0"/>
          <w:i/>
        </w:rPr>
        <w:t>.</w:t>
      </w:r>
      <w:r w:rsidR="008952FB">
        <w:rPr>
          <w:b w:val="0"/>
        </w:rPr>
        <w:t xml:space="preserve"> </w:t>
      </w:r>
      <w:r w:rsidR="003865D2">
        <w:rPr>
          <w:b w:val="0"/>
        </w:rPr>
        <w:t>M</w:t>
      </w:r>
      <w:r w:rsidR="00A7750F" w:rsidRPr="008952FB">
        <w:rPr>
          <w:b w:val="0"/>
        </w:rPr>
        <w:t xml:space="preserve">oderation of </w:t>
      </w:r>
      <w:r w:rsidR="003937B7">
        <w:rPr>
          <w:b w:val="0"/>
        </w:rPr>
        <w:t xml:space="preserve">uncertain </w:t>
      </w:r>
      <w:r w:rsidR="00A7750F" w:rsidRPr="008952FB">
        <w:rPr>
          <w:b w:val="0"/>
        </w:rPr>
        <w:t>video condition on the relationship between social distance and risk discrepancy.</w:t>
      </w:r>
      <w:bookmarkEnd w:id="114"/>
      <w:r w:rsidR="00A7750F">
        <w:t xml:space="preserve"> </w:t>
      </w:r>
      <w:r w:rsidR="00A7750F" w:rsidRPr="008952FB">
        <w:rPr>
          <w:b w:val="0"/>
        </w:rPr>
        <w:t>**</w:t>
      </w:r>
      <w:r w:rsidR="00A7750F" w:rsidRPr="008952FB">
        <w:rPr>
          <w:b w:val="0"/>
          <w:i/>
        </w:rPr>
        <w:t xml:space="preserve"> p</w:t>
      </w:r>
      <w:r w:rsidR="00A7750F" w:rsidRPr="008952FB">
        <w:rPr>
          <w:b w:val="0"/>
        </w:rPr>
        <w:t xml:space="preserve"> &lt;</w:t>
      </w:r>
      <w:r w:rsidR="0000336B">
        <w:rPr>
          <w:b w:val="0"/>
        </w:rPr>
        <w:t xml:space="preserve"> </w:t>
      </w:r>
      <w:r w:rsidR="00A7750F" w:rsidRPr="008952FB">
        <w:rPr>
          <w:b w:val="0"/>
        </w:rPr>
        <w:t>.01</w:t>
      </w:r>
      <w:r w:rsidR="00767BD9">
        <w:rPr>
          <w:b w:val="0"/>
        </w:rPr>
        <w:t>.</w:t>
      </w:r>
    </w:p>
    <w:p w14:paraId="0AE5B277" w14:textId="77777777" w:rsidR="00A7750F" w:rsidRDefault="00A7750F" w:rsidP="00560DB8">
      <w:pPr>
        <w:spacing w:line="240" w:lineRule="auto"/>
      </w:pPr>
    </w:p>
    <w:p w14:paraId="52AD5AAC" w14:textId="22189CF3" w:rsidR="00560DB8" w:rsidRPr="008952FB" w:rsidRDefault="00526876" w:rsidP="008952FB">
      <w:pPr>
        <w:pStyle w:val="Caption"/>
        <w:keepNext/>
        <w:rPr>
          <w:b w:val="0"/>
        </w:rPr>
      </w:pPr>
      <w:bookmarkStart w:id="115" w:name="_Toc362095751"/>
      <w:r w:rsidRPr="00526876">
        <w:rPr>
          <w:b w:val="0"/>
        </w:rPr>
        <w:t xml:space="preserve">Table </w:t>
      </w:r>
      <w:r w:rsidRPr="00526876">
        <w:rPr>
          <w:b w:val="0"/>
        </w:rPr>
        <w:fldChar w:fldCharType="begin"/>
      </w:r>
      <w:r w:rsidRPr="00526876">
        <w:rPr>
          <w:b w:val="0"/>
        </w:rPr>
        <w:instrText xml:space="preserve"> SEQ Table \* ARABIC </w:instrText>
      </w:r>
      <w:r w:rsidRPr="00526876">
        <w:rPr>
          <w:b w:val="0"/>
        </w:rPr>
        <w:fldChar w:fldCharType="separate"/>
      </w:r>
      <w:r w:rsidR="0036642E">
        <w:rPr>
          <w:b w:val="0"/>
          <w:noProof/>
        </w:rPr>
        <w:t>30</w:t>
      </w:r>
      <w:r w:rsidRPr="00526876">
        <w:rPr>
          <w:b w:val="0"/>
        </w:rPr>
        <w:fldChar w:fldCharType="end"/>
      </w:r>
      <w:r w:rsidR="004657FF">
        <w:rPr>
          <w:b w:val="0"/>
        </w:rPr>
        <w:t xml:space="preserve">. </w:t>
      </w:r>
      <w:r w:rsidR="003865D2" w:rsidRPr="00952DA0">
        <w:rPr>
          <w:b w:val="0"/>
          <w:i/>
        </w:rPr>
        <w:t xml:space="preserve">Model </w:t>
      </w:r>
      <w:r w:rsidR="00A359E4" w:rsidRPr="00952DA0">
        <w:rPr>
          <w:b w:val="0"/>
          <w:i/>
        </w:rPr>
        <w:t>C</w:t>
      </w:r>
      <w:r w:rsidR="00560DB8" w:rsidRPr="00952DA0">
        <w:rPr>
          <w:b w:val="0"/>
          <w:i/>
        </w:rPr>
        <w:t xml:space="preserve">oefficients for </w:t>
      </w:r>
      <w:r w:rsidR="00A359E4" w:rsidRPr="00952DA0">
        <w:rPr>
          <w:b w:val="0"/>
          <w:i/>
        </w:rPr>
        <w:t xml:space="preserve">Moderation of </w:t>
      </w:r>
      <w:r w:rsidR="00C7320B">
        <w:rPr>
          <w:b w:val="0"/>
          <w:i/>
        </w:rPr>
        <w:t xml:space="preserve">Uncertain </w:t>
      </w:r>
      <w:r w:rsidR="00A359E4" w:rsidRPr="00952DA0">
        <w:rPr>
          <w:b w:val="0"/>
          <w:i/>
        </w:rPr>
        <w:t>Video Condition on the R</w:t>
      </w:r>
      <w:r w:rsidR="00560DB8" w:rsidRPr="00952DA0">
        <w:rPr>
          <w:b w:val="0"/>
          <w:i/>
        </w:rPr>
        <w:t>elationship be</w:t>
      </w:r>
      <w:r w:rsidR="00A359E4" w:rsidRPr="00952DA0">
        <w:rPr>
          <w:b w:val="0"/>
          <w:i/>
        </w:rPr>
        <w:t>tween Social Distance and Risk D</w:t>
      </w:r>
      <w:r w:rsidR="00560DB8" w:rsidRPr="00952DA0">
        <w:rPr>
          <w:b w:val="0"/>
          <w:i/>
        </w:rPr>
        <w:t>iscrepancy</w:t>
      </w:r>
      <w:bookmarkEnd w:id="115"/>
    </w:p>
    <w:tbl>
      <w:tblPr>
        <w:tblStyle w:val="TableGrid"/>
        <w:tblW w:w="8478" w:type="dxa"/>
        <w:tblLayout w:type="fixed"/>
        <w:tblLook w:val="04A0" w:firstRow="1" w:lastRow="0" w:firstColumn="1" w:lastColumn="0" w:noHBand="0" w:noVBand="1"/>
      </w:tblPr>
      <w:tblGrid>
        <w:gridCol w:w="4248"/>
        <w:gridCol w:w="360"/>
        <w:gridCol w:w="810"/>
        <w:gridCol w:w="720"/>
        <w:gridCol w:w="810"/>
        <w:gridCol w:w="1530"/>
      </w:tblGrid>
      <w:tr w:rsidR="0001093A" w14:paraId="70AE86F1" w14:textId="77777777" w:rsidTr="0001093A">
        <w:tc>
          <w:tcPr>
            <w:tcW w:w="4248" w:type="dxa"/>
            <w:tcBorders>
              <w:top w:val="single" w:sz="4" w:space="0" w:color="auto"/>
              <w:left w:val="nil"/>
              <w:bottom w:val="single" w:sz="4" w:space="0" w:color="auto"/>
              <w:right w:val="nil"/>
            </w:tcBorders>
            <w:vAlign w:val="center"/>
          </w:tcPr>
          <w:p w14:paraId="47E81567" w14:textId="564DD789" w:rsidR="00560DB8" w:rsidRDefault="00560DB8" w:rsidP="00560DB8">
            <w:pPr>
              <w:spacing w:line="240" w:lineRule="auto"/>
              <w:jc w:val="center"/>
            </w:pPr>
          </w:p>
        </w:tc>
        <w:tc>
          <w:tcPr>
            <w:tcW w:w="360" w:type="dxa"/>
            <w:tcBorders>
              <w:top w:val="single" w:sz="4" w:space="0" w:color="auto"/>
              <w:left w:val="nil"/>
              <w:bottom w:val="single" w:sz="4" w:space="0" w:color="auto"/>
              <w:right w:val="nil"/>
            </w:tcBorders>
            <w:vAlign w:val="center"/>
          </w:tcPr>
          <w:p w14:paraId="2D89EE9B" w14:textId="77777777" w:rsidR="00560DB8" w:rsidRDefault="00560DB8" w:rsidP="00560DB8">
            <w:pPr>
              <w:spacing w:line="240" w:lineRule="auto"/>
              <w:jc w:val="center"/>
            </w:pPr>
          </w:p>
        </w:tc>
        <w:tc>
          <w:tcPr>
            <w:tcW w:w="810" w:type="dxa"/>
            <w:tcBorders>
              <w:top w:val="single" w:sz="4" w:space="0" w:color="auto"/>
              <w:left w:val="nil"/>
              <w:bottom w:val="single" w:sz="4" w:space="0" w:color="auto"/>
              <w:right w:val="nil"/>
            </w:tcBorders>
            <w:vAlign w:val="center"/>
          </w:tcPr>
          <w:p w14:paraId="1F937026" w14:textId="17564240" w:rsidR="00560DB8" w:rsidRPr="003865D2" w:rsidRDefault="00C7320B" w:rsidP="0001093A">
            <w:pPr>
              <w:spacing w:line="240" w:lineRule="auto"/>
              <w:ind w:right="-108"/>
              <w:jc w:val="center"/>
              <w:rPr>
                <w:i/>
                <w:vertAlign w:val="superscript"/>
              </w:rPr>
            </w:pPr>
            <w:r>
              <w:rPr>
                <w:i/>
              </w:rPr>
              <w:t>B</w:t>
            </w:r>
          </w:p>
        </w:tc>
        <w:tc>
          <w:tcPr>
            <w:tcW w:w="720" w:type="dxa"/>
            <w:tcBorders>
              <w:top w:val="single" w:sz="4" w:space="0" w:color="auto"/>
              <w:left w:val="nil"/>
              <w:bottom w:val="single" w:sz="4" w:space="0" w:color="auto"/>
              <w:right w:val="nil"/>
            </w:tcBorders>
            <w:vAlign w:val="center"/>
          </w:tcPr>
          <w:p w14:paraId="7642325A" w14:textId="77777777" w:rsidR="00560DB8" w:rsidRPr="0028716B" w:rsidRDefault="00560DB8" w:rsidP="0001093A">
            <w:pPr>
              <w:spacing w:line="240" w:lineRule="auto"/>
              <w:ind w:right="-108"/>
              <w:jc w:val="center"/>
              <w:rPr>
                <w:i/>
              </w:rPr>
            </w:pPr>
            <w:r w:rsidRPr="0028716B">
              <w:rPr>
                <w:i/>
              </w:rPr>
              <w:t>SE</w:t>
            </w:r>
          </w:p>
        </w:tc>
        <w:tc>
          <w:tcPr>
            <w:tcW w:w="810" w:type="dxa"/>
            <w:tcBorders>
              <w:top w:val="single" w:sz="4" w:space="0" w:color="auto"/>
              <w:left w:val="nil"/>
              <w:bottom w:val="single" w:sz="4" w:space="0" w:color="auto"/>
              <w:right w:val="nil"/>
            </w:tcBorders>
            <w:vAlign w:val="center"/>
          </w:tcPr>
          <w:p w14:paraId="64928AA6" w14:textId="5828A318" w:rsidR="00560DB8" w:rsidRPr="0028716B" w:rsidRDefault="00560DB8" w:rsidP="0001093A">
            <w:pPr>
              <w:spacing w:line="240" w:lineRule="auto"/>
              <w:ind w:right="-108"/>
              <w:jc w:val="center"/>
              <w:rPr>
                <w:i/>
              </w:rPr>
            </w:pPr>
            <w:r>
              <w:rPr>
                <w:i/>
              </w:rPr>
              <w:t>t</w:t>
            </w:r>
          </w:p>
        </w:tc>
        <w:tc>
          <w:tcPr>
            <w:tcW w:w="1530" w:type="dxa"/>
            <w:tcBorders>
              <w:top w:val="single" w:sz="4" w:space="0" w:color="auto"/>
              <w:left w:val="nil"/>
              <w:bottom w:val="single" w:sz="4" w:space="0" w:color="auto"/>
              <w:right w:val="nil"/>
            </w:tcBorders>
            <w:vAlign w:val="center"/>
          </w:tcPr>
          <w:p w14:paraId="64DDE821" w14:textId="2D0386D8" w:rsidR="00560DB8" w:rsidRPr="00560DB8" w:rsidRDefault="0001093A" w:rsidP="00560DB8">
            <w:pPr>
              <w:spacing w:line="240" w:lineRule="auto"/>
              <w:jc w:val="center"/>
              <w:rPr>
                <w:i/>
              </w:rPr>
            </w:pPr>
            <w:r>
              <w:t>BCa CI</w:t>
            </w:r>
          </w:p>
        </w:tc>
      </w:tr>
      <w:tr w:rsidR="0001093A" w14:paraId="26A4348B" w14:textId="77777777" w:rsidTr="0001093A">
        <w:tc>
          <w:tcPr>
            <w:tcW w:w="4248" w:type="dxa"/>
            <w:tcBorders>
              <w:left w:val="nil"/>
              <w:bottom w:val="nil"/>
              <w:right w:val="nil"/>
            </w:tcBorders>
            <w:vAlign w:val="center"/>
          </w:tcPr>
          <w:p w14:paraId="727BC049" w14:textId="1324173B" w:rsidR="00560DB8" w:rsidRPr="00560DB8" w:rsidRDefault="00560DB8" w:rsidP="0001093A">
            <w:pPr>
              <w:spacing w:line="240" w:lineRule="auto"/>
              <w:ind w:right="-18"/>
              <w:jc w:val="right"/>
            </w:pPr>
            <w:r w:rsidRPr="00560DB8">
              <w:t>Intercept</w:t>
            </w:r>
          </w:p>
        </w:tc>
        <w:tc>
          <w:tcPr>
            <w:tcW w:w="360" w:type="dxa"/>
            <w:tcBorders>
              <w:left w:val="nil"/>
              <w:bottom w:val="nil"/>
              <w:right w:val="nil"/>
            </w:tcBorders>
            <w:vAlign w:val="center"/>
          </w:tcPr>
          <w:p w14:paraId="108CB0BA" w14:textId="138A23FE" w:rsidR="00560DB8" w:rsidRPr="00200855" w:rsidRDefault="00560DB8" w:rsidP="0001093A">
            <w:pPr>
              <w:spacing w:line="240" w:lineRule="auto"/>
              <w:ind w:right="-108"/>
              <w:jc w:val="center"/>
              <w:rPr>
                <w:i/>
              </w:rPr>
            </w:pPr>
            <w:r>
              <w:rPr>
                <w:i/>
              </w:rPr>
              <w:t>i</w:t>
            </w:r>
            <w:r>
              <w:rPr>
                <w:i/>
                <w:vertAlign w:val="subscript"/>
              </w:rPr>
              <w:t>1</w:t>
            </w:r>
          </w:p>
        </w:tc>
        <w:tc>
          <w:tcPr>
            <w:tcW w:w="810" w:type="dxa"/>
            <w:tcBorders>
              <w:left w:val="nil"/>
              <w:bottom w:val="nil"/>
              <w:right w:val="nil"/>
            </w:tcBorders>
            <w:vAlign w:val="center"/>
          </w:tcPr>
          <w:p w14:paraId="00647AF5" w14:textId="5CB68326" w:rsidR="00560DB8" w:rsidRDefault="003937B7" w:rsidP="0001093A">
            <w:pPr>
              <w:spacing w:line="240" w:lineRule="auto"/>
              <w:ind w:right="-108"/>
              <w:jc w:val="center"/>
            </w:pPr>
            <w:r>
              <w:t>18.45</w:t>
            </w:r>
          </w:p>
        </w:tc>
        <w:tc>
          <w:tcPr>
            <w:tcW w:w="720" w:type="dxa"/>
            <w:tcBorders>
              <w:left w:val="nil"/>
              <w:bottom w:val="nil"/>
              <w:right w:val="nil"/>
            </w:tcBorders>
            <w:vAlign w:val="center"/>
          </w:tcPr>
          <w:p w14:paraId="29CDC300" w14:textId="59C7AFF7" w:rsidR="00560DB8" w:rsidRDefault="003937B7" w:rsidP="0001093A">
            <w:pPr>
              <w:spacing w:line="240" w:lineRule="auto"/>
              <w:ind w:right="-108"/>
              <w:jc w:val="center"/>
            </w:pPr>
            <w:r>
              <w:t>28.28</w:t>
            </w:r>
          </w:p>
        </w:tc>
        <w:tc>
          <w:tcPr>
            <w:tcW w:w="810" w:type="dxa"/>
            <w:tcBorders>
              <w:left w:val="nil"/>
              <w:bottom w:val="nil"/>
              <w:right w:val="nil"/>
            </w:tcBorders>
            <w:vAlign w:val="center"/>
          </w:tcPr>
          <w:p w14:paraId="55BEA11B" w14:textId="6F4589E3" w:rsidR="00560DB8" w:rsidRDefault="003937B7" w:rsidP="0001093A">
            <w:pPr>
              <w:spacing w:line="240" w:lineRule="auto"/>
              <w:ind w:right="-108"/>
              <w:jc w:val="center"/>
            </w:pPr>
            <w:r>
              <w:t>0.65</w:t>
            </w:r>
          </w:p>
        </w:tc>
        <w:tc>
          <w:tcPr>
            <w:tcW w:w="1530" w:type="dxa"/>
            <w:tcBorders>
              <w:left w:val="nil"/>
              <w:bottom w:val="nil"/>
              <w:right w:val="nil"/>
            </w:tcBorders>
            <w:vAlign w:val="center"/>
          </w:tcPr>
          <w:p w14:paraId="0D376353" w14:textId="1D5F3425" w:rsidR="00560DB8" w:rsidRPr="0029055B" w:rsidRDefault="0001093A" w:rsidP="00560DB8">
            <w:pPr>
              <w:spacing w:line="240" w:lineRule="auto"/>
              <w:jc w:val="center"/>
            </w:pPr>
            <w:r>
              <w:t>-37.24, 74.14</w:t>
            </w:r>
          </w:p>
        </w:tc>
      </w:tr>
      <w:tr w:rsidR="0001093A" w14:paraId="5AFE036C" w14:textId="77777777" w:rsidTr="0001093A">
        <w:tc>
          <w:tcPr>
            <w:tcW w:w="4248" w:type="dxa"/>
            <w:tcBorders>
              <w:top w:val="nil"/>
              <w:left w:val="nil"/>
              <w:bottom w:val="nil"/>
              <w:right w:val="nil"/>
            </w:tcBorders>
            <w:vAlign w:val="center"/>
          </w:tcPr>
          <w:p w14:paraId="04808AD9" w14:textId="71C39A40" w:rsidR="00560DB8" w:rsidRPr="00560DB8" w:rsidRDefault="00560DB8" w:rsidP="0001093A">
            <w:pPr>
              <w:spacing w:line="240" w:lineRule="auto"/>
              <w:ind w:right="-18"/>
              <w:jc w:val="right"/>
            </w:pPr>
            <w:r w:rsidRPr="00560DB8">
              <w:t>Social Distance (X)</w:t>
            </w:r>
          </w:p>
        </w:tc>
        <w:tc>
          <w:tcPr>
            <w:tcW w:w="360" w:type="dxa"/>
            <w:tcBorders>
              <w:top w:val="nil"/>
              <w:left w:val="nil"/>
              <w:bottom w:val="nil"/>
              <w:right w:val="nil"/>
            </w:tcBorders>
            <w:vAlign w:val="center"/>
          </w:tcPr>
          <w:p w14:paraId="525B4BD9" w14:textId="15296EBB" w:rsidR="00560DB8" w:rsidRPr="00200855" w:rsidRDefault="00560DB8" w:rsidP="0001093A">
            <w:pPr>
              <w:spacing w:line="240" w:lineRule="auto"/>
              <w:ind w:right="-108"/>
              <w:jc w:val="center"/>
              <w:rPr>
                <w:i/>
                <w:vertAlign w:val="subscript"/>
              </w:rPr>
            </w:pPr>
            <w:r w:rsidRPr="00560DB8">
              <w:rPr>
                <w:i/>
              </w:rPr>
              <w:t>b</w:t>
            </w:r>
            <w:r>
              <w:rPr>
                <w:i/>
                <w:vertAlign w:val="subscript"/>
              </w:rPr>
              <w:t>1</w:t>
            </w:r>
          </w:p>
        </w:tc>
        <w:tc>
          <w:tcPr>
            <w:tcW w:w="810" w:type="dxa"/>
            <w:tcBorders>
              <w:top w:val="nil"/>
              <w:left w:val="nil"/>
              <w:bottom w:val="nil"/>
              <w:right w:val="nil"/>
            </w:tcBorders>
            <w:vAlign w:val="center"/>
          </w:tcPr>
          <w:p w14:paraId="13799356" w14:textId="036541A9" w:rsidR="00560DB8" w:rsidRDefault="003937B7" w:rsidP="0001093A">
            <w:pPr>
              <w:spacing w:line="240" w:lineRule="auto"/>
              <w:ind w:right="-108"/>
              <w:jc w:val="center"/>
            </w:pPr>
            <w:r>
              <w:t>7.02</w:t>
            </w:r>
            <w:r w:rsidR="0001093A">
              <w:t>**</w:t>
            </w:r>
          </w:p>
        </w:tc>
        <w:tc>
          <w:tcPr>
            <w:tcW w:w="720" w:type="dxa"/>
            <w:tcBorders>
              <w:top w:val="nil"/>
              <w:left w:val="nil"/>
              <w:bottom w:val="nil"/>
              <w:right w:val="nil"/>
            </w:tcBorders>
            <w:vAlign w:val="center"/>
          </w:tcPr>
          <w:p w14:paraId="3A15F301" w14:textId="559FE2B7" w:rsidR="00560DB8" w:rsidRDefault="003937B7" w:rsidP="0001093A">
            <w:pPr>
              <w:spacing w:line="240" w:lineRule="auto"/>
              <w:ind w:right="-108"/>
              <w:jc w:val="center"/>
            </w:pPr>
            <w:r>
              <w:t>2.42</w:t>
            </w:r>
          </w:p>
        </w:tc>
        <w:tc>
          <w:tcPr>
            <w:tcW w:w="810" w:type="dxa"/>
            <w:tcBorders>
              <w:top w:val="nil"/>
              <w:left w:val="nil"/>
              <w:bottom w:val="nil"/>
              <w:right w:val="nil"/>
            </w:tcBorders>
            <w:vAlign w:val="center"/>
          </w:tcPr>
          <w:p w14:paraId="77184002" w14:textId="5D3BAE70" w:rsidR="00560DB8" w:rsidRDefault="003937B7" w:rsidP="0001093A">
            <w:pPr>
              <w:spacing w:line="240" w:lineRule="auto"/>
              <w:ind w:right="-108"/>
              <w:jc w:val="center"/>
            </w:pPr>
            <w:r>
              <w:t>2.90</w:t>
            </w:r>
          </w:p>
        </w:tc>
        <w:tc>
          <w:tcPr>
            <w:tcW w:w="1530" w:type="dxa"/>
            <w:tcBorders>
              <w:top w:val="nil"/>
              <w:left w:val="nil"/>
              <w:bottom w:val="nil"/>
              <w:right w:val="nil"/>
            </w:tcBorders>
            <w:vAlign w:val="center"/>
          </w:tcPr>
          <w:p w14:paraId="785C73FA" w14:textId="3B2A1DF1" w:rsidR="00560DB8" w:rsidRPr="0001093A" w:rsidRDefault="0001093A" w:rsidP="00560DB8">
            <w:pPr>
              <w:spacing w:line="240" w:lineRule="auto"/>
              <w:jc w:val="center"/>
            </w:pPr>
            <w:r>
              <w:t>2.25, 11.80</w:t>
            </w:r>
          </w:p>
        </w:tc>
      </w:tr>
      <w:tr w:rsidR="0001093A" w14:paraId="2E9B7405" w14:textId="77777777" w:rsidTr="0001093A">
        <w:tc>
          <w:tcPr>
            <w:tcW w:w="4248" w:type="dxa"/>
            <w:tcBorders>
              <w:top w:val="nil"/>
              <w:left w:val="nil"/>
              <w:bottom w:val="nil"/>
              <w:right w:val="nil"/>
            </w:tcBorders>
            <w:vAlign w:val="center"/>
          </w:tcPr>
          <w:p w14:paraId="5DD62C6F" w14:textId="3FDB4253" w:rsidR="00560DB8" w:rsidRPr="00560DB8" w:rsidRDefault="003937B7" w:rsidP="0001093A">
            <w:pPr>
              <w:spacing w:line="240" w:lineRule="auto"/>
              <w:ind w:right="-18"/>
              <w:jc w:val="right"/>
            </w:pPr>
            <w:r>
              <w:t>Uncertain</w:t>
            </w:r>
            <w:r w:rsidRPr="00560DB8">
              <w:t xml:space="preserve"> </w:t>
            </w:r>
            <w:r w:rsidR="00560DB8" w:rsidRPr="00560DB8">
              <w:t>Condition (M)</w:t>
            </w:r>
          </w:p>
        </w:tc>
        <w:tc>
          <w:tcPr>
            <w:tcW w:w="360" w:type="dxa"/>
            <w:tcBorders>
              <w:top w:val="nil"/>
              <w:left w:val="nil"/>
              <w:bottom w:val="nil"/>
              <w:right w:val="nil"/>
            </w:tcBorders>
            <w:vAlign w:val="center"/>
          </w:tcPr>
          <w:p w14:paraId="7C73953B" w14:textId="6DE091CD" w:rsidR="00560DB8" w:rsidRPr="00200855" w:rsidRDefault="00560DB8" w:rsidP="0001093A">
            <w:pPr>
              <w:spacing w:line="240" w:lineRule="auto"/>
              <w:ind w:right="-108"/>
              <w:jc w:val="center"/>
              <w:rPr>
                <w:i/>
              </w:rPr>
            </w:pPr>
            <w:r w:rsidRPr="00560DB8">
              <w:rPr>
                <w:i/>
              </w:rPr>
              <w:t>b</w:t>
            </w:r>
            <w:r w:rsidRPr="00560DB8">
              <w:rPr>
                <w:i/>
                <w:vertAlign w:val="subscript"/>
              </w:rPr>
              <w:t>2</w:t>
            </w:r>
          </w:p>
        </w:tc>
        <w:tc>
          <w:tcPr>
            <w:tcW w:w="810" w:type="dxa"/>
            <w:tcBorders>
              <w:top w:val="nil"/>
              <w:left w:val="nil"/>
              <w:bottom w:val="nil"/>
              <w:right w:val="nil"/>
            </w:tcBorders>
            <w:vAlign w:val="center"/>
          </w:tcPr>
          <w:p w14:paraId="793102C0" w14:textId="379A91E1" w:rsidR="00560DB8" w:rsidRDefault="003937B7" w:rsidP="0001093A">
            <w:pPr>
              <w:spacing w:line="240" w:lineRule="auto"/>
              <w:ind w:right="-108"/>
              <w:jc w:val="center"/>
            </w:pPr>
            <w:r>
              <w:t>-7.84</w:t>
            </w:r>
          </w:p>
        </w:tc>
        <w:tc>
          <w:tcPr>
            <w:tcW w:w="720" w:type="dxa"/>
            <w:tcBorders>
              <w:top w:val="nil"/>
              <w:left w:val="nil"/>
              <w:bottom w:val="nil"/>
              <w:right w:val="nil"/>
            </w:tcBorders>
            <w:vAlign w:val="center"/>
          </w:tcPr>
          <w:p w14:paraId="68436593" w14:textId="01586801" w:rsidR="00560DB8" w:rsidRDefault="003937B7" w:rsidP="0001093A">
            <w:pPr>
              <w:spacing w:line="240" w:lineRule="auto"/>
              <w:ind w:right="-108"/>
              <w:jc w:val="center"/>
            </w:pPr>
            <w:r>
              <w:t>23.88</w:t>
            </w:r>
          </w:p>
        </w:tc>
        <w:tc>
          <w:tcPr>
            <w:tcW w:w="810" w:type="dxa"/>
            <w:tcBorders>
              <w:top w:val="nil"/>
              <w:left w:val="nil"/>
              <w:bottom w:val="nil"/>
              <w:right w:val="nil"/>
            </w:tcBorders>
            <w:vAlign w:val="center"/>
          </w:tcPr>
          <w:p w14:paraId="7C9CB2E8" w14:textId="106E54A6" w:rsidR="00560DB8" w:rsidRDefault="003937B7" w:rsidP="0001093A">
            <w:pPr>
              <w:spacing w:line="240" w:lineRule="auto"/>
              <w:ind w:right="-108"/>
              <w:jc w:val="center"/>
            </w:pPr>
            <w:r>
              <w:t>-0.33</w:t>
            </w:r>
          </w:p>
        </w:tc>
        <w:tc>
          <w:tcPr>
            <w:tcW w:w="1530" w:type="dxa"/>
            <w:tcBorders>
              <w:top w:val="nil"/>
              <w:left w:val="nil"/>
              <w:bottom w:val="nil"/>
              <w:right w:val="nil"/>
            </w:tcBorders>
            <w:vAlign w:val="center"/>
          </w:tcPr>
          <w:p w14:paraId="22886DD0" w14:textId="402A08B8" w:rsidR="00560DB8" w:rsidRPr="0029055B" w:rsidRDefault="0001093A" w:rsidP="00BA567C">
            <w:pPr>
              <w:spacing w:line="240" w:lineRule="auto"/>
              <w:jc w:val="center"/>
            </w:pPr>
            <w:r>
              <w:t>-54.86, 39.18</w:t>
            </w:r>
          </w:p>
        </w:tc>
      </w:tr>
      <w:tr w:rsidR="0001093A" w14:paraId="69FCE80F" w14:textId="77777777" w:rsidTr="0001093A">
        <w:tc>
          <w:tcPr>
            <w:tcW w:w="4248" w:type="dxa"/>
            <w:tcBorders>
              <w:top w:val="nil"/>
              <w:left w:val="nil"/>
              <w:bottom w:val="nil"/>
              <w:right w:val="nil"/>
            </w:tcBorders>
            <w:vAlign w:val="center"/>
          </w:tcPr>
          <w:p w14:paraId="6E2F7B3A" w14:textId="7CC04697" w:rsidR="0029055B" w:rsidRPr="00560DB8" w:rsidRDefault="0029055B" w:rsidP="00767BD9">
            <w:pPr>
              <w:spacing w:line="240" w:lineRule="auto"/>
              <w:ind w:right="-18"/>
              <w:jc w:val="right"/>
            </w:pPr>
            <w:r w:rsidRPr="00560DB8">
              <w:t xml:space="preserve">Social Distance X </w:t>
            </w:r>
            <w:r w:rsidR="00767BD9">
              <w:t>Uncertain</w:t>
            </w:r>
            <w:r w:rsidR="00767BD9" w:rsidRPr="00560DB8">
              <w:t xml:space="preserve"> </w:t>
            </w:r>
            <w:r w:rsidRPr="00560DB8">
              <w:t>Condition (XM)</w:t>
            </w:r>
          </w:p>
        </w:tc>
        <w:tc>
          <w:tcPr>
            <w:tcW w:w="360" w:type="dxa"/>
            <w:tcBorders>
              <w:top w:val="nil"/>
              <w:left w:val="nil"/>
              <w:bottom w:val="nil"/>
              <w:right w:val="nil"/>
            </w:tcBorders>
            <w:vAlign w:val="center"/>
          </w:tcPr>
          <w:p w14:paraId="2E9760CC" w14:textId="51F9107E" w:rsidR="0029055B" w:rsidRPr="00560DB8" w:rsidRDefault="0029055B" w:rsidP="0001093A">
            <w:pPr>
              <w:spacing w:line="240" w:lineRule="auto"/>
              <w:ind w:right="-108"/>
              <w:jc w:val="center"/>
              <w:rPr>
                <w:i/>
              </w:rPr>
            </w:pPr>
            <w:r w:rsidRPr="00560DB8">
              <w:rPr>
                <w:i/>
              </w:rPr>
              <w:t>b</w:t>
            </w:r>
            <w:r>
              <w:rPr>
                <w:i/>
                <w:vertAlign w:val="subscript"/>
              </w:rPr>
              <w:t>3</w:t>
            </w:r>
          </w:p>
        </w:tc>
        <w:tc>
          <w:tcPr>
            <w:tcW w:w="810" w:type="dxa"/>
            <w:tcBorders>
              <w:top w:val="nil"/>
              <w:left w:val="nil"/>
              <w:bottom w:val="nil"/>
              <w:right w:val="nil"/>
            </w:tcBorders>
            <w:vAlign w:val="center"/>
          </w:tcPr>
          <w:p w14:paraId="00694E5A" w14:textId="14079128" w:rsidR="0029055B" w:rsidRDefault="003937B7" w:rsidP="0001093A">
            <w:pPr>
              <w:spacing w:line="240" w:lineRule="auto"/>
              <w:ind w:right="-108"/>
              <w:jc w:val="center"/>
            </w:pPr>
            <w:r>
              <w:t>1.70</w:t>
            </w:r>
          </w:p>
        </w:tc>
        <w:tc>
          <w:tcPr>
            <w:tcW w:w="720" w:type="dxa"/>
            <w:tcBorders>
              <w:top w:val="nil"/>
              <w:left w:val="nil"/>
              <w:bottom w:val="nil"/>
              <w:right w:val="nil"/>
            </w:tcBorders>
            <w:vAlign w:val="center"/>
          </w:tcPr>
          <w:p w14:paraId="62EF76CF" w14:textId="598C4A6F" w:rsidR="0029055B" w:rsidRDefault="003937B7" w:rsidP="0001093A">
            <w:pPr>
              <w:spacing w:line="240" w:lineRule="auto"/>
              <w:ind w:right="-108"/>
              <w:jc w:val="center"/>
            </w:pPr>
            <w:r>
              <w:t>4.13</w:t>
            </w:r>
          </w:p>
        </w:tc>
        <w:tc>
          <w:tcPr>
            <w:tcW w:w="810" w:type="dxa"/>
            <w:tcBorders>
              <w:top w:val="nil"/>
              <w:left w:val="nil"/>
              <w:bottom w:val="nil"/>
              <w:right w:val="nil"/>
            </w:tcBorders>
            <w:vAlign w:val="center"/>
          </w:tcPr>
          <w:p w14:paraId="17ADD22C" w14:textId="6F5207E6" w:rsidR="0029055B" w:rsidRDefault="003937B7" w:rsidP="0001093A">
            <w:pPr>
              <w:spacing w:line="240" w:lineRule="auto"/>
              <w:ind w:right="-108"/>
              <w:jc w:val="center"/>
            </w:pPr>
            <w:r>
              <w:t>0.41</w:t>
            </w:r>
          </w:p>
        </w:tc>
        <w:tc>
          <w:tcPr>
            <w:tcW w:w="1530" w:type="dxa"/>
            <w:tcBorders>
              <w:top w:val="nil"/>
              <w:left w:val="nil"/>
              <w:bottom w:val="nil"/>
              <w:right w:val="nil"/>
            </w:tcBorders>
            <w:vAlign w:val="center"/>
          </w:tcPr>
          <w:p w14:paraId="0264A43A" w14:textId="6D354A53" w:rsidR="0029055B" w:rsidRPr="0029055B" w:rsidRDefault="0001093A" w:rsidP="00560DB8">
            <w:pPr>
              <w:spacing w:line="240" w:lineRule="auto"/>
              <w:jc w:val="center"/>
            </w:pPr>
            <w:r>
              <w:t>-6.44, 9.84</w:t>
            </w:r>
          </w:p>
        </w:tc>
      </w:tr>
      <w:tr w:rsidR="0029055B" w14:paraId="2C01C7AB" w14:textId="77777777" w:rsidTr="0001093A">
        <w:tc>
          <w:tcPr>
            <w:tcW w:w="4248" w:type="dxa"/>
            <w:tcBorders>
              <w:top w:val="nil"/>
              <w:left w:val="nil"/>
              <w:bottom w:val="nil"/>
              <w:right w:val="nil"/>
            </w:tcBorders>
            <w:vAlign w:val="center"/>
          </w:tcPr>
          <w:p w14:paraId="1CBEA262" w14:textId="77777777" w:rsidR="0029055B" w:rsidRDefault="0029055B" w:rsidP="00560DB8">
            <w:pPr>
              <w:spacing w:line="240" w:lineRule="auto"/>
              <w:jc w:val="right"/>
            </w:pPr>
          </w:p>
        </w:tc>
        <w:tc>
          <w:tcPr>
            <w:tcW w:w="360" w:type="dxa"/>
            <w:tcBorders>
              <w:top w:val="nil"/>
              <w:left w:val="nil"/>
              <w:bottom w:val="nil"/>
              <w:right w:val="nil"/>
            </w:tcBorders>
            <w:vAlign w:val="center"/>
          </w:tcPr>
          <w:p w14:paraId="586856C7" w14:textId="77777777" w:rsidR="0029055B" w:rsidRDefault="0029055B" w:rsidP="00560DB8">
            <w:pPr>
              <w:spacing w:line="240" w:lineRule="auto"/>
              <w:jc w:val="center"/>
              <w:rPr>
                <w:i/>
              </w:rPr>
            </w:pPr>
          </w:p>
        </w:tc>
        <w:tc>
          <w:tcPr>
            <w:tcW w:w="3870" w:type="dxa"/>
            <w:gridSpan w:val="4"/>
            <w:tcBorders>
              <w:top w:val="nil"/>
              <w:left w:val="nil"/>
              <w:bottom w:val="nil"/>
              <w:right w:val="nil"/>
            </w:tcBorders>
            <w:vAlign w:val="center"/>
          </w:tcPr>
          <w:p w14:paraId="6B082612" w14:textId="4D294CB0" w:rsidR="0029055B" w:rsidRDefault="0029055B" w:rsidP="0001093A">
            <w:pPr>
              <w:spacing w:line="240" w:lineRule="auto"/>
              <w:jc w:val="center"/>
              <w:rPr>
                <w:i/>
              </w:rPr>
            </w:pPr>
            <w:r>
              <w:rPr>
                <w:i/>
              </w:rPr>
              <w:t>R</w:t>
            </w:r>
            <w:r>
              <w:rPr>
                <w:i/>
                <w:vertAlign w:val="superscript"/>
              </w:rPr>
              <w:t>2</w:t>
            </w:r>
            <w:r>
              <w:rPr>
                <w:vertAlign w:val="superscript"/>
              </w:rPr>
              <w:t xml:space="preserve"> </w:t>
            </w:r>
            <w:r>
              <w:t>= .</w:t>
            </w:r>
            <w:r w:rsidR="003937B7">
              <w:t>23</w:t>
            </w:r>
          </w:p>
        </w:tc>
      </w:tr>
      <w:tr w:rsidR="0029055B" w14:paraId="2591CD99" w14:textId="77777777" w:rsidTr="0001093A">
        <w:tc>
          <w:tcPr>
            <w:tcW w:w="4248" w:type="dxa"/>
            <w:tcBorders>
              <w:top w:val="nil"/>
              <w:left w:val="nil"/>
              <w:right w:val="nil"/>
            </w:tcBorders>
            <w:vAlign w:val="center"/>
          </w:tcPr>
          <w:p w14:paraId="5B55B54C" w14:textId="77777777" w:rsidR="0029055B" w:rsidRDefault="0029055B" w:rsidP="00560DB8">
            <w:pPr>
              <w:spacing w:line="240" w:lineRule="auto"/>
              <w:jc w:val="center"/>
            </w:pPr>
          </w:p>
        </w:tc>
        <w:tc>
          <w:tcPr>
            <w:tcW w:w="360" w:type="dxa"/>
            <w:tcBorders>
              <w:top w:val="nil"/>
              <w:left w:val="nil"/>
              <w:right w:val="nil"/>
            </w:tcBorders>
            <w:vAlign w:val="center"/>
          </w:tcPr>
          <w:p w14:paraId="02191E12" w14:textId="77777777" w:rsidR="0029055B" w:rsidRDefault="0029055B" w:rsidP="00560DB8">
            <w:pPr>
              <w:spacing w:line="240" w:lineRule="auto"/>
              <w:jc w:val="center"/>
              <w:rPr>
                <w:i/>
              </w:rPr>
            </w:pPr>
          </w:p>
        </w:tc>
        <w:tc>
          <w:tcPr>
            <w:tcW w:w="3870" w:type="dxa"/>
            <w:gridSpan w:val="4"/>
            <w:tcBorders>
              <w:top w:val="nil"/>
              <w:left w:val="nil"/>
              <w:right w:val="nil"/>
            </w:tcBorders>
            <w:vAlign w:val="center"/>
          </w:tcPr>
          <w:p w14:paraId="4E2ECA07" w14:textId="400BC0FD" w:rsidR="0029055B" w:rsidRDefault="0029055B" w:rsidP="003937B7">
            <w:pPr>
              <w:spacing w:line="240" w:lineRule="auto"/>
              <w:jc w:val="center"/>
              <w:rPr>
                <w:i/>
              </w:rPr>
            </w:pPr>
            <w:r>
              <w:rPr>
                <w:i/>
              </w:rPr>
              <w:t>F</w:t>
            </w:r>
            <w:r w:rsidRPr="00F65260">
              <w:t>(</w:t>
            </w:r>
            <w:r w:rsidR="003937B7">
              <w:t>12</w:t>
            </w:r>
            <w:r w:rsidRPr="007E1FDD">
              <w:t xml:space="preserve">, </w:t>
            </w:r>
            <w:r w:rsidR="003937B7">
              <w:t>259</w:t>
            </w:r>
            <w:r w:rsidRPr="00F65260">
              <w:t>)</w:t>
            </w:r>
            <w:r>
              <w:rPr>
                <w:i/>
              </w:rPr>
              <w:t xml:space="preserve"> </w:t>
            </w:r>
            <w:r>
              <w:t xml:space="preserve">= </w:t>
            </w:r>
            <w:r w:rsidR="003937B7">
              <w:t>6.86</w:t>
            </w:r>
            <w:r>
              <w:t xml:space="preserve">, </w:t>
            </w:r>
            <w:r>
              <w:rPr>
                <w:i/>
              </w:rPr>
              <w:t>p</w:t>
            </w:r>
            <w:r>
              <w:t xml:space="preserve"> &lt; .001</w:t>
            </w:r>
          </w:p>
        </w:tc>
      </w:tr>
    </w:tbl>
    <w:p w14:paraId="47ABB3B1" w14:textId="5A0091E3" w:rsidR="00F22617" w:rsidRDefault="00F22617" w:rsidP="00F22617">
      <w:pPr>
        <w:spacing w:line="240" w:lineRule="auto"/>
      </w:pPr>
      <w:r w:rsidRPr="00C650C9">
        <w:rPr>
          <w:i/>
        </w:rPr>
        <w:t>N</w:t>
      </w:r>
      <w:r w:rsidRPr="00C650C9">
        <w:t xml:space="preserve"> = 272</w:t>
      </w:r>
      <w:r w:rsidR="00CF0AC3">
        <w:t xml:space="preserve">. </w:t>
      </w:r>
      <w:r w:rsidR="00CF0AC3" w:rsidRPr="0000336B">
        <w:t>**</w:t>
      </w:r>
      <w:r w:rsidR="00CF0AC3" w:rsidRPr="0000336B">
        <w:rPr>
          <w:i/>
        </w:rPr>
        <w:t xml:space="preserve"> p</w:t>
      </w:r>
      <w:r w:rsidR="00CF0AC3" w:rsidRPr="0000336B">
        <w:t xml:space="preserve"> &lt;</w:t>
      </w:r>
      <w:r w:rsidR="00CF0AC3">
        <w:t xml:space="preserve"> </w:t>
      </w:r>
      <w:r w:rsidR="00CF0AC3" w:rsidRPr="0000336B">
        <w:t>.01.</w:t>
      </w:r>
    </w:p>
    <w:p w14:paraId="0E255A46" w14:textId="77777777" w:rsidR="00CF0AC3" w:rsidRDefault="00CF0AC3" w:rsidP="00F22617">
      <w:pPr>
        <w:spacing w:line="240" w:lineRule="auto"/>
      </w:pPr>
    </w:p>
    <w:p w14:paraId="060A124E" w14:textId="6F6D2C22" w:rsidR="00C7320B" w:rsidRPr="004871A4" w:rsidRDefault="00C7320B" w:rsidP="00C7320B">
      <w:pPr>
        <w:widowControl w:val="0"/>
        <w:autoSpaceDE w:val="0"/>
        <w:autoSpaceDN w:val="0"/>
        <w:adjustRightInd w:val="0"/>
        <w:ind w:firstLine="720"/>
      </w:pPr>
      <w:r w:rsidRPr="00FA1AC8">
        <w:t xml:space="preserve">Figure 18 and Table </w:t>
      </w:r>
      <w:r w:rsidR="00C40950" w:rsidRPr="00FA1AC8">
        <w:t>31</w:t>
      </w:r>
      <w:r w:rsidRPr="00FA1AC8">
        <w:t xml:space="preserve"> tell</w:t>
      </w:r>
      <w:r>
        <w:t xml:space="preserve"> a similar story for the second mediation as the denial video condition did not significantly moderate risk discrepancy </w:t>
      </w:r>
      <w:r w:rsidR="00767BD9">
        <w:t>[</w:t>
      </w:r>
      <w:r>
        <w:rPr>
          <w:i/>
        </w:rPr>
        <w:t>B</w:t>
      </w:r>
      <w:r>
        <w:t xml:space="preserve"> = -7.06, </w:t>
      </w:r>
      <w:r>
        <w:rPr>
          <w:i/>
        </w:rPr>
        <w:t xml:space="preserve">t </w:t>
      </w:r>
      <w:r>
        <w:t xml:space="preserve">(259) = -0.32, </w:t>
      </w:r>
      <w:r>
        <w:rPr>
          <w:i/>
        </w:rPr>
        <w:t xml:space="preserve">p </w:t>
      </w:r>
      <w:r w:rsidRPr="004871A4">
        <w:t>= .7</w:t>
      </w:r>
      <w:r>
        <w:t>5</w:t>
      </w:r>
      <w:r w:rsidR="00767BD9">
        <w:t>]</w:t>
      </w:r>
      <w:r>
        <w:t xml:space="preserve">, nor did the interaction of social distance and video condition </w:t>
      </w:r>
      <w:r w:rsidR="00767BD9">
        <w:t>[</w:t>
      </w:r>
      <w:r>
        <w:rPr>
          <w:i/>
        </w:rPr>
        <w:t>B</w:t>
      </w:r>
      <w:r>
        <w:t xml:space="preserve"> = 2.11, </w:t>
      </w:r>
      <w:r>
        <w:rPr>
          <w:i/>
        </w:rPr>
        <w:t xml:space="preserve">t </w:t>
      </w:r>
      <w:r>
        <w:t xml:space="preserve">(259) = 0.58, </w:t>
      </w:r>
      <w:r>
        <w:rPr>
          <w:i/>
        </w:rPr>
        <w:t xml:space="preserve">p </w:t>
      </w:r>
      <w:r w:rsidRPr="004871A4">
        <w:t>= .</w:t>
      </w:r>
      <w:r>
        <w:t>56</w:t>
      </w:r>
      <w:r w:rsidR="00767BD9">
        <w:t>]</w:t>
      </w:r>
      <w:r>
        <w:t xml:space="preserve">. Social distance significantly influenced risk discrepancy </w:t>
      </w:r>
      <w:r w:rsidR="00767BD9">
        <w:t>[</w:t>
      </w:r>
      <w:r>
        <w:rPr>
          <w:i/>
        </w:rPr>
        <w:t>B</w:t>
      </w:r>
      <w:r>
        <w:t xml:space="preserve"> = 6.97, </w:t>
      </w:r>
      <w:r>
        <w:rPr>
          <w:i/>
        </w:rPr>
        <w:t xml:space="preserve">t </w:t>
      </w:r>
      <w:r>
        <w:t xml:space="preserve">(259) = 2.71, </w:t>
      </w:r>
      <w:r>
        <w:rPr>
          <w:i/>
        </w:rPr>
        <w:t xml:space="preserve">p </w:t>
      </w:r>
      <w:r>
        <w:t>&lt;</w:t>
      </w:r>
      <w:r w:rsidRPr="004871A4">
        <w:t xml:space="preserve"> .</w:t>
      </w:r>
      <w:r>
        <w:t>01</w:t>
      </w:r>
      <w:r w:rsidR="00767BD9">
        <w:t>]</w:t>
      </w:r>
      <w:r>
        <w:t>. Narrative endings did not significantly moderate the relationship between social distance and risk discrepancy.</w:t>
      </w:r>
    </w:p>
    <w:p w14:paraId="4B6CE784" w14:textId="77777777" w:rsidR="00C7320B" w:rsidRDefault="00C7320B" w:rsidP="00C7320B">
      <w:pPr>
        <w:keepNext/>
        <w:spacing w:line="240" w:lineRule="auto"/>
      </w:pPr>
      <w:r w:rsidRPr="00A7750F">
        <w:rPr>
          <w:noProof/>
          <w:lang w:bidi="ar-SA"/>
        </w:rPr>
        <w:lastRenderedPageBreak/>
        <mc:AlternateContent>
          <mc:Choice Requires="wpg">
            <w:drawing>
              <wp:inline distT="0" distB="0" distL="0" distR="0" wp14:anchorId="335CC89A" wp14:editId="539CF6CA">
                <wp:extent cx="5018233" cy="1568363"/>
                <wp:effectExtent l="0" t="0" r="36830" b="32385"/>
                <wp:docPr id="342" name="Group 26"/>
                <wp:cNvGraphicFramePr/>
                <a:graphic xmlns:a="http://schemas.openxmlformats.org/drawingml/2006/main">
                  <a:graphicData uri="http://schemas.microsoft.com/office/word/2010/wordprocessingGroup">
                    <wpg:wgp>
                      <wpg:cNvGrpSpPr/>
                      <wpg:grpSpPr>
                        <a:xfrm>
                          <a:off x="0" y="0"/>
                          <a:ext cx="5018233" cy="1568363"/>
                          <a:chOff x="-2" y="97456"/>
                          <a:chExt cx="5018233" cy="1568363"/>
                        </a:xfrm>
                      </wpg:grpSpPr>
                      <wpg:grpSp>
                        <wpg:cNvPr id="460" name="Group 460"/>
                        <wpg:cNvGrpSpPr/>
                        <wpg:grpSpPr>
                          <a:xfrm>
                            <a:off x="-2" y="97456"/>
                            <a:ext cx="5018233" cy="1568363"/>
                            <a:chOff x="-2" y="97456"/>
                            <a:chExt cx="5018233" cy="1568363"/>
                          </a:xfrm>
                        </wpg:grpSpPr>
                        <wps:wsp>
                          <wps:cNvPr id="463" name="Text Box 463"/>
                          <wps:cNvSpPr txBox="1"/>
                          <wps:spPr>
                            <a:xfrm>
                              <a:off x="-2" y="97456"/>
                              <a:ext cx="1483360" cy="441960"/>
                            </a:xfrm>
                            <a:prstGeom prst="rect">
                              <a:avLst/>
                            </a:prstGeom>
                            <a:noFill/>
                            <a:ln>
                              <a:solidFill>
                                <a:schemeClr val="tx1"/>
                              </a:solidFill>
                            </a:ln>
                          </wps:spPr>
                          <wps:txbx>
                            <w:txbxContent>
                              <w:p w14:paraId="7F3F192D" w14:textId="77777777" w:rsidR="00FA6A9B" w:rsidRDefault="00FA6A9B" w:rsidP="00C7320B">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Social distance</w:t>
                                </w:r>
                              </w:p>
                              <w:p w14:paraId="32B5BD4C" w14:textId="77777777" w:rsidR="00FA6A9B" w:rsidRDefault="00FA6A9B" w:rsidP="00C7320B">
                                <w:pPr>
                                  <w:pStyle w:val="NormalWeb"/>
                                  <w:spacing w:before="0" w:beforeAutospacing="0" w:after="0" w:afterAutospacing="0"/>
                                  <w:jc w:val="center"/>
                                </w:pPr>
                                <w:r>
                                  <w:rPr>
                                    <w:rFonts w:ascii="Times New Roman" w:hAnsi="Times New Roman"/>
                                    <w:color w:val="000000" w:themeColor="text1"/>
                                    <w:kern w:val="24"/>
                                    <w:sz w:val="24"/>
                                    <w:szCs w:val="24"/>
                                  </w:rPr>
                                  <w:t>(So &amp; Shen, 2015)</w:t>
                                </w:r>
                              </w:p>
                            </w:txbxContent>
                          </wps:txbx>
                          <wps:bodyPr wrap="square" rtlCol="0" anchor="ctr">
                            <a:spAutoFit/>
                          </wps:bodyPr>
                        </wps:wsp>
                        <wps:wsp>
                          <wps:cNvPr id="464" name="Text Box 464"/>
                          <wps:cNvSpPr txBox="1"/>
                          <wps:spPr>
                            <a:xfrm>
                              <a:off x="3770456" y="715938"/>
                              <a:ext cx="1247775" cy="266700"/>
                            </a:xfrm>
                            <a:prstGeom prst="rect">
                              <a:avLst/>
                            </a:prstGeom>
                            <a:noFill/>
                            <a:ln>
                              <a:solidFill>
                                <a:schemeClr val="tx1"/>
                              </a:solidFill>
                            </a:ln>
                          </wps:spPr>
                          <wps:txbx>
                            <w:txbxContent>
                              <w:p w14:paraId="0B4EA5CC" w14:textId="77777777" w:rsidR="00FA6A9B" w:rsidRDefault="00FA6A9B" w:rsidP="00C7320B">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wps:txbx>
                          <wps:bodyPr wrap="square" rtlCol="0" anchor="ctr">
                            <a:spAutoFit/>
                          </wps:bodyPr>
                        </wps:wsp>
                        <wps:wsp>
                          <wps:cNvPr id="465" name="Straight Arrow Connector 465"/>
                          <wps:cNvCnPr>
                            <a:stCxn id="463" idx="3"/>
                          </wps:cNvCnPr>
                          <wps:spPr>
                            <a:xfrm>
                              <a:off x="1483358" y="318436"/>
                              <a:ext cx="2286688" cy="536006"/>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66" name="Text Box 466"/>
                          <wps:cNvSpPr txBox="1"/>
                          <wps:spPr>
                            <a:xfrm>
                              <a:off x="-1" y="715931"/>
                              <a:ext cx="1483360" cy="266700"/>
                            </a:xfrm>
                            <a:prstGeom prst="rect">
                              <a:avLst/>
                            </a:prstGeom>
                            <a:noFill/>
                            <a:ln>
                              <a:solidFill>
                                <a:schemeClr val="tx1"/>
                              </a:solidFill>
                            </a:ln>
                          </wps:spPr>
                          <wps:txbx>
                            <w:txbxContent>
                              <w:p w14:paraId="75028F20" w14:textId="39A4B23B" w:rsidR="00FA6A9B" w:rsidRDefault="00FA6A9B" w:rsidP="00C7320B">
                                <w:pPr>
                                  <w:pStyle w:val="NormalWeb"/>
                                  <w:spacing w:before="0" w:beforeAutospacing="0" w:after="0" w:afterAutospacing="0"/>
                                  <w:jc w:val="center"/>
                                </w:pPr>
                                <w:r>
                                  <w:rPr>
                                    <w:rFonts w:ascii="Times New Roman" w:hAnsi="Times New Roman"/>
                                    <w:color w:val="000000" w:themeColor="text1"/>
                                    <w:kern w:val="24"/>
                                    <w:sz w:val="24"/>
                                    <w:szCs w:val="24"/>
                                  </w:rPr>
                                  <w:t>Denial Condition</w:t>
                                </w:r>
                              </w:p>
                            </w:txbxContent>
                          </wps:txbx>
                          <wps:bodyPr wrap="square" rtlCol="0" anchor="ctr">
                            <a:spAutoFit/>
                          </wps:bodyPr>
                        </wps:wsp>
                        <wps:wsp>
                          <wps:cNvPr id="467" name="Text Box 467"/>
                          <wps:cNvSpPr txBox="1"/>
                          <wps:spPr>
                            <a:xfrm>
                              <a:off x="-2" y="1223859"/>
                              <a:ext cx="1483360" cy="441960"/>
                            </a:xfrm>
                            <a:prstGeom prst="rect">
                              <a:avLst/>
                            </a:prstGeom>
                            <a:noFill/>
                            <a:ln>
                              <a:solidFill>
                                <a:schemeClr val="tx1"/>
                              </a:solidFill>
                            </a:ln>
                          </wps:spPr>
                          <wps:txbx>
                            <w:txbxContent>
                              <w:p w14:paraId="04A8E764" w14:textId="2167DABE" w:rsidR="00FA6A9B" w:rsidRDefault="00FA6A9B" w:rsidP="00C7320B">
                                <w:pPr>
                                  <w:pStyle w:val="NormalWeb"/>
                                  <w:spacing w:before="0" w:beforeAutospacing="0" w:after="0" w:afterAutospacing="0"/>
                                  <w:jc w:val="center"/>
                                </w:pPr>
                                <w:r>
                                  <w:rPr>
                                    <w:rFonts w:ascii="Times New Roman" w:hAnsi="Times New Roman"/>
                                    <w:color w:val="000000" w:themeColor="text1"/>
                                    <w:kern w:val="24"/>
                                    <w:sz w:val="24"/>
                                    <w:szCs w:val="24"/>
                                  </w:rPr>
                                  <w:t>Social distance X Denial condition</w:t>
                                </w:r>
                              </w:p>
                            </w:txbxContent>
                          </wps:txbx>
                          <wps:bodyPr wrap="square" rtlCol="0" anchor="ctr">
                            <a:spAutoFit/>
                          </wps:bodyPr>
                        </wps:wsp>
                        <wps:wsp>
                          <wps:cNvPr id="468" name="Text Box 468"/>
                          <wps:cNvSpPr txBox="1"/>
                          <wps:spPr>
                            <a:xfrm>
                              <a:off x="1943277" y="211756"/>
                              <a:ext cx="716915" cy="266700"/>
                            </a:xfrm>
                            <a:prstGeom prst="rect">
                              <a:avLst/>
                            </a:prstGeom>
                            <a:noFill/>
                          </wps:spPr>
                          <wps:txbx>
                            <w:txbxContent>
                              <w:p w14:paraId="429C36AF" w14:textId="7E5646BD" w:rsidR="00FA6A9B" w:rsidRDefault="00FA6A9B" w:rsidP="00C7320B">
                                <w:pPr>
                                  <w:pStyle w:val="NormalWeb"/>
                                  <w:spacing w:before="0" w:beforeAutospacing="0" w:after="0" w:afterAutospacing="0"/>
                                  <w:jc w:val="center"/>
                                </w:pPr>
                                <w:r>
                                  <w:rPr>
                                    <w:rFonts w:ascii="Times New Roman" w:hAnsi="Times New Roman"/>
                                    <w:color w:val="000000" w:themeColor="text1"/>
                                    <w:kern w:val="24"/>
                                    <w:sz w:val="24"/>
                                    <w:szCs w:val="24"/>
                                  </w:rPr>
                                  <w:t>6.97**</w:t>
                                </w:r>
                              </w:p>
                            </w:txbxContent>
                          </wps:txbx>
                          <wps:bodyPr wrap="square" rtlCol="0">
                            <a:spAutoFit/>
                          </wps:bodyPr>
                        </wps:wsp>
                        <wps:wsp>
                          <wps:cNvPr id="469" name="Text Box 469"/>
                          <wps:cNvSpPr txBox="1"/>
                          <wps:spPr>
                            <a:xfrm>
                              <a:off x="1919066" y="609802"/>
                              <a:ext cx="605155" cy="266700"/>
                            </a:xfrm>
                            <a:prstGeom prst="rect">
                              <a:avLst/>
                            </a:prstGeom>
                            <a:noFill/>
                          </wps:spPr>
                          <wps:txbx>
                            <w:txbxContent>
                              <w:p w14:paraId="2E2F51FE" w14:textId="4EE4C189" w:rsidR="00FA6A9B" w:rsidRDefault="00FA6A9B" w:rsidP="00C7320B">
                                <w:pPr>
                                  <w:pStyle w:val="NormalWeb"/>
                                  <w:spacing w:before="0" w:beforeAutospacing="0" w:after="0" w:afterAutospacing="0"/>
                                  <w:jc w:val="center"/>
                                </w:pPr>
                                <w:r>
                                  <w:rPr>
                                    <w:rFonts w:ascii="Times New Roman" w:hAnsi="Times New Roman"/>
                                    <w:color w:val="000000" w:themeColor="text1"/>
                                    <w:kern w:val="24"/>
                                    <w:sz w:val="24"/>
                                    <w:szCs w:val="24"/>
                                  </w:rPr>
                                  <w:t>-7.06</w:t>
                                </w:r>
                              </w:p>
                            </w:txbxContent>
                          </wps:txbx>
                          <wps:bodyPr wrap="square" rtlCol="0">
                            <a:spAutoFit/>
                          </wps:bodyPr>
                        </wps:wsp>
                      </wpg:grpSp>
                      <wps:wsp>
                        <wps:cNvPr id="470" name="Straight Arrow Connector 470"/>
                        <wps:cNvCnPr>
                          <a:stCxn id="467" idx="3"/>
                        </wps:cNvCnPr>
                        <wps:spPr>
                          <a:xfrm flipV="1">
                            <a:off x="1483358" y="849026"/>
                            <a:ext cx="2286750" cy="595813"/>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71" name="Straight Arrow Connector 471"/>
                        <wps:cNvCnPr/>
                        <wps:spPr>
                          <a:xfrm flipV="1">
                            <a:off x="1483553" y="854522"/>
                            <a:ext cx="2286841" cy="24709"/>
                          </a:xfrm>
                          <a:prstGeom prst="straightConnector1">
                            <a:avLst/>
                          </a:prstGeom>
                          <a:ln w="1270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72" name="Text Box 472"/>
                        <wps:cNvSpPr txBox="1"/>
                        <wps:spPr>
                          <a:xfrm>
                            <a:off x="1943309" y="1338345"/>
                            <a:ext cx="605155" cy="266700"/>
                          </a:xfrm>
                          <a:prstGeom prst="rect">
                            <a:avLst/>
                          </a:prstGeom>
                          <a:noFill/>
                        </wps:spPr>
                        <wps:txbx>
                          <w:txbxContent>
                            <w:p w14:paraId="2BFAC850" w14:textId="02662543" w:rsidR="00FA6A9B" w:rsidRDefault="00FA6A9B" w:rsidP="00C7320B">
                              <w:pPr>
                                <w:pStyle w:val="NormalWeb"/>
                                <w:spacing w:before="0" w:beforeAutospacing="0" w:after="0" w:afterAutospacing="0"/>
                                <w:jc w:val="center"/>
                              </w:pPr>
                              <w:r>
                                <w:rPr>
                                  <w:rFonts w:ascii="Times New Roman" w:hAnsi="Times New Roman"/>
                                  <w:color w:val="000000" w:themeColor="text1"/>
                                  <w:kern w:val="24"/>
                                  <w:sz w:val="24"/>
                                  <w:szCs w:val="24"/>
                                </w:rPr>
                                <w:t>2.11</w:t>
                              </w:r>
                            </w:p>
                          </w:txbxContent>
                        </wps:txbx>
                        <wps:bodyPr wrap="square" rtlCol="0">
                          <a:spAutoFit/>
                        </wps:bodyPr>
                      </wps:wsp>
                    </wpg:wgp>
                  </a:graphicData>
                </a:graphic>
              </wp:inline>
            </w:drawing>
          </mc:Choice>
          <mc:Fallback>
            <w:pict>
              <v:group id="_x0000_s1204" style="width:395.15pt;height:123.5pt;mso-position-horizontal-relative:char;mso-position-vertical-relative:line" coordorigin="-2,97456" coordsize="5018233,156836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">
                <v:group id="Group 460" o:spid="_x0000_s1205" style="position:absolute;left:-2;top:97456;width:5018233;height:1568363" coordorigin="-2,97456" coordsize="5018233,156836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3XceMIAAADcAAAADwAA&#10;AAAAAAAAAAAAAACpAgAAZHJzL2Rvd25yZXYueG1sUEsFBgAAAAAEAAQA+gAAAJgDAAAAAA==&#10;">
                  <v:shape id="Text Box 463" o:spid="_x0000_s1206" type="#_x0000_t202" style="position:absolute;left:-2;top:97456;width:1483360;height:4419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Oia+xAAA&#10;ANwAAAAPAAAAZHJzL2Rvd25yZXYueG1sRI9Ba8JAFITvgv9heUJvuqkNWlJXEUGbq7EUj6/Z12xo&#10;9m3Irib++64geBxm5htmtRlsI67U+dqxgtdZAoK4dLrmSsHXaT99B+EDssbGMSm4kYfNejxaYaZd&#10;z0e6FqESEcI+QwUmhDaT0peGLPqZa4mj9+s6iyHKrpK6wz7CbSPnSbKQFmuOCwZb2hkq/4qLVVB8&#10;Lodbbvbfee0uh7SvftLzeanUy2TYfoAINIRn+NHOtYJ08Qb3M/EIyP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tjomvsQAAADcAAAADwAAAAAAAAAAAAAAAACXAgAAZHJzL2Rv&#10;d25yZXYueG1sUEsFBgAAAAAEAAQA9QAAAIgDAAAAAA==&#10;" filled="f" strokecolor="black [3213]">
                    <v:textbox style="mso-fit-shape-to-text:t">
                      <w:txbxContent>
                        <w:p w14:paraId="7F3F192D" w14:textId="77777777" w:rsidR="00FA6A9B" w:rsidRDefault="00FA6A9B" w:rsidP="00C7320B">
                          <w:pPr>
                            <w:pStyle w:val="NormalWeb"/>
                            <w:spacing w:before="0" w:beforeAutospacing="0" w:after="0" w:afterAutospacing="0"/>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Social distance</w:t>
                          </w:r>
                        </w:p>
                        <w:p w14:paraId="32B5BD4C" w14:textId="77777777" w:rsidR="00FA6A9B" w:rsidRDefault="00FA6A9B" w:rsidP="00C7320B">
                          <w:pPr>
                            <w:pStyle w:val="NormalWeb"/>
                            <w:spacing w:before="0" w:beforeAutospacing="0" w:after="0" w:afterAutospacing="0"/>
                            <w:jc w:val="center"/>
                          </w:pPr>
                          <w:r>
                            <w:rPr>
                              <w:rFonts w:ascii="Times New Roman" w:hAnsi="Times New Roman"/>
                              <w:color w:val="000000" w:themeColor="text1"/>
                              <w:kern w:val="24"/>
                              <w:sz w:val="24"/>
                              <w:szCs w:val="24"/>
                            </w:rPr>
                            <w:t>(So &amp; Shen, 2015)</w:t>
                          </w:r>
                        </w:p>
                      </w:txbxContent>
                    </v:textbox>
                  </v:shape>
                  <v:shape id="Text Box 464" o:spid="_x0000_s1207" type="#_x0000_t202" style="position:absolute;left:3770456;top:715938;width:1247775;height:2667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077KwwAA&#10;ANwAAAAPAAAAZHJzL2Rvd25yZXYueG1sRI9Ba8JAFITvBf/D8gRvdWMJKtFVRLDmalqKx2f2mQ1m&#10;34bsauK/dwuFHoeZ+YZZbwfbiAd1vnasYDZNQBCXTtdcKfj+OrwvQfiArLFxTAqe5GG7Gb2tMdOu&#10;5xM9ilCJCGGfoQITQptJ6UtDFv3UtcTRu7rOYoiyq6TusI9w28iPJJlLizXHBYMt7Q2Vt+JuFRTH&#10;xfDMzeEnr939M+2rS3o+L5SajIfdCkSgIfyH/9q5VpDOU/g9E4+A3Lw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5077KwwAAANwAAAAPAAAAAAAAAAAAAAAAAJcCAABkcnMvZG93&#10;bnJldi54bWxQSwUGAAAAAAQABAD1AAAAhwMAAAAA&#10;" filled="f" strokecolor="black [3213]">
                    <v:textbox style="mso-fit-shape-to-text:t">
                      <w:txbxContent>
                        <w:p w14:paraId="0B4EA5CC" w14:textId="77777777" w:rsidR="00FA6A9B" w:rsidRDefault="00FA6A9B" w:rsidP="00C7320B">
                          <w:pPr>
                            <w:pStyle w:val="NormalWeb"/>
                            <w:spacing w:before="0" w:beforeAutospacing="0" w:after="0" w:afterAutospacing="0"/>
                            <w:jc w:val="center"/>
                          </w:pPr>
                          <w:r>
                            <w:rPr>
                              <w:rFonts w:ascii="Times New Roman" w:hAnsi="Times New Roman"/>
                              <w:color w:val="000000" w:themeColor="text1"/>
                              <w:kern w:val="24"/>
                              <w:sz w:val="24"/>
                              <w:szCs w:val="24"/>
                            </w:rPr>
                            <w:t>Risk discrepancy</w:t>
                          </w:r>
                        </w:p>
                      </w:txbxContent>
                    </v:textbox>
                  </v:shape>
                  <v:shape id="Straight Arrow Connector 465" o:spid="_x0000_s1208" type="#_x0000_t32" style="position:absolute;left:1483358;top:318436;width:2286688;height:536006;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w0C9MQAAADcAAAADwAAAGRycy9kb3ducmV2LnhtbESPS4vCQBCE7wv+h6EFb+tEjQ+yjiIu&#10;orBe4uPeZNokbKYnZGY1+usdYcFjUVVfUfNlaypxpcaVlhUM+hEI4szqknMFp+PmcwbCeWSNlWVS&#10;cCcHy0XnY46JtjdO6XrwuQgQdgkqKLyvEyldVpBB17c1cfAutjHog2xyqRu8Bbip5DCKJtJgyWGh&#10;wJrWBWW/hz+jYKtxdL7EY5Ol6Sb/nv7s4+nDKdXrtqsvEJ5a/w7/t3daQTwZw+tMOAJy8QQ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rDQL0xAAAANwAAAAPAAAAAAAAAAAA&#10;AAAAAKECAABkcnMvZG93bnJldi54bWxQSwUGAAAAAAQABAD5AAAAkgMAAAAA&#10;" strokecolor="black [3213]" strokeweight="1pt">
                    <v:stroke endarrow="block"/>
                  </v:shape>
                  <v:shape id="Text Box 466" o:spid="_x0000_s1209" type="#_x0000_t202" style="position:absolute;left:-1;top:715931;width:1483360;height:2667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TYUmwwAA&#10;ANwAAAAPAAAAZHJzL2Rvd25yZXYueG1sRI9Ba8JAFITvBf/D8gre6qYlxBJdRQRrrk1FPL5mn9lg&#10;9m3Irib++64g9DjMzDfMcj3aVtyo941jBe+zBARx5XTDtYLDz+7tE4QPyBpbx6TgTh7Wq8nLEnPt&#10;Bv6mWxlqESHsc1RgQuhyKX1lyKKfuY44emfXWwxR9rXUPQ4Rblv5kSSZtNhwXDDY0dZQdSmvVkG5&#10;n4/3wuyOReOuX+lQ/6an01yp6eu4WYAINIb/8LNdaAVplsHjTDwCcvU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mTYUmwwAAANwAAAAPAAAAAAAAAAAAAAAAAJcCAABkcnMvZG93&#10;bnJldi54bWxQSwUGAAAAAAQABAD1AAAAhwMAAAAA&#10;" filled="f" strokecolor="black [3213]">
                    <v:textbox style="mso-fit-shape-to-text:t">
                      <w:txbxContent>
                        <w:p w14:paraId="75028F20" w14:textId="39A4B23B" w:rsidR="00FA6A9B" w:rsidRDefault="00FA6A9B" w:rsidP="00C7320B">
                          <w:pPr>
                            <w:pStyle w:val="NormalWeb"/>
                            <w:spacing w:before="0" w:beforeAutospacing="0" w:after="0" w:afterAutospacing="0"/>
                            <w:jc w:val="center"/>
                          </w:pPr>
                          <w:r>
                            <w:rPr>
                              <w:rFonts w:ascii="Times New Roman" w:hAnsi="Times New Roman"/>
                              <w:color w:val="000000" w:themeColor="text1"/>
                              <w:kern w:val="24"/>
                              <w:sz w:val="24"/>
                              <w:szCs w:val="24"/>
                            </w:rPr>
                            <w:t>Denial Condition</w:t>
                          </w:r>
                        </w:p>
                      </w:txbxContent>
                    </v:textbox>
                  </v:shape>
                  <v:shape id="Text Box 467" o:spid="_x0000_s1210" type="#_x0000_t202" style="position:absolute;left:-2;top:1223859;width:1483360;height:4419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ASC9xAAA&#10;ANwAAAAPAAAAZHJzL2Rvd25yZXYueG1sRI/BasMwEETvhfyD2EJujdxi4uJEMSHgxte6peS4tTaW&#10;ibUylhI7f18VCj0OM/OG2Raz7cWNRt85VvC8SkAQN0533Cr4/CifXkH4gKyxd0wK7uSh2C0etphr&#10;N/E73erQighhn6MCE8KQS+kbQxb9yg3E0Tu70WKIcmylHnGKcNvLlyRZS4sdxwWDAx0MNZf6ahXU&#10;x2y+V6b8qjp3fUun9js9nTKllo/zfgMi0Bz+w3/tSitI1xn8nolHQO5+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QEgvcQAAADcAAAADwAAAAAAAAAAAAAAAACXAgAAZHJzL2Rv&#10;d25yZXYueG1sUEsFBgAAAAAEAAQA9QAAAIgDAAAAAA==&#10;" filled="f" strokecolor="black [3213]">
                    <v:textbox style="mso-fit-shape-to-text:t">
                      <w:txbxContent>
                        <w:p w14:paraId="04A8E764" w14:textId="2167DABE" w:rsidR="00FA6A9B" w:rsidRDefault="00FA6A9B" w:rsidP="00C7320B">
                          <w:pPr>
                            <w:pStyle w:val="NormalWeb"/>
                            <w:spacing w:before="0" w:beforeAutospacing="0" w:after="0" w:afterAutospacing="0"/>
                            <w:jc w:val="center"/>
                          </w:pPr>
                          <w:r>
                            <w:rPr>
                              <w:rFonts w:ascii="Times New Roman" w:hAnsi="Times New Roman"/>
                              <w:color w:val="000000" w:themeColor="text1"/>
                              <w:kern w:val="24"/>
                              <w:sz w:val="24"/>
                              <w:szCs w:val="24"/>
                            </w:rPr>
                            <w:t>Social distance X Denial condition</w:t>
                          </w:r>
                        </w:p>
                      </w:txbxContent>
                    </v:textbox>
                  </v:shape>
                  <v:shape id="Text Box 468" o:spid="_x0000_s1211" type="#_x0000_t202" style="position:absolute;left:1943277;top:211756;width:71691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E/jbvwAA&#10;ANwAAAAPAAAAZHJzL2Rvd25yZXYueG1sRE9La8JAEL4X/A/LCN7qxmKlRFcRH+Chl9p4H7JjNpid&#10;Ddmpif/ePQg9fnzv1WbwjbpTF+vABmbTDBRxGWzNlYHi9/j+BSoKssUmMBl4UITNevS2wtyGnn/o&#10;fpZKpRCOORpwIm2udSwdeYzT0BIn7ho6j5JgV2nbYZ/CfaM/smyhPdacGhy2tHNU3s5/3oCI3c4e&#10;xcHH02X43vcuKz+xMGYyHrZLUEKD/Itf7pM1MF+ktelMOgJ6/QQ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NAT+Nu/AAAA3AAAAA8AAAAAAAAAAAAAAAAAlwIAAGRycy9kb3ducmV2&#10;LnhtbFBLBQYAAAAABAAEAPUAAACDAwAAAAA=&#10;" filled="f" stroked="f">
                    <v:textbox style="mso-fit-shape-to-text:t">
                      <w:txbxContent>
                        <w:p w14:paraId="429C36AF" w14:textId="7E5646BD" w:rsidR="00FA6A9B" w:rsidRDefault="00FA6A9B" w:rsidP="00C7320B">
                          <w:pPr>
                            <w:pStyle w:val="NormalWeb"/>
                            <w:spacing w:before="0" w:beforeAutospacing="0" w:after="0" w:afterAutospacing="0"/>
                            <w:jc w:val="center"/>
                          </w:pPr>
                          <w:r>
                            <w:rPr>
                              <w:rFonts w:ascii="Times New Roman" w:hAnsi="Times New Roman"/>
                              <w:color w:val="000000" w:themeColor="text1"/>
                              <w:kern w:val="24"/>
                              <w:sz w:val="24"/>
                              <w:szCs w:val="24"/>
                            </w:rPr>
                            <w:t>6.97**</w:t>
                          </w:r>
                        </w:p>
                      </w:txbxContent>
                    </v:textbox>
                  </v:shape>
                  <v:shape id="Text Box 469" o:spid="_x0000_s1212" type="#_x0000_t202" style="position:absolute;left:1919066;top:609802;width:60515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11AwwAA&#10;ANwAAAAPAAAAZHJzL2Rvd25yZXYueG1sRI9Ba8JAFITvQv/D8gredGOx0qauIlXBgxdten9kX7Oh&#10;2bch+2riv3cLgsdhZr5hluvBN+pCXawDG5hNM1DEZbA1VwaKr/3kDVQUZItNYDJwpQjr1dNoibkN&#10;PZ/ocpZKJQjHHA04kTbXOpaOPMZpaImT9xM6j5JkV2nbYZ/gvtEvWbbQHmtOCw5b+nRU/p7/vAER&#10;u5ldi52Ph+/huO1dVr5iYcz4edh8gBIa5BG+tw/WwHzxDv9n0hHQqx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X11AwwAAANwAAAAPAAAAAAAAAAAAAAAAAJcCAABkcnMvZG93&#10;bnJldi54bWxQSwUGAAAAAAQABAD1AAAAhwMAAAAA&#10;" filled="f" stroked="f">
                    <v:textbox style="mso-fit-shape-to-text:t">
                      <w:txbxContent>
                        <w:p w14:paraId="2E2F51FE" w14:textId="4EE4C189" w:rsidR="00FA6A9B" w:rsidRDefault="00FA6A9B" w:rsidP="00C7320B">
                          <w:pPr>
                            <w:pStyle w:val="NormalWeb"/>
                            <w:spacing w:before="0" w:beforeAutospacing="0" w:after="0" w:afterAutospacing="0"/>
                            <w:jc w:val="center"/>
                          </w:pPr>
                          <w:r>
                            <w:rPr>
                              <w:rFonts w:ascii="Times New Roman" w:hAnsi="Times New Roman"/>
                              <w:color w:val="000000" w:themeColor="text1"/>
                              <w:kern w:val="24"/>
                              <w:sz w:val="24"/>
                              <w:szCs w:val="24"/>
                            </w:rPr>
                            <w:t>-7.06</w:t>
                          </w:r>
                        </w:p>
                      </w:txbxContent>
                    </v:textbox>
                  </v:shape>
                </v:group>
                <v:shape id="Straight Arrow Connector 470" o:spid="_x0000_s1213" type="#_x0000_t32" style="position:absolute;left:1483358;top:849026;width:2286750;height:59581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wnHDcEAAADcAAAADwAAAGRycy9kb3ducmV2LnhtbERPTYvCMBC9C/sfwix403R10aUaRYSC&#10;CkrVPXgcmrEpNpPSZLX++81B8Ph43/NlZ2txp9ZXjhV8DRMQxIXTFZcKfs/Z4AeED8gaa8ek4Eke&#10;louP3hxT7R58pPsplCKGsE9RgQmhSaX0hSGLfuga4shdXWsxRNiWUrf4iOG2lqMkmUiLFccGgw2t&#10;DRW3059VEA7mkl+KyXW3XeuM9+N8lCUrpfqf3WoGIlAX3uKXe6MVfE/j/HgmHgG5+A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PCccNwQAAANwAAAAPAAAAAAAAAAAAAAAA&#10;AKECAABkcnMvZG93bnJldi54bWxQSwUGAAAAAAQABAD5AAAAjwMAAAAA&#10;" strokecolor="black [3213]" strokeweight="1pt">
                  <v:stroke endarrow="block"/>
                </v:shape>
                <v:shape id="Straight Arrow Connector 471" o:spid="_x0000_s1214" type="#_x0000_t32" style="position:absolute;left:1483553;top:854522;width:2286841;height:24709;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EVilsQAAADcAAAADwAAAGRycy9kb3ducmV2LnhtbESPQYvCMBSE78L+h/AWvGmqLq5Uo4hQ&#10;UEFx1YPHR/NsyjYvpclq/fcbQfA4zMw3zGzR2krcqPGlYwWDfgKCOHe65ELB+ZT1JiB8QNZYOSYF&#10;D/KwmH90Zphqd+cfuh1DISKEfYoKTAh1KqXPDVn0fVcTR+/qGoshyqaQusF7hNtKDpNkLC2WHBcM&#10;1rQylP8e/6yCsDeXwyUfX7eblc54NzoMs2SpVPezXU5BBGrDO/xqr7WCr+8BPM/EIyDn/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gRWKWxAAAANwAAAAPAAAAAAAAAAAA&#10;AAAAAKECAABkcnMvZG93bnJldi54bWxQSwUGAAAAAAQABAD5AAAAkgMAAAAA&#10;" strokecolor="black [3213]" strokeweight="1pt">
                  <v:stroke endarrow="block"/>
                </v:shape>
                <v:shape id="Text Box 472" o:spid="_x0000_s1215" type="#_x0000_t202" style="position:absolute;left:1943309;top:1338345;width:60515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IlnswwAA&#10;ANwAAAAPAAAAZHJzL2Rvd25yZXYueG1sRI9Ba8JAFITvBf/D8gRvdaPYVqKriFXw0EttvD+yz2ww&#10;+zZkX038991CocdhZr5h1tvBN+pOXawDG5hNM1DEZbA1VwaKr+PzElQUZItNYDLwoAjbzehpjbkN&#10;PX/S/SyVShCOORpwIm2udSwdeYzT0BIn7xo6j5JkV2nbYZ/gvtHzLHvVHmtOCw5b2jsqb+dvb0DE&#10;7maP4uDj6TJ8vPcuK1+wMGYyHnYrUEKD/If/2idrYPE2h98z6Qjoz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0IlnswwAAANwAAAAPAAAAAAAAAAAAAAAAAJcCAABkcnMvZG93&#10;bnJldi54bWxQSwUGAAAAAAQABAD1AAAAhwMAAAAA&#10;" filled="f" stroked="f">
                  <v:textbox style="mso-fit-shape-to-text:t">
                    <w:txbxContent>
                      <w:p w14:paraId="2BFAC850" w14:textId="02662543" w:rsidR="00FA6A9B" w:rsidRDefault="00FA6A9B" w:rsidP="00C7320B">
                        <w:pPr>
                          <w:pStyle w:val="NormalWeb"/>
                          <w:spacing w:before="0" w:beforeAutospacing="0" w:after="0" w:afterAutospacing="0"/>
                          <w:jc w:val="center"/>
                        </w:pPr>
                        <w:r>
                          <w:rPr>
                            <w:rFonts w:ascii="Times New Roman" w:hAnsi="Times New Roman"/>
                            <w:color w:val="000000" w:themeColor="text1"/>
                            <w:kern w:val="24"/>
                            <w:sz w:val="24"/>
                            <w:szCs w:val="24"/>
                          </w:rPr>
                          <w:t>2.11</w:t>
                        </w:r>
                      </w:p>
                    </w:txbxContent>
                  </v:textbox>
                </v:shape>
                <w10:anchorlock/>
              </v:group>
            </w:pict>
          </mc:Fallback>
        </mc:AlternateContent>
      </w:r>
    </w:p>
    <w:p w14:paraId="167E0FA2" w14:textId="4019B2CD" w:rsidR="00C7320B" w:rsidRPr="008952FB" w:rsidRDefault="00C7320B" w:rsidP="00C7320B">
      <w:pPr>
        <w:pStyle w:val="Caption"/>
        <w:rPr>
          <w:b w:val="0"/>
        </w:rPr>
      </w:pPr>
      <w:bookmarkStart w:id="116" w:name="_Toc362097920"/>
      <w:r w:rsidRPr="008952FB">
        <w:rPr>
          <w:b w:val="0"/>
          <w:i/>
        </w:rPr>
        <w:t xml:space="preserve">Figure </w:t>
      </w:r>
      <w:r w:rsidRPr="008952FB">
        <w:rPr>
          <w:b w:val="0"/>
          <w:i/>
        </w:rPr>
        <w:fldChar w:fldCharType="begin"/>
      </w:r>
      <w:r w:rsidRPr="008952FB">
        <w:rPr>
          <w:b w:val="0"/>
          <w:i/>
        </w:rPr>
        <w:instrText xml:space="preserve"> SEQ Figure \* ARABIC </w:instrText>
      </w:r>
      <w:r w:rsidRPr="008952FB">
        <w:rPr>
          <w:b w:val="0"/>
          <w:i/>
        </w:rPr>
        <w:fldChar w:fldCharType="separate"/>
      </w:r>
      <w:r w:rsidR="0036642E">
        <w:rPr>
          <w:b w:val="0"/>
          <w:i/>
          <w:noProof/>
        </w:rPr>
        <w:t>18</w:t>
      </w:r>
      <w:r w:rsidRPr="008952FB">
        <w:rPr>
          <w:b w:val="0"/>
          <w:i/>
        </w:rPr>
        <w:fldChar w:fldCharType="end"/>
      </w:r>
      <w:r w:rsidRPr="008952FB">
        <w:rPr>
          <w:b w:val="0"/>
          <w:i/>
        </w:rPr>
        <w:t>.</w:t>
      </w:r>
      <w:r>
        <w:rPr>
          <w:b w:val="0"/>
        </w:rPr>
        <w:t xml:space="preserve"> M</w:t>
      </w:r>
      <w:r w:rsidRPr="008952FB">
        <w:rPr>
          <w:b w:val="0"/>
        </w:rPr>
        <w:t xml:space="preserve">oderation of </w:t>
      </w:r>
      <w:r>
        <w:rPr>
          <w:b w:val="0"/>
        </w:rPr>
        <w:t xml:space="preserve">denial </w:t>
      </w:r>
      <w:r w:rsidRPr="008952FB">
        <w:rPr>
          <w:b w:val="0"/>
        </w:rPr>
        <w:t>video condition on the relationship between social distance and risk discrepancy.</w:t>
      </w:r>
      <w:bookmarkEnd w:id="116"/>
      <w:r>
        <w:t xml:space="preserve"> </w:t>
      </w:r>
      <w:r w:rsidRPr="008952FB">
        <w:rPr>
          <w:b w:val="0"/>
        </w:rPr>
        <w:t>**</w:t>
      </w:r>
      <w:r w:rsidRPr="008952FB">
        <w:rPr>
          <w:b w:val="0"/>
          <w:i/>
        </w:rPr>
        <w:t xml:space="preserve"> p</w:t>
      </w:r>
      <w:r w:rsidRPr="008952FB">
        <w:rPr>
          <w:b w:val="0"/>
        </w:rPr>
        <w:t xml:space="preserve"> &lt;</w:t>
      </w:r>
      <w:r>
        <w:rPr>
          <w:b w:val="0"/>
        </w:rPr>
        <w:t xml:space="preserve"> </w:t>
      </w:r>
      <w:r w:rsidRPr="008952FB">
        <w:rPr>
          <w:b w:val="0"/>
        </w:rPr>
        <w:t>.01.</w:t>
      </w:r>
    </w:p>
    <w:p w14:paraId="7D2A7A83" w14:textId="77777777" w:rsidR="00C7320B" w:rsidRDefault="00C7320B" w:rsidP="00C7320B">
      <w:pPr>
        <w:spacing w:line="240" w:lineRule="auto"/>
      </w:pPr>
    </w:p>
    <w:p w14:paraId="61AAEA6D" w14:textId="03AD1559" w:rsidR="00C7320B" w:rsidRPr="008952FB" w:rsidRDefault="00C7320B" w:rsidP="00C7320B">
      <w:pPr>
        <w:pStyle w:val="Caption"/>
        <w:keepNext/>
        <w:rPr>
          <w:b w:val="0"/>
        </w:rPr>
      </w:pPr>
      <w:bookmarkStart w:id="117" w:name="_Toc362095752"/>
      <w:r w:rsidRPr="00526876">
        <w:rPr>
          <w:b w:val="0"/>
        </w:rPr>
        <w:t xml:space="preserve">Table </w:t>
      </w:r>
      <w:r w:rsidRPr="00526876">
        <w:rPr>
          <w:b w:val="0"/>
        </w:rPr>
        <w:fldChar w:fldCharType="begin"/>
      </w:r>
      <w:r w:rsidRPr="00526876">
        <w:rPr>
          <w:b w:val="0"/>
        </w:rPr>
        <w:instrText xml:space="preserve"> SEQ Table \* ARABIC </w:instrText>
      </w:r>
      <w:r w:rsidRPr="00526876">
        <w:rPr>
          <w:b w:val="0"/>
        </w:rPr>
        <w:fldChar w:fldCharType="separate"/>
      </w:r>
      <w:r w:rsidR="0036642E">
        <w:rPr>
          <w:b w:val="0"/>
          <w:noProof/>
        </w:rPr>
        <w:t>31</w:t>
      </w:r>
      <w:r w:rsidRPr="00526876">
        <w:rPr>
          <w:b w:val="0"/>
        </w:rPr>
        <w:fldChar w:fldCharType="end"/>
      </w:r>
      <w:r>
        <w:rPr>
          <w:b w:val="0"/>
        </w:rPr>
        <w:t xml:space="preserve">. </w:t>
      </w:r>
      <w:r w:rsidRPr="00952DA0">
        <w:rPr>
          <w:b w:val="0"/>
          <w:i/>
        </w:rPr>
        <w:t xml:space="preserve">Model Coefficients for Moderation of </w:t>
      </w:r>
      <w:r>
        <w:rPr>
          <w:b w:val="0"/>
          <w:i/>
        </w:rPr>
        <w:t xml:space="preserve">Denial </w:t>
      </w:r>
      <w:r w:rsidRPr="00952DA0">
        <w:rPr>
          <w:b w:val="0"/>
          <w:i/>
        </w:rPr>
        <w:t>Video Condition on the Relationship between Social Distance and Risk Discrepancy</w:t>
      </w:r>
      <w:bookmarkEnd w:id="117"/>
    </w:p>
    <w:tbl>
      <w:tblPr>
        <w:tblStyle w:val="TableGrid"/>
        <w:tblW w:w="8478" w:type="dxa"/>
        <w:tblLayout w:type="fixed"/>
        <w:tblLook w:val="04A0" w:firstRow="1" w:lastRow="0" w:firstColumn="1" w:lastColumn="0" w:noHBand="0" w:noVBand="1"/>
      </w:tblPr>
      <w:tblGrid>
        <w:gridCol w:w="4158"/>
        <w:gridCol w:w="360"/>
        <w:gridCol w:w="810"/>
        <w:gridCol w:w="810"/>
        <w:gridCol w:w="720"/>
        <w:gridCol w:w="1620"/>
      </w:tblGrid>
      <w:tr w:rsidR="006E5B9E" w14:paraId="652D5DEE" w14:textId="77777777" w:rsidTr="006E5B9E">
        <w:tc>
          <w:tcPr>
            <w:tcW w:w="4158" w:type="dxa"/>
            <w:tcBorders>
              <w:top w:val="single" w:sz="4" w:space="0" w:color="auto"/>
              <w:left w:val="nil"/>
              <w:bottom w:val="single" w:sz="4" w:space="0" w:color="auto"/>
              <w:right w:val="nil"/>
            </w:tcBorders>
            <w:vAlign w:val="center"/>
          </w:tcPr>
          <w:p w14:paraId="74F034BB" w14:textId="77777777" w:rsidR="00C7320B" w:rsidRDefault="00C7320B" w:rsidP="00C7320B">
            <w:pPr>
              <w:spacing w:line="240" w:lineRule="auto"/>
              <w:jc w:val="center"/>
            </w:pPr>
          </w:p>
        </w:tc>
        <w:tc>
          <w:tcPr>
            <w:tcW w:w="360" w:type="dxa"/>
            <w:tcBorders>
              <w:top w:val="single" w:sz="4" w:space="0" w:color="auto"/>
              <w:left w:val="nil"/>
              <w:bottom w:val="single" w:sz="4" w:space="0" w:color="auto"/>
              <w:right w:val="nil"/>
            </w:tcBorders>
            <w:vAlign w:val="center"/>
          </w:tcPr>
          <w:p w14:paraId="3E23E1AB" w14:textId="77777777" w:rsidR="00C7320B" w:rsidRDefault="00C7320B" w:rsidP="006E5B9E">
            <w:pPr>
              <w:spacing w:line="240" w:lineRule="auto"/>
              <w:ind w:right="-108"/>
              <w:jc w:val="center"/>
            </w:pPr>
          </w:p>
        </w:tc>
        <w:tc>
          <w:tcPr>
            <w:tcW w:w="810" w:type="dxa"/>
            <w:tcBorders>
              <w:top w:val="single" w:sz="4" w:space="0" w:color="auto"/>
              <w:left w:val="nil"/>
              <w:bottom w:val="single" w:sz="4" w:space="0" w:color="auto"/>
              <w:right w:val="nil"/>
            </w:tcBorders>
            <w:vAlign w:val="center"/>
          </w:tcPr>
          <w:p w14:paraId="01954128" w14:textId="50F6321D" w:rsidR="00C7320B" w:rsidRPr="003865D2" w:rsidRDefault="00C7320B" w:rsidP="006E5B9E">
            <w:pPr>
              <w:spacing w:line="240" w:lineRule="auto"/>
              <w:ind w:right="-108"/>
              <w:jc w:val="center"/>
              <w:rPr>
                <w:i/>
                <w:vertAlign w:val="superscript"/>
              </w:rPr>
            </w:pPr>
            <w:r>
              <w:rPr>
                <w:i/>
              </w:rPr>
              <w:t>B</w:t>
            </w:r>
          </w:p>
        </w:tc>
        <w:tc>
          <w:tcPr>
            <w:tcW w:w="810" w:type="dxa"/>
            <w:tcBorders>
              <w:top w:val="single" w:sz="4" w:space="0" w:color="auto"/>
              <w:left w:val="nil"/>
              <w:bottom w:val="single" w:sz="4" w:space="0" w:color="auto"/>
              <w:right w:val="nil"/>
            </w:tcBorders>
            <w:vAlign w:val="center"/>
          </w:tcPr>
          <w:p w14:paraId="55F13B73" w14:textId="77777777" w:rsidR="00C7320B" w:rsidRPr="0028716B" w:rsidRDefault="00C7320B" w:rsidP="006E5B9E">
            <w:pPr>
              <w:spacing w:line="240" w:lineRule="auto"/>
              <w:ind w:right="-108"/>
              <w:jc w:val="center"/>
              <w:rPr>
                <w:i/>
              </w:rPr>
            </w:pPr>
            <w:r w:rsidRPr="0028716B">
              <w:rPr>
                <w:i/>
              </w:rPr>
              <w:t>SE</w:t>
            </w:r>
          </w:p>
        </w:tc>
        <w:tc>
          <w:tcPr>
            <w:tcW w:w="720" w:type="dxa"/>
            <w:tcBorders>
              <w:top w:val="single" w:sz="4" w:space="0" w:color="auto"/>
              <w:left w:val="nil"/>
              <w:bottom w:val="single" w:sz="4" w:space="0" w:color="auto"/>
              <w:right w:val="nil"/>
            </w:tcBorders>
            <w:vAlign w:val="center"/>
          </w:tcPr>
          <w:p w14:paraId="22829328" w14:textId="77777777" w:rsidR="00C7320B" w:rsidRPr="0028716B" w:rsidRDefault="00C7320B" w:rsidP="006E5B9E">
            <w:pPr>
              <w:spacing w:line="240" w:lineRule="auto"/>
              <w:ind w:right="-108"/>
              <w:jc w:val="center"/>
              <w:rPr>
                <w:i/>
              </w:rPr>
            </w:pPr>
            <w:r>
              <w:rPr>
                <w:i/>
              </w:rPr>
              <w:t>t</w:t>
            </w:r>
          </w:p>
        </w:tc>
        <w:tc>
          <w:tcPr>
            <w:tcW w:w="1620" w:type="dxa"/>
            <w:tcBorders>
              <w:top w:val="single" w:sz="4" w:space="0" w:color="auto"/>
              <w:left w:val="nil"/>
              <w:bottom w:val="single" w:sz="4" w:space="0" w:color="auto"/>
              <w:right w:val="nil"/>
            </w:tcBorders>
            <w:vAlign w:val="center"/>
          </w:tcPr>
          <w:p w14:paraId="06542573" w14:textId="51790356" w:rsidR="00C7320B" w:rsidRPr="00560DB8" w:rsidRDefault="0001093A" w:rsidP="006E5B9E">
            <w:pPr>
              <w:spacing w:line="240" w:lineRule="auto"/>
              <w:ind w:right="-108"/>
              <w:jc w:val="center"/>
              <w:rPr>
                <w:i/>
              </w:rPr>
            </w:pPr>
            <w:r>
              <w:t>BCa CI</w:t>
            </w:r>
          </w:p>
        </w:tc>
      </w:tr>
      <w:tr w:rsidR="006E5B9E" w14:paraId="020C7A66" w14:textId="77777777" w:rsidTr="006E5B9E">
        <w:tc>
          <w:tcPr>
            <w:tcW w:w="4158" w:type="dxa"/>
            <w:tcBorders>
              <w:left w:val="nil"/>
              <w:bottom w:val="nil"/>
              <w:right w:val="nil"/>
            </w:tcBorders>
            <w:vAlign w:val="center"/>
          </w:tcPr>
          <w:p w14:paraId="1879534C" w14:textId="77777777" w:rsidR="00C7320B" w:rsidRPr="00560DB8" w:rsidRDefault="00C7320B" w:rsidP="006E5B9E">
            <w:pPr>
              <w:spacing w:line="240" w:lineRule="auto"/>
              <w:ind w:right="-108"/>
              <w:jc w:val="right"/>
            </w:pPr>
            <w:r w:rsidRPr="00560DB8">
              <w:t>Intercept</w:t>
            </w:r>
          </w:p>
        </w:tc>
        <w:tc>
          <w:tcPr>
            <w:tcW w:w="360" w:type="dxa"/>
            <w:tcBorders>
              <w:left w:val="nil"/>
              <w:bottom w:val="nil"/>
              <w:right w:val="nil"/>
            </w:tcBorders>
            <w:vAlign w:val="center"/>
          </w:tcPr>
          <w:p w14:paraId="017D4A4D" w14:textId="77777777" w:rsidR="00C7320B" w:rsidRPr="00200855" w:rsidRDefault="00C7320B" w:rsidP="006E5B9E">
            <w:pPr>
              <w:spacing w:line="240" w:lineRule="auto"/>
              <w:ind w:right="-108"/>
              <w:jc w:val="center"/>
              <w:rPr>
                <w:i/>
              </w:rPr>
            </w:pPr>
            <w:r>
              <w:rPr>
                <w:i/>
              </w:rPr>
              <w:t>i</w:t>
            </w:r>
            <w:r>
              <w:rPr>
                <w:i/>
                <w:vertAlign w:val="subscript"/>
              </w:rPr>
              <w:t>1</w:t>
            </w:r>
          </w:p>
        </w:tc>
        <w:tc>
          <w:tcPr>
            <w:tcW w:w="810" w:type="dxa"/>
            <w:tcBorders>
              <w:left w:val="nil"/>
              <w:bottom w:val="nil"/>
              <w:right w:val="nil"/>
            </w:tcBorders>
            <w:vAlign w:val="center"/>
          </w:tcPr>
          <w:p w14:paraId="3E982E96" w14:textId="44356F28" w:rsidR="00C7320B" w:rsidRDefault="00C7320B" w:rsidP="006E5B9E">
            <w:pPr>
              <w:spacing w:line="240" w:lineRule="auto"/>
              <w:ind w:right="-108"/>
              <w:jc w:val="center"/>
            </w:pPr>
            <w:r>
              <w:t>20.66</w:t>
            </w:r>
          </w:p>
        </w:tc>
        <w:tc>
          <w:tcPr>
            <w:tcW w:w="810" w:type="dxa"/>
            <w:tcBorders>
              <w:left w:val="nil"/>
              <w:bottom w:val="nil"/>
              <w:right w:val="nil"/>
            </w:tcBorders>
            <w:vAlign w:val="center"/>
          </w:tcPr>
          <w:p w14:paraId="6F3FF653" w14:textId="41891D4A" w:rsidR="00C7320B" w:rsidRDefault="00C7320B" w:rsidP="006E5B9E">
            <w:pPr>
              <w:spacing w:line="240" w:lineRule="auto"/>
              <w:ind w:right="-108"/>
              <w:jc w:val="center"/>
            </w:pPr>
            <w:r>
              <w:t>29.27</w:t>
            </w:r>
          </w:p>
        </w:tc>
        <w:tc>
          <w:tcPr>
            <w:tcW w:w="720" w:type="dxa"/>
            <w:tcBorders>
              <w:left w:val="nil"/>
              <w:bottom w:val="nil"/>
              <w:right w:val="nil"/>
            </w:tcBorders>
            <w:vAlign w:val="center"/>
          </w:tcPr>
          <w:p w14:paraId="03D9BE8C" w14:textId="46FBB630" w:rsidR="00C7320B" w:rsidRDefault="00C7320B" w:rsidP="006E5B9E">
            <w:pPr>
              <w:spacing w:line="240" w:lineRule="auto"/>
              <w:ind w:right="-108"/>
              <w:jc w:val="center"/>
            </w:pPr>
            <w:r>
              <w:t>0.71</w:t>
            </w:r>
          </w:p>
        </w:tc>
        <w:tc>
          <w:tcPr>
            <w:tcW w:w="1620" w:type="dxa"/>
            <w:tcBorders>
              <w:left w:val="nil"/>
              <w:bottom w:val="nil"/>
              <w:right w:val="nil"/>
            </w:tcBorders>
            <w:vAlign w:val="center"/>
          </w:tcPr>
          <w:p w14:paraId="536FC604" w14:textId="0B43E29D" w:rsidR="00C7320B" w:rsidRPr="0029055B" w:rsidRDefault="0001093A" w:rsidP="006E5B9E">
            <w:pPr>
              <w:spacing w:line="240" w:lineRule="auto"/>
              <w:ind w:right="-108"/>
              <w:jc w:val="center"/>
            </w:pPr>
            <w:r>
              <w:t>-36.98, 78.31</w:t>
            </w:r>
          </w:p>
        </w:tc>
      </w:tr>
      <w:tr w:rsidR="006E5B9E" w14:paraId="32787D7D" w14:textId="77777777" w:rsidTr="006E5B9E">
        <w:tc>
          <w:tcPr>
            <w:tcW w:w="4158" w:type="dxa"/>
            <w:tcBorders>
              <w:top w:val="nil"/>
              <w:left w:val="nil"/>
              <w:bottom w:val="nil"/>
              <w:right w:val="nil"/>
            </w:tcBorders>
            <w:vAlign w:val="center"/>
          </w:tcPr>
          <w:p w14:paraId="33C04098" w14:textId="77777777" w:rsidR="00C7320B" w:rsidRPr="00560DB8" w:rsidRDefault="00C7320B" w:rsidP="006E5B9E">
            <w:pPr>
              <w:spacing w:line="240" w:lineRule="auto"/>
              <w:ind w:right="-108"/>
              <w:jc w:val="right"/>
            </w:pPr>
            <w:r w:rsidRPr="00560DB8">
              <w:t>Social Distance (X)</w:t>
            </w:r>
          </w:p>
        </w:tc>
        <w:tc>
          <w:tcPr>
            <w:tcW w:w="360" w:type="dxa"/>
            <w:tcBorders>
              <w:top w:val="nil"/>
              <w:left w:val="nil"/>
              <w:bottom w:val="nil"/>
              <w:right w:val="nil"/>
            </w:tcBorders>
            <w:vAlign w:val="center"/>
          </w:tcPr>
          <w:p w14:paraId="717AE122" w14:textId="77777777" w:rsidR="00C7320B" w:rsidRPr="00200855" w:rsidRDefault="00C7320B" w:rsidP="006E5B9E">
            <w:pPr>
              <w:spacing w:line="240" w:lineRule="auto"/>
              <w:ind w:right="-108"/>
              <w:jc w:val="center"/>
              <w:rPr>
                <w:i/>
                <w:vertAlign w:val="subscript"/>
              </w:rPr>
            </w:pPr>
            <w:r w:rsidRPr="00560DB8">
              <w:rPr>
                <w:i/>
              </w:rPr>
              <w:t>b</w:t>
            </w:r>
            <w:r>
              <w:rPr>
                <w:i/>
                <w:vertAlign w:val="subscript"/>
              </w:rPr>
              <w:t>1</w:t>
            </w:r>
          </w:p>
        </w:tc>
        <w:tc>
          <w:tcPr>
            <w:tcW w:w="810" w:type="dxa"/>
            <w:tcBorders>
              <w:top w:val="nil"/>
              <w:left w:val="nil"/>
              <w:bottom w:val="nil"/>
              <w:right w:val="nil"/>
            </w:tcBorders>
            <w:vAlign w:val="center"/>
          </w:tcPr>
          <w:p w14:paraId="121BC4FF" w14:textId="1D6C97CF" w:rsidR="00C7320B" w:rsidRDefault="00C7320B" w:rsidP="006E5B9E">
            <w:pPr>
              <w:spacing w:line="240" w:lineRule="auto"/>
              <w:ind w:right="-108"/>
              <w:jc w:val="center"/>
            </w:pPr>
            <w:r>
              <w:t>6.97</w:t>
            </w:r>
            <w:r w:rsidR="0001093A">
              <w:t>**</w:t>
            </w:r>
          </w:p>
        </w:tc>
        <w:tc>
          <w:tcPr>
            <w:tcW w:w="810" w:type="dxa"/>
            <w:tcBorders>
              <w:top w:val="nil"/>
              <w:left w:val="nil"/>
              <w:bottom w:val="nil"/>
              <w:right w:val="nil"/>
            </w:tcBorders>
            <w:vAlign w:val="center"/>
          </w:tcPr>
          <w:p w14:paraId="4E6136FD" w14:textId="295B8C80" w:rsidR="00C7320B" w:rsidRDefault="00C7320B" w:rsidP="006E5B9E">
            <w:pPr>
              <w:spacing w:line="240" w:lineRule="auto"/>
              <w:ind w:right="-108"/>
              <w:jc w:val="center"/>
            </w:pPr>
            <w:r>
              <w:t>2.5</w:t>
            </w:r>
            <w:r w:rsidR="00B55364">
              <w:t>7</w:t>
            </w:r>
          </w:p>
        </w:tc>
        <w:tc>
          <w:tcPr>
            <w:tcW w:w="720" w:type="dxa"/>
            <w:tcBorders>
              <w:top w:val="nil"/>
              <w:left w:val="nil"/>
              <w:bottom w:val="nil"/>
              <w:right w:val="nil"/>
            </w:tcBorders>
            <w:vAlign w:val="center"/>
          </w:tcPr>
          <w:p w14:paraId="02876546" w14:textId="35053434" w:rsidR="00C7320B" w:rsidRDefault="00C7320B" w:rsidP="006E5B9E">
            <w:pPr>
              <w:spacing w:line="240" w:lineRule="auto"/>
              <w:ind w:right="-108"/>
              <w:jc w:val="center"/>
            </w:pPr>
            <w:r>
              <w:t>2.71</w:t>
            </w:r>
          </w:p>
        </w:tc>
        <w:tc>
          <w:tcPr>
            <w:tcW w:w="1620" w:type="dxa"/>
            <w:tcBorders>
              <w:top w:val="nil"/>
              <w:left w:val="nil"/>
              <w:bottom w:val="nil"/>
              <w:right w:val="nil"/>
            </w:tcBorders>
            <w:vAlign w:val="center"/>
          </w:tcPr>
          <w:p w14:paraId="1F44EE59" w14:textId="572E0EAD" w:rsidR="00C7320B" w:rsidRPr="006E5B9E" w:rsidRDefault="0001093A" w:rsidP="006E5B9E">
            <w:pPr>
              <w:spacing w:line="240" w:lineRule="auto"/>
              <w:ind w:right="-108"/>
              <w:jc w:val="center"/>
            </w:pPr>
            <w:r>
              <w:t>1.91, 12.02</w:t>
            </w:r>
          </w:p>
        </w:tc>
      </w:tr>
      <w:tr w:rsidR="006E5B9E" w14:paraId="3EC00930" w14:textId="77777777" w:rsidTr="006E5B9E">
        <w:tc>
          <w:tcPr>
            <w:tcW w:w="4158" w:type="dxa"/>
            <w:tcBorders>
              <w:top w:val="nil"/>
              <w:left w:val="nil"/>
              <w:bottom w:val="nil"/>
              <w:right w:val="nil"/>
            </w:tcBorders>
            <w:vAlign w:val="center"/>
          </w:tcPr>
          <w:p w14:paraId="5372F4E2" w14:textId="35D87B1E" w:rsidR="00C7320B" w:rsidRPr="00560DB8" w:rsidRDefault="00C7320B" w:rsidP="006E5B9E">
            <w:pPr>
              <w:spacing w:line="240" w:lineRule="auto"/>
              <w:ind w:right="-108"/>
              <w:jc w:val="right"/>
            </w:pPr>
            <w:r>
              <w:t>Denial</w:t>
            </w:r>
            <w:r w:rsidRPr="00560DB8">
              <w:t xml:space="preserve"> Condition (M)</w:t>
            </w:r>
          </w:p>
        </w:tc>
        <w:tc>
          <w:tcPr>
            <w:tcW w:w="360" w:type="dxa"/>
            <w:tcBorders>
              <w:top w:val="nil"/>
              <w:left w:val="nil"/>
              <w:bottom w:val="nil"/>
              <w:right w:val="nil"/>
            </w:tcBorders>
            <w:vAlign w:val="center"/>
          </w:tcPr>
          <w:p w14:paraId="7C295F16" w14:textId="77777777" w:rsidR="00C7320B" w:rsidRPr="00200855" w:rsidRDefault="00C7320B" w:rsidP="006E5B9E">
            <w:pPr>
              <w:spacing w:line="240" w:lineRule="auto"/>
              <w:ind w:right="-108"/>
              <w:jc w:val="center"/>
              <w:rPr>
                <w:i/>
              </w:rPr>
            </w:pPr>
            <w:r w:rsidRPr="00560DB8">
              <w:rPr>
                <w:i/>
              </w:rPr>
              <w:t>b</w:t>
            </w:r>
            <w:r w:rsidRPr="00560DB8">
              <w:rPr>
                <w:i/>
                <w:vertAlign w:val="subscript"/>
              </w:rPr>
              <w:t>2</w:t>
            </w:r>
          </w:p>
        </w:tc>
        <w:tc>
          <w:tcPr>
            <w:tcW w:w="810" w:type="dxa"/>
            <w:tcBorders>
              <w:top w:val="nil"/>
              <w:left w:val="nil"/>
              <w:bottom w:val="nil"/>
              <w:right w:val="nil"/>
            </w:tcBorders>
            <w:vAlign w:val="center"/>
          </w:tcPr>
          <w:p w14:paraId="5A31B8CA" w14:textId="18FF7EB5" w:rsidR="00C7320B" w:rsidRDefault="00C7320B" w:rsidP="006E5B9E">
            <w:pPr>
              <w:spacing w:line="240" w:lineRule="auto"/>
              <w:ind w:right="-108"/>
              <w:jc w:val="center"/>
            </w:pPr>
            <w:r>
              <w:t>-7.06</w:t>
            </w:r>
          </w:p>
        </w:tc>
        <w:tc>
          <w:tcPr>
            <w:tcW w:w="810" w:type="dxa"/>
            <w:tcBorders>
              <w:top w:val="nil"/>
              <w:left w:val="nil"/>
              <w:bottom w:val="nil"/>
              <w:right w:val="nil"/>
            </w:tcBorders>
            <w:vAlign w:val="center"/>
          </w:tcPr>
          <w:p w14:paraId="408B0981" w14:textId="1CACA778" w:rsidR="00C7320B" w:rsidRDefault="00C7320B" w:rsidP="006E5B9E">
            <w:pPr>
              <w:spacing w:line="240" w:lineRule="auto"/>
              <w:ind w:right="-108"/>
              <w:jc w:val="center"/>
            </w:pPr>
            <w:r>
              <w:t>21.78</w:t>
            </w:r>
          </w:p>
        </w:tc>
        <w:tc>
          <w:tcPr>
            <w:tcW w:w="720" w:type="dxa"/>
            <w:tcBorders>
              <w:top w:val="nil"/>
              <w:left w:val="nil"/>
              <w:bottom w:val="nil"/>
              <w:right w:val="nil"/>
            </w:tcBorders>
            <w:vAlign w:val="center"/>
          </w:tcPr>
          <w:p w14:paraId="30F877D3" w14:textId="26A16589" w:rsidR="00C7320B" w:rsidRDefault="00C7320B" w:rsidP="006E5B9E">
            <w:pPr>
              <w:spacing w:line="240" w:lineRule="auto"/>
              <w:ind w:right="-108"/>
              <w:jc w:val="center"/>
            </w:pPr>
            <w:r>
              <w:t>-0.32</w:t>
            </w:r>
          </w:p>
        </w:tc>
        <w:tc>
          <w:tcPr>
            <w:tcW w:w="1620" w:type="dxa"/>
            <w:tcBorders>
              <w:top w:val="nil"/>
              <w:left w:val="nil"/>
              <w:bottom w:val="nil"/>
              <w:right w:val="nil"/>
            </w:tcBorders>
            <w:vAlign w:val="center"/>
          </w:tcPr>
          <w:p w14:paraId="4719AAF3" w14:textId="2420D336" w:rsidR="00C7320B" w:rsidRPr="0029055B" w:rsidRDefault="0001093A" w:rsidP="006E5B9E">
            <w:pPr>
              <w:spacing w:line="240" w:lineRule="auto"/>
              <w:ind w:right="-108"/>
              <w:jc w:val="center"/>
            </w:pPr>
            <w:r>
              <w:t>-49.96, 35.84</w:t>
            </w:r>
          </w:p>
        </w:tc>
      </w:tr>
      <w:tr w:rsidR="006E5B9E" w14:paraId="2416A1B7" w14:textId="77777777" w:rsidTr="006E5B9E">
        <w:tc>
          <w:tcPr>
            <w:tcW w:w="4158" w:type="dxa"/>
            <w:tcBorders>
              <w:top w:val="nil"/>
              <w:left w:val="nil"/>
              <w:bottom w:val="nil"/>
              <w:right w:val="nil"/>
            </w:tcBorders>
            <w:vAlign w:val="center"/>
          </w:tcPr>
          <w:p w14:paraId="682D5944" w14:textId="026DB072" w:rsidR="00C7320B" w:rsidRPr="00560DB8" w:rsidRDefault="00C7320B" w:rsidP="00767BD9">
            <w:pPr>
              <w:spacing w:line="240" w:lineRule="auto"/>
              <w:ind w:right="-108"/>
              <w:jc w:val="right"/>
            </w:pPr>
            <w:r w:rsidRPr="00560DB8">
              <w:t xml:space="preserve">Social Distance X </w:t>
            </w:r>
            <w:r w:rsidR="00767BD9">
              <w:t>Denial</w:t>
            </w:r>
            <w:r w:rsidR="00767BD9" w:rsidRPr="00560DB8">
              <w:t xml:space="preserve"> </w:t>
            </w:r>
            <w:r w:rsidRPr="00560DB8">
              <w:t>Condition (XM)</w:t>
            </w:r>
          </w:p>
        </w:tc>
        <w:tc>
          <w:tcPr>
            <w:tcW w:w="360" w:type="dxa"/>
            <w:tcBorders>
              <w:top w:val="nil"/>
              <w:left w:val="nil"/>
              <w:bottom w:val="nil"/>
              <w:right w:val="nil"/>
            </w:tcBorders>
            <w:vAlign w:val="center"/>
          </w:tcPr>
          <w:p w14:paraId="2EC675F2" w14:textId="77777777" w:rsidR="00C7320B" w:rsidRPr="00560DB8" w:rsidRDefault="00C7320B" w:rsidP="006E5B9E">
            <w:pPr>
              <w:spacing w:line="240" w:lineRule="auto"/>
              <w:ind w:right="-108"/>
              <w:jc w:val="center"/>
              <w:rPr>
                <w:i/>
              </w:rPr>
            </w:pPr>
            <w:r w:rsidRPr="00560DB8">
              <w:rPr>
                <w:i/>
              </w:rPr>
              <w:t>b</w:t>
            </w:r>
            <w:r>
              <w:rPr>
                <w:i/>
                <w:vertAlign w:val="subscript"/>
              </w:rPr>
              <w:t>3</w:t>
            </w:r>
          </w:p>
        </w:tc>
        <w:tc>
          <w:tcPr>
            <w:tcW w:w="810" w:type="dxa"/>
            <w:tcBorders>
              <w:top w:val="nil"/>
              <w:left w:val="nil"/>
              <w:bottom w:val="nil"/>
              <w:right w:val="nil"/>
            </w:tcBorders>
            <w:vAlign w:val="center"/>
          </w:tcPr>
          <w:p w14:paraId="0EA7A281" w14:textId="3F86D847" w:rsidR="00C7320B" w:rsidRDefault="00C7320B" w:rsidP="006E5B9E">
            <w:pPr>
              <w:spacing w:line="240" w:lineRule="auto"/>
              <w:ind w:right="-108"/>
              <w:jc w:val="center"/>
            </w:pPr>
            <w:r>
              <w:t>2.11</w:t>
            </w:r>
          </w:p>
        </w:tc>
        <w:tc>
          <w:tcPr>
            <w:tcW w:w="810" w:type="dxa"/>
            <w:tcBorders>
              <w:top w:val="nil"/>
              <w:left w:val="nil"/>
              <w:bottom w:val="nil"/>
              <w:right w:val="nil"/>
            </w:tcBorders>
            <w:vAlign w:val="center"/>
          </w:tcPr>
          <w:p w14:paraId="5011DD51" w14:textId="3323FCFA" w:rsidR="00C7320B" w:rsidRDefault="00C7320B" w:rsidP="006E5B9E">
            <w:pPr>
              <w:spacing w:line="240" w:lineRule="auto"/>
              <w:ind w:right="-108"/>
              <w:jc w:val="center"/>
            </w:pPr>
            <w:r>
              <w:t>3.62</w:t>
            </w:r>
          </w:p>
        </w:tc>
        <w:tc>
          <w:tcPr>
            <w:tcW w:w="720" w:type="dxa"/>
            <w:tcBorders>
              <w:top w:val="nil"/>
              <w:left w:val="nil"/>
              <w:bottom w:val="nil"/>
              <w:right w:val="nil"/>
            </w:tcBorders>
            <w:vAlign w:val="center"/>
          </w:tcPr>
          <w:p w14:paraId="58645DF1" w14:textId="06ACCCDA" w:rsidR="00C7320B" w:rsidRDefault="00C7320B" w:rsidP="006E5B9E">
            <w:pPr>
              <w:spacing w:line="240" w:lineRule="auto"/>
              <w:ind w:right="-108"/>
              <w:jc w:val="center"/>
            </w:pPr>
            <w:r>
              <w:t>0.58</w:t>
            </w:r>
          </w:p>
        </w:tc>
        <w:tc>
          <w:tcPr>
            <w:tcW w:w="1620" w:type="dxa"/>
            <w:tcBorders>
              <w:top w:val="nil"/>
              <w:left w:val="nil"/>
              <w:bottom w:val="nil"/>
              <w:right w:val="nil"/>
            </w:tcBorders>
            <w:vAlign w:val="center"/>
          </w:tcPr>
          <w:p w14:paraId="1D74C783" w14:textId="63582993" w:rsidR="00C7320B" w:rsidRPr="0029055B" w:rsidRDefault="0001093A" w:rsidP="006E5B9E">
            <w:pPr>
              <w:spacing w:line="240" w:lineRule="auto"/>
              <w:ind w:right="-108"/>
              <w:jc w:val="center"/>
            </w:pPr>
            <w:r>
              <w:t>-5.</w:t>
            </w:r>
            <w:r w:rsidR="006E5B9E">
              <w:t>02, 9.24</w:t>
            </w:r>
          </w:p>
        </w:tc>
      </w:tr>
      <w:tr w:rsidR="00C7320B" w14:paraId="65A655B1" w14:textId="77777777" w:rsidTr="006E5B9E">
        <w:tc>
          <w:tcPr>
            <w:tcW w:w="4158" w:type="dxa"/>
            <w:tcBorders>
              <w:top w:val="nil"/>
              <w:left w:val="nil"/>
              <w:bottom w:val="nil"/>
              <w:right w:val="nil"/>
            </w:tcBorders>
            <w:vAlign w:val="center"/>
          </w:tcPr>
          <w:p w14:paraId="1346BB01" w14:textId="77777777" w:rsidR="00C7320B" w:rsidRDefault="00C7320B" w:rsidP="00C7320B">
            <w:pPr>
              <w:spacing w:line="240" w:lineRule="auto"/>
              <w:jc w:val="right"/>
            </w:pPr>
          </w:p>
        </w:tc>
        <w:tc>
          <w:tcPr>
            <w:tcW w:w="360" w:type="dxa"/>
            <w:tcBorders>
              <w:top w:val="nil"/>
              <w:left w:val="nil"/>
              <w:bottom w:val="nil"/>
              <w:right w:val="nil"/>
            </w:tcBorders>
            <w:vAlign w:val="center"/>
          </w:tcPr>
          <w:p w14:paraId="1B80E0D2" w14:textId="77777777" w:rsidR="00C7320B" w:rsidRDefault="00C7320B" w:rsidP="00C7320B">
            <w:pPr>
              <w:spacing w:line="240" w:lineRule="auto"/>
              <w:jc w:val="center"/>
              <w:rPr>
                <w:i/>
              </w:rPr>
            </w:pPr>
          </w:p>
        </w:tc>
        <w:tc>
          <w:tcPr>
            <w:tcW w:w="3960" w:type="dxa"/>
            <w:gridSpan w:val="4"/>
            <w:tcBorders>
              <w:top w:val="nil"/>
              <w:left w:val="nil"/>
              <w:bottom w:val="nil"/>
              <w:right w:val="nil"/>
            </w:tcBorders>
            <w:vAlign w:val="center"/>
          </w:tcPr>
          <w:p w14:paraId="3A3D8865" w14:textId="02E89CB2" w:rsidR="00C7320B" w:rsidRDefault="00C7320B" w:rsidP="006E5B9E">
            <w:pPr>
              <w:spacing w:line="240" w:lineRule="auto"/>
              <w:ind w:right="-108"/>
              <w:jc w:val="center"/>
              <w:rPr>
                <w:i/>
              </w:rPr>
            </w:pPr>
            <w:r>
              <w:rPr>
                <w:i/>
              </w:rPr>
              <w:t>R</w:t>
            </w:r>
            <w:r>
              <w:rPr>
                <w:i/>
                <w:vertAlign w:val="superscript"/>
              </w:rPr>
              <w:t>2</w:t>
            </w:r>
            <w:r>
              <w:rPr>
                <w:vertAlign w:val="superscript"/>
              </w:rPr>
              <w:t xml:space="preserve"> </w:t>
            </w:r>
            <w:r w:rsidR="0001093A">
              <w:t>= .23</w:t>
            </w:r>
          </w:p>
        </w:tc>
      </w:tr>
      <w:tr w:rsidR="00C7320B" w14:paraId="043886AC" w14:textId="77777777" w:rsidTr="006E5B9E">
        <w:tc>
          <w:tcPr>
            <w:tcW w:w="4158" w:type="dxa"/>
            <w:tcBorders>
              <w:top w:val="nil"/>
              <w:left w:val="nil"/>
              <w:right w:val="nil"/>
            </w:tcBorders>
            <w:vAlign w:val="center"/>
          </w:tcPr>
          <w:p w14:paraId="393260AF" w14:textId="77777777" w:rsidR="00C7320B" w:rsidRDefault="00C7320B" w:rsidP="00C7320B">
            <w:pPr>
              <w:spacing w:line="240" w:lineRule="auto"/>
              <w:jc w:val="center"/>
            </w:pPr>
          </w:p>
        </w:tc>
        <w:tc>
          <w:tcPr>
            <w:tcW w:w="360" w:type="dxa"/>
            <w:tcBorders>
              <w:top w:val="nil"/>
              <w:left w:val="nil"/>
              <w:right w:val="nil"/>
            </w:tcBorders>
            <w:vAlign w:val="center"/>
          </w:tcPr>
          <w:p w14:paraId="5CB3FD4D" w14:textId="77777777" w:rsidR="00C7320B" w:rsidRDefault="00C7320B" w:rsidP="00C7320B">
            <w:pPr>
              <w:spacing w:line="240" w:lineRule="auto"/>
              <w:jc w:val="center"/>
              <w:rPr>
                <w:i/>
              </w:rPr>
            </w:pPr>
          </w:p>
        </w:tc>
        <w:tc>
          <w:tcPr>
            <w:tcW w:w="3960" w:type="dxa"/>
            <w:gridSpan w:val="4"/>
            <w:tcBorders>
              <w:top w:val="nil"/>
              <w:left w:val="nil"/>
              <w:right w:val="nil"/>
            </w:tcBorders>
            <w:vAlign w:val="center"/>
          </w:tcPr>
          <w:p w14:paraId="00096A1D" w14:textId="6B4AF0CF" w:rsidR="00C7320B" w:rsidRDefault="00C7320B" w:rsidP="006E5B9E">
            <w:pPr>
              <w:spacing w:line="240" w:lineRule="auto"/>
              <w:ind w:right="-108"/>
              <w:jc w:val="center"/>
              <w:rPr>
                <w:i/>
              </w:rPr>
            </w:pPr>
            <w:r>
              <w:rPr>
                <w:i/>
              </w:rPr>
              <w:t>F</w:t>
            </w:r>
            <w:r w:rsidRPr="00F65260">
              <w:t>(</w:t>
            </w:r>
            <w:r>
              <w:t>12</w:t>
            </w:r>
            <w:r w:rsidRPr="007E1FDD">
              <w:t xml:space="preserve">, </w:t>
            </w:r>
            <w:r>
              <w:t>259</w:t>
            </w:r>
            <w:r w:rsidRPr="00F65260">
              <w:t>)</w:t>
            </w:r>
            <w:r>
              <w:rPr>
                <w:i/>
              </w:rPr>
              <w:t xml:space="preserve"> </w:t>
            </w:r>
            <w:r>
              <w:t xml:space="preserve">= 7.44, </w:t>
            </w:r>
            <w:r>
              <w:rPr>
                <w:i/>
              </w:rPr>
              <w:t>p</w:t>
            </w:r>
            <w:r>
              <w:t xml:space="preserve"> &lt; .001</w:t>
            </w:r>
          </w:p>
        </w:tc>
      </w:tr>
    </w:tbl>
    <w:p w14:paraId="07932771" w14:textId="1FADAD5A" w:rsidR="00C7320B" w:rsidRDefault="00C7320B" w:rsidP="00C7320B">
      <w:pPr>
        <w:spacing w:line="240" w:lineRule="auto"/>
      </w:pPr>
      <w:r w:rsidRPr="00C650C9">
        <w:rPr>
          <w:i/>
        </w:rPr>
        <w:t>N</w:t>
      </w:r>
      <w:r w:rsidRPr="00C650C9">
        <w:t xml:space="preserve"> = 272</w:t>
      </w:r>
      <w:r w:rsidR="00CF0AC3">
        <w:t xml:space="preserve">. </w:t>
      </w:r>
      <w:r w:rsidR="00CF0AC3" w:rsidRPr="0000336B">
        <w:t>**</w:t>
      </w:r>
      <w:r w:rsidR="00CF0AC3" w:rsidRPr="0000336B">
        <w:rPr>
          <w:i/>
        </w:rPr>
        <w:t xml:space="preserve"> p</w:t>
      </w:r>
      <w:r w:rsidR="00CF0AC3" w:rsidRPr="0000336B">
        <w:t xml:space="preserve"> &lt;</w:t>
      </w:r>
      <w:r w:rsidR="00CF0AC3">
        <w:t xml:space="preserve"> </w:t>
      </w:r>
      <w:r w:rsidR="00CF0AC3" w:rsidRPr="0000336B">
        <w:t>.01.</w:t>
      </w:r>
    </w:p>
    <w:p w14:paraId="08EF302A" w14:textId="77777777" w:rsidR="00AF2649" w:rsidRDefault="00AF2649" w:rsidP="00B52A1D">
      <w:pPr>
        <w:spacing w:line="240" w:lineRule="auto"/>
      </w:pPr>
    </w:p>
    <w:p w14:paraId="3CA4CC71" w14:textId="344C0D3A" w:rsidR="00D74495" w:rsidRPr="00553B5D" w:rsidRDefault="005D1768" w:rsidP="00BF7763">
      <w:pPr>
        <w:ind w:firstLine="720"/>
      </w:pPr>
      <w:r>
        <w:t xml:space="preserve">The final research question (RQ2) </w:t>
      </w:r>
      <w:r w:rsidR="00F429B6">
        <w:t xml:space="preserve">examined personal risk perceptions over three time points (prior to stimuli exposure, post-exposure, and two weeks after exposure) </w:t>
      </w:r>
      <w:r w:rsidR="00D74495" w:rsidRPr="003753B4">
        <w:t xml:space="preserve">using </w:t>
      </w:r>
      <w:r w:rsidR="00F429B6">
        <w:t>a repeated measures AN</w:t>
      </w:r>
      <w:r w:rsidR="00D74495" w:rsidRPr="003753B4">
        <w:t>OVA.</w:t>
      </w:r>
      <w:r w:rsidR="00F429B6">
        <w:t xml:space="preserve"> </w:t>
      </w:r>
      <w:r w:rsidR="00C91773">
        <w:t>An a priori po</w:t>
      </w:r>
      <w:r w:rsidR="00B039F1">
        <w:t>wer analysis indicated that a sample size</w:t>
      </w:r>
      <w:r w:rsidR="00C91773">
        <w:t xml:space="preserve"> of 161 participants was necessary to detect a small effect size when setting power at .80 and alpha at its traditional .05 criterion. However, only 43 people participated in the delayed posttest. This lack of participation was likely due to a number of factors (i.e., normal attrition rates, the study being run at the end of the semester and in the summer, etc.). Due to </w:t>
      </w:r>
      <w:r w:rsidR="00767BD9">
        <w:t xml:space="preserve">the researcher’s time </w:t>
      </w:r>
      <w:r w:rsidR="00C91773">
        <w:t xml:space="preserve">constraints, it was not feasible to reach the 161 participant mark. </w:t>
      </w:r>
      <w:r w:rsidR="00767BD9">
        <w:t>T</w:t>
      </w:r>
      <w:r w:rsidR="00C91773">
        <w:t>he repeated mea</w:t>
      </w:r>
      <w:r w:rsidR="007D3C57">
        <w:t>sures ANOVA was conducted,</w:t>
      </w:r>
      <w:r w:rsidR="00767BD9">
        <w:t xml:space="preserve"> but did </w:t>
      </w:r>
      <w:r w:rsidR="00553B5D">
        <w:t xml:space="preserve">not </w:t>
      </w:r>
      <w:r w:rsidR="00767BD9">
        <w:t xml:space="preserve">reveal </w:t>
      </w:r>
      <w:r w:rsidR="00553B5D">
        <w:t xml:space="preserve">a significant effect of the time on risk perceptions, Wilks’ Lambda = </w:t>
      </w:r>
      <w:r w:rsidR="00C4126D">
        <w:t>0</w:t>
      </w:r>
      <w:r w:rsidR="00553B5D">
        <w:t>.9</w:t>
      </w:r>
      <w:r w:rsidR="00C4126D">
        <w:t>9</w:t>
      </w:r>
      <w:r w:rsidR="00553B5D">
        <w:t xml:space="preserve">, </w:t>
      </w:r>
      <w:r w:rsidR="00553B5D">
        <w:rPr>
          <w:i/>
        </w:rPr>
        <w:t>F</w:t>
      </w:r>
      <w:r w:rsidR="00553B5D">
        <w:t xml:space="preserve"> (2, 41) = </w:t>
      </w:r>
      <w:r w:rsidR="00C4126D">
        <w:t>0</w:t>
      </w:r>
      <w:r w:rsidR="00553B5D">
        <w:t>.3</w:t>
      </w:r>
      <w:r w:rsidR="00C4126D">
        <w:t>1</w:t>
      </w:r>
      <w:r w:rsidR="00553B5D">
        <w:t xml:space="preserve">, </w:t>
      </w:r>
      <w:r w:rsidR="00553B5D">
        <w:rPr>
          <w:i/>
        </w:rPr>
        <w:t xml:space="preserve">p </w:t>
      </w:r>
      <w:r w:rsidR="00553B5D">
        <w:t>= .7</w:t>
      </w:r>
      <w:r w:rsidR="00C4126D">
        <w:t>4</w:t>
      </w:r>
      <w:r w:rsidR="00752EC9">
        <w:t>.</w:t>
      </w:r>
    </w:p>
    <w:p w14:paraId="424EE9EB" w14:textId="1ECBF3E8" w:rsidR="00770982" w:rsidRPr="00B52A1D" w:rsidRDefault="00770982" w:rsidP="004521F2">
      <w:pPr>
        <w:pStyle w:val="Heading1"/>
      </w:pPr>
      <w:bookmarkStart w:id="118" w:name="_Toc362097649"/>
      <w:r w:rsidRPr="00B52A1D">
        <w:lastRenderedPageBreak/>
        <w:t xml:space="preserve">Chapter </w:t>
      </w:r>
      <w:r>
        <w:t>8</w:t>
      </w:r>
      <w:r w:rsidRPr="00B52A1D">
        <w:t xml:space="preserve">: </w:t>
      </w:r>
      <w:r w:rsidR="00A20E7C">
        <w:t>Discussion</w:t>
      </w:r>
      <w:bookmarkEnd w:id="118"/>
    </w:p>
    <w:p w14:paraId="67DCDFFF" w14:textId="5A5622F8" w:rsidR="00B92A5A" w:rsidRDefault="00B92A5A" w:rsidP="000E2B87">
      <w:pPr>
        <w:ind w:firstLine="720"/>
      </w:pPr>
      <w:r>
        <w:t xml:space="preserve">Prior to this project, only two studies </w:t>
      </w:r>
      <w:r>
        <w:fldChar w:fldCharType="begin"/>
      </w:r>
      <w:r w:rsidR="008E059F">
        <w:instrText xml:space="preserve"> ADDIN EN.CITE &lt;EndNote&gt;&lt;Cite&gt;&lt;Author&gt;So&lt;/Author&gt;&lt;Year&gt;2013&lt;/Year&gt;&lt;RecNum&gt;657&lt;/RecNum&gt;&lt;Prefix&gt;i.e.`, &lt;/Prefix&gt;&lt;DisplayText&gt;(i.e., So &amp;amp; Nabi, 2013; So &amp;amp; Shen, 2015)&lt;/DisplayText&gt;&lt;record&gt;&lt;rec-number&gt;657&lt;/rec-number&gt;&lt;foreign-keys&gt;&lt;key app="EN" db-id="9rd5dz924edrasea22rprxvlzdxp2ve2s9se" timestamp="1440789569"&gt;657&lt;/key&gt;&lt;/foreign-keys&gt;&lt;ref-type name="Journal Article"&gt;17&lt;/ref-type&gt;&lt;contributors&gt;&lt;authors&gt;&lt;author&gt;So, Jiyeon&lt;/author&gt;&lt;author&gt;Nabi, Robin&lt;/author&gt;&lt;/authors&gt;&lt;/contributors&gt;&lt;titles&gt;&lt;title&gt;Reduction of perceived social distance as an explanation for media&amp;apos;s influence on personal risk perceptions: A test of the risk convergence model&lt;/title&gt;&lt;secondary-title&gt;Human Communication Research&lt;/secondary-title&gt;&lt;/titles&gt;&lt;periodical&gt;&lt;full-title&gt;Human Communication Research&lt;/full-title&gt;&lt;/periodical&gt;&lt;pages&gt;317-338&lt;/pages&gt;&lt;volume&gt;39&lt;/volume&gt;&lt;number&gt;3&lt;/number&gt;&lt;dates&gt;&lt;year&gt;2013&lt;/year&gt;&lt;/dates&gt;&lt;isbn&gt;03603989&lt;/isbn&gt;&lt;urls&gt;&lt;/urls&gt;&lt;electronic-resource-num&gt;10.1111/hcre.12005&lt;/electronic-resource-num&gt;&lt;/record&gt;&lt;/Cite&gt;&lt;Cite&gt;&lt;Author&gt;So&lt;/Author&gt;&lt;Year&gt;2015&lt;/Year&gt;&lt;RecNum&gt;658&lt;/RecNum&gt;&lt;record&gt;&lt;rec-number&gt;658&lt;/rec-number&gt;&lt;foreign-keys&gt;&lt;key app="EN" db-id="9rd5dz924edrasea22rprxvlzdxp2ve2s9se" timestamp="1440790222"&gt;658&lt;/key&gt;&lt;/foreign-keys&gt;&lt;ref-type name="Journal Article"&gt;17&lt;/ref-type&gt;&lt;contributors&gt;&lt;authors&gt;&lt;author&gt;So, Jiyeon&lt;/author&gt;&lt;author&gt;Shen, Lijiang&lt;/author&gt;&lt;/authors&gt;&lt;/contributors&gt;&lt;titles&gt;&lt;title&gt;Personalization of risk through convergence of self- and character-risk: Narrative effects on social distance and self-character risk perception gap&lt;/title&gt;&lt;secondary-title&gt;Communication Research&lt;/secondary-title&gt;&lt;/titles&gt;&lt;periodical&gt;&lt;full-title&gt;Communication Research&lt;/full-title&gt;&lt;/periodical&gt;&lt;pages&gt;1094-1115&lt;/pages&gt;&lt;volume&gt;43&lt;/volume&gt;&lt;number&gt;8&lt;/number&gt;&lt;dates&gt;&lt;year&gt;2015&lt;/year&gt;&lt;/dates&gt;&lt;isbn&gt;0093-6502&amp;#xD;1552-3810&lt;/isbn&gt;&lt;urls&gt;&lt;/urls&gt;&lt;electronic-resource-num&gt;10.1177/0093650215570656&lt;/electronic-resource-num&gt;&lt;/record&gt;&lt;/Cite&gt;&lt;/EndNote&gt;</w:instrText>
      </w:r>
      <w:r>
        <w:fldChar w:fldCharType="separate"/>
      </w:r>
      <w:r>
        <w:rPr>
          <w:noProof/>
        </w:rPr>
        <w:t>(i.e., So &amp; Nabi, 2013; So &amp; Shen, 2015)</w:t>
      </w:r>
      <w:r>
        <w:fldChar w:fldCharType="end"/>
      </w:r>
      <w:r>
        <w:t xml:space="preserve"> </w:t>
      </w:r>
      <w:r w:rsidR="00767BD9">
        <w:t xml:space="preserve">had </w:t>
      </w:r>
      <w:r>
        <w:t xml:space="preserve">examined the </w:t>
      </w:r>
      <w:r w:rsidR="00767BD9">
        <w:t>RCM. T</w:t>
      </w:r>
      <w:r w:rsidR="00BC24BF">
        <w:t>herefore, t</w:t>
      </w:r>
      <w:r w:rsidR="000E2B87">
        <w:t xml:space="preserve">he purpose of this dissertation was to test and expand the </w:t>
      </w:r>
      <w:r w:rsidR="00767BD9">
        <w:t>RCM</w:t>
      </w:r>
      <w:r w:rsidR="000E2B87">
        <w:t xml:space="preserve">. </w:t>
      </w:r>
      <w:r>
        <w:t xml:space="preserve">This study </w:t>
      </w:r>
      <w:r w:rsidR="00BC24BF">
        <w:t xml:space="preserve">adds to the literature </w:t>
      </w:r>
      <w:r w:rsidR="00C82CAA">
        <w:t xml:space="preserve">on this topic </w:t>
      </w:r>
      <w:r w:rsidR="00BC24BF">
        <w:t xml:space="preserve">by </w:t>
      </w:r>
      <w:r>
        <w:t>examin</w:t>
      </w:r>
      <w:r w:rsidR="00BC24BF">
        <w:t>ing</w:t>
      </w:r>
      <w:r>
        <w:t xml:space="preserve"> the RCM with a new health issue</w:t>
      </w:r>
      <w:r w:rsidR="00DE60A2">
        <w:t xml:space="preserve"> and incorporating PSR with </w:t>
      </w:r>
      <w:r w:rsidR="00C60367">
        <w:t xml:space="preserve">the </w:t>
      </w:r>
      <w:r w:rsidR="00DE60A2">
        <w:t xml:space="preserve">character into the RCM as a new narrative </w:t>
      </w:r>
      <w:r>
        <w:t>engagement variable</w:t>
      </w:r>
      <w:r w:rsidR="00DE60A2">
        <w:t xml:space="preserve">. The study also considers the influence of character valence and affective disposition on risk perceptions. Often narrative engagement research focuses on participants’ interactions with likable characters; this dissertation </w:t>
      </w:r>
      <w:r w:rsidR="00AD1DE1">
        <w:t>investigated</w:t>
      </w:r>
      <w:r w:rsidR="00DE60A2">
        <w:t xml:space="preserve"> how less positive interactions might influence people’s </w:t>
      </w:r>
      <w:r w:rsidR="00AD1DE1">
        <w:t>perceived social distance</w:t>
      </w:r>
      <w:r w:rsidR="00DE60A2">
        <w:t xml:space="preserve"> and risk perceptions. Additionally, this </w:t>
      </w:r>
      <w:r w:rsidR="00CD662B">
        <w:t>project</w:t>
      </w:r>
      <w:r w:rsidR="00DE60A2">
        <w:t xml:space="preserve"> explored how narrative endings affected risk perceptions and considered the duration of media effects on risk perception</w:t>
      </w:r>
      <w:r>
        <w:t xml:space="preserve">. This chapter presents a discussion of the </w:t>
      </w:r>
      <w:r w:rsidR="00C82CAA">
        <w:t>dissertation’s</w:t>
      </w:r>
      <w:r>
        <w:t xml:space="preserve"> research findings</w:t>
      </w:r>
      <w:r w:rsidR="00C82CAA">
        <w:t>,</w:t>
      </w:r>
      <w:r>
        <w:t xml:space="preserve"> and the implications </w:t>
      </w:r>
      <w:r w:rsidR="00C82CAA">
        <w:t xml:space="preserve">of these findings </w:t>
      </w:r>
      <w:r>
        <w:t xml:space="preserve">for the </w:t>
      </w:r>
      <w:r w:rsidR="00767BD9">
        <w:t>RCM</w:t>
      </w:r>
      <w:r>
        <w:t xml:space="preserve">. </w:t>
      </w:r>
      <w:r w:rsidR="00CD662B">
        <w:t>Also</w:t>
      </w:r>
      <w:r>
        <w:t xml:space="preserve">, potential explanations for unexpected findings that differed from the </w:t>
      </w:r>
      <w:r w:rsidR="00C82CAA">
        <w:t xml:space="preserve">proposed </w:t>
      </w:r>
      <w:r>
        <w:t>hypotheses are discussed. Finally, the section will conclude with a discussion of the study’s limitations and directions for future research.</w:t>
      </w:r>
    </w:p>
    <w:p w14:paraId="47625903" w14:textId="3FBACD91" w:rsidR="001D6673" w:rsidRDefault="00BB6AB2" w:rsidP="008C1AF2">
      <w:pPr>
        <w:pStyle w:val="Heading2"/>
      </w:pPr>
      <w:bookmarkStart w:id="119" w:name="_Toc362097650"/>
      <w:r>
        <w:t>Risk Convergence</w:t>
      </w:r>
      <w:bookmarkEnd w:id="119"/>
    </w:p>
    <w:p w14:paraId="19804C23" w14:textId="1BB0BCA8" w:rsidR="00DB72FE" w:rsidRDefault="00BB6AB2" w:rsidP="00BB6AB2">
      <w:r>
        <w:tab/>
      </w:r>
      <w:r w:rsidR="000E2B87">
        <w:t>So and Nabi (2013) proposed the RCM and found support for the theoretical arguments of the model. However, the authors did not actually test the convergence process</w:t>
      </w:r>
      <w:r w:rsidR="00C82CAA">
        <w:t xml:space="preserve"> the model implies</w:t>
      </w:r>
      <w:r w:rsidR="000E2B87">
        <w:t xml:space="preserve">. Instead, they examined narrative engagement variables’ effects on social distance and personal risk perceptions. </w:t>
      </w:r>
      <w:r w:rsidR="000E2B87">
        <w:fldChar w:fldCharType="begin"/>
      </w:r>
      <w:r w:rsidR="008E059F">
        <w:instrText xml:space="preserve"> ADDIN EN.CITE &lt;EndNote&gt;&lt;Cite AuthorYear="1"&gt;&lt;Author&gt;So&lt;/Author&gt;&lt;Year&gt;2015&lt;/Year&gt;&lt;RecNum&gt;658&lt;/RecNum&gt;&lt;DisplayText&gt;So and Shen (2015)&lt;/DisplayText&gt;&lt;record&gt;&lt;rec-number&gt;658&lt;/rec-number&gt;&lt;foreign-keys&gt;&lt;key app="EN" db-id="9rd5dz924edrasea22rprxvlzdxp2ve2s9se" timestamp="1440790222"&gt;658&lt;/key&gt;&lt;/foreign-keys&gt;&lt;ref-type name="Journal Article"&gt;17&lt;/ref-type&gt;&lt;contributors&gt;&lt;authors&gt;&lt;author&gt;So, Jiyeon&lt;/author&gt;&lt;author&gt;Shen, Lijiang&lt;/author&gt;&lt;/authors&gt;&lt;/contributors&gt;&lt;titles&gt;&lt;title&gt;Personalization of risk through convergence of self- and character-risk: Narrative effects on social distance and self-character risk perception gap&lt;/title&gt;&lt;secondary-title&gt;Communication Research&lt;/secondary-title&gt;&lt;/titles&gt;&lt;periodical&gt;&lt;full-title&gt;Communication Research&lt;/full-title&gt;&lt;/periodical&gt;&lt;pages&gt;1094-1115&lt;/pages&gt;&lt;volume&gt;43&lt;/volume&gt;&lt;number&gt;8&lt;/number&gt;&lt;dates&gt;&lt;year&gt;2015&lt;/year&gt;&lt;/dates&gt;&lt;isbn&gt;0093-6502&amp;#xD;1552-3810&lt;/isbn&gt;&lt;urls&gt;&lt;/urls&gt;&lt;electronic-resource-num&gt;10.1177/0093650215570656&lt;/electronic-resource-num&gt;&lt;/record&gt;&lt;/Cite&gt;&lt;/EndNote&gt;</w:instrText>
      </w:r>
      <w:r w:rsidR="000E2B87">
        <w:fldChar w:fldCharType="separate"/>
      </w:r>
      <w:r w:rsidR="000E2B87">
        <w:rPr>
          <w:noProof/>
        </w:rPr>
        <w:t>So and Shen (2015)</w:t>
      </w:r>
      <w:r w:rsidR="000E2B87">
        <w:fldChar w:fldCharType="end"/>
      </w:r>
      <w:r w:rsidR="000E2B87">
        <w:t xml:space="preserve"> built on this research by testing the relationship between narrative engagement variables and the perceived self- and character-risk discrepancy with social distance as a </w:t>
      </w:r>
      <w:r w:rsidR="00E372DE">
        <w:t>mediator</w:t>
      </w:r>
      <w:r w:rsidR="000E2B87">
        <w:t xml:space="preserve">. </w:t>
      </w:r>
      <w:r w:rsidR="000E2B87">
        <w:lastRenderedPageBreak/>
        <w:t xml:space="preserve">Additionally, So and Shen (2015) actually tested the convergence process to demonstrate that discrepancy lessens </w:t>
      </w:r>
      <w:r w:rsidR="00C82CAA">
        <w:t xml:space="preserve">where </w:t>
      </w:r>
      <w:r w:rsidR="000E2B87">
        <w:t>personal risk increas</w:t>
      </w:r>
      <w:r w:rsidR="00C82CAA">
        <w:t>es</w:t>
      </w:r>
      <w:r w:rsidR="000E2B87">
        <w:t>, while character risk remains stable.</w:t>
      </w:r>
      <w:r w:rsidR="00115F51">
        <w:t xml:space="preserve"> When testing risk convergence, So and Shen (2015) developed their own measure </w:t>
      </w:r>
      <w:r w:rsidR="001E5C04">
        <w:t xml:space="preserve">which </w:t>
      </w:r>
      <w:r w:rsidR="00115F51">
        <w:t xml:space="preserve">operationalized social distance as perceived </w:t>
      </w:r>
      <w:r w:rsidR="00136B79">
        <w:t xml:space="preserve">dissimilarity </w:t>
      </w:r>
      <w:r w:rsidR="001E5C04">
        <w:t>that</w:t>
      </w:r>
      <w:r w:rsidR="00136B79">
        <w:t xml:space="preserve"> fits “in line with research on CLT” (p. 10). While that is a valid assertion, </w:t>
      </w:r>
      <w:r w:rsidR="000F4D1B">
        <w:t>the</w:t>
      </w:r>
      <w:r w:rsidR="00136B79">
        <w:t xml:space="preserve"> </w:t>
      </w:r>
      <w:r w:rsidR="001E5C04">
        <w:t xml:space="preserve">present </w:t>
      </w:r>
      <w:r w:rsidR="00136B79">
        <w:t xml:space="preserve">study chose to look at two operationalizations of social distance: perceived dissimilarity (So &amp; Shen, 2015) and </w:t>
      </w:r>
      <w:r w:rsidR="001B6AE2">
        <w:t>physical</w:t>
      </w:r>
      <w:r w:rsidR="00136B79">
        <w:t xml:space="preserve"> social distance (a modified version of Bogardus, 1933), both of which were used in So and Nabi’s (2013) introduction of the RCM.</w:t>
      </w:r>
    </w:p>
    <w:p w14:paraId="11DBFE63" w14:textId="13D357F5" w:rsidR="00BB6AB2" w:rsidRPr="00D27C32" w:rsidRDefault="00DB72FE" w:rsidP="007A566B">
      <w:pPr>
        <w:ind w:firstLine="720"/>
        <w:rPr>
          <w:i/>
          <w:color w:val="1A1A1A"/>
          <w:vertAlign w:val="subscript"/>
        </w:rPr>
      </w:pPr>
      <w:r>
        <w:t xml:space="preserve">In line with So and Shen’s </w:t>
      </w:r>
      <w:r>
        <w:fldChar w:fldCharType="begin"/>
      </w:r>
      <w:r w:rsidR="008E059F">
        <w:instrText xml:space="preserve"> ADDIN EN.CITE &lt;EndNote&gt;&lt;Cite ExcludeAuth="1"&gt;&lt;Author&gt;So&lt;/Author&gt;&lt;Year&gt;2015&lt;/Year&gt;&lt;RecNum&gt;658&lt;/RecNum&gt;&lt;DisplayText&gt;(2015)&lt;/DisplayText&gt;&lt;record&gt;&lt;rec-number&gt;658&lt;/rec-number&gt;&lt;foreign-keys&gt;&lt;key app="EN" db-id="9rd5dz924edrasea22rprxvlzdxp2ve2s9se" timestamp="1440790222"&gt;658&lt;/key&gt;&lt;/foreign-keys&gt;&lt;ref-type name="Journal Article"&gt;17&lt;/ref-type&gt;&lt;contributors&gt;&lt;authors&gt;&lt;author&gt;So, Jiyeon&lt;/author&gt;&lt;author&gt;Shen, Lijiang&lt;/author&gt;&lt;/authors&gt;&lt;/contributors&gt;&lt;titles&gt;&lt;title&gt;Personalization of risk through convergence of self- and character-risk: Narrative effects on social distance and self-character risk perception gap&lt;/title&gt;&lt;secondary-title&gt;Communication Research&lt;/secondary-title&gt;&lt;/titles&gt;&lt;periodical&gt;&lt;full-title&gt;Communication Research&lt;/full-title&gt;&lt;/periodical&gt;&lt;pages&gt;1094-1115&lt;/pages&gt;&lt;volume&gt;43&lt;/volume&gt;&lt;number&gt;8&lt;/number&gt;&lt;dates&gt;&lt;year&gt;2015&lt;/year&gt;&lt;/dates&gt;&lt;isbn&gt;0093-6502&amp;#xD;1552-3810&lt;/isbn&gt;&lt;urls&gt;&lt;/urls&gt;&lt;electronic-resource-num&gt;10.1177/0093650215570656&lt;/electronic-resource-num&gt;&lt;/record&gt;&lt;/Cite&gt;&lt;/EndNote&gt;</w:instrText>
      </w:r>
      <w:r>
        <w:fldChar w:fldCharType="separate"/>
      </w:r>
      <w:r>
        <w:rPr>
          <w:noProof/>
        </w:rPr>
        <w:t>(2015)</w:t>
      </w:r>
      <w:r>
        <w:fldChar w:fldCharType="end"/>
      </w:r>
      <w:r>
        <w:t xml:space="preserve"> findings</w:t>
      </w:r>
      <w:r w:rsidR="00DA336E">
        <w:t xml:space="preserve"> using perceived dissimilarity as a measure </w:t>
      </w:r>
      <w:r w:rsidR="000F4D1B">
        <w:t xml:space="preserve">of </w:t>
      </w:r>
      <w:r w:rsidR="00DA336E">
        <w:t>social distance</w:t>
      </w:r>
      <w:r w:rsidR="002C351F">
        <w:t xml:space="preserve"> (while controlling for the Bogardus measure</w:t>
      </w:r>
      <w:r w:rsidR="001E5C04">
        <w:t xml:space="preserve"> and other variables</w:t>
      </w:r>
      <w:r w:rsidR="002C351F">
        <w:t>)</w:t>
      </w:r>
      <w:r>
        <w:t xml:space="preserve">, this study’s </w:t>
      </w:r>
      <w:r w:rsidR="001E5C04">
        <w:t xml:space="preserve">H1a </w:t>
      </w:r>
      <w:r>
        <w:t xml:space="preserve">results support the central idea of the RCM: a decrease in social distance leads to risk convergence (i.e., the </w:t>
      </w:r>
      <w:r w:rsidRPr="00515A7C">
        <w:t xml:space="preserve">discrepancy between the perceptions of </w:t>
      </w:r>
      <w:r w:rsidR="005E578C">
        <w:t xml:space="preserve">perceived </w:t>
      </w:r>
      <w:r w:rsidRPr="00515A7C">
        <w:t xml:space="preserve">self-risk and </w:t>
      </w:r>
      <w:r w:rsidR="005E578C">
        <w:t xml:space="preserve">perceived </w:t>
      </w:r>
      <w:r w:rsidRPr="00515A7C">
        <w:t>character-risk decreases</w:t>
      </w:r>
      <w:r>
        <w:t xml:space="preserve">). Additionally, </w:t>
      </w:r>
      <w:r w:rsidR="005E578C">
        <w:t xml:space="preserve">the results of </w:t>
      </w:r>
      <w:r w:rsidR="001E5C04">
        <w:t>H1b</w:t>
      </w:r>
      <w:r>
        <w:t xml:space="preserve"> indicate that the convergence process occurs via an increase in self-risk, rather than a decrease in character</w:t>
      </w:r>
      <w:r w:rsidR="005E578C">
        <w:t>-</w:t>
      </w:r>
      <w:r>
        <w:t xml:space="preserve">risk, further supporting So and Shen (2015). </w:t>
      </w:r>
      <w:r w:rsidR="005E578C">
        <w:t>The researcher conducted a</w:t>
      </w:r>
      <w:r w:rsidR="00432B7B">
        <w:t xml:space="preserve"> post-hoc test </w:t>
      </w:r>
      <w:r w:rsidR="005E578C">
        <w:t xml:space="preserve">to check that social distance did not significantly influence character-risk. The post-hoc used </w:t>
      </w:r>
      <w:r w:rsidR="00CC0B94">
        <w:t xml:space="preserve">the same hierarchical regression </w:t>
      </w:r>
      <w:r w:rsidR="005E578C">
        <w:t xml:space="preserve">as H1b </w:t>
      </w:r>
      <w:r w:rsidR="00CC0B94">
        <w:t xml:space="preserve">with perceived character-risk as the dependent variable. Perceived social distance </w:t>
      </w:r>
      <w:r w:rsidR="009A30AA">
        <w:t>was</w:t>
      </w:r>
      <w:r w:rsidR="00CC0B94">
        <w:t xml:space="preserve"> not a </w:t>
      </w:r>
      <w:r w:rsidR="00CC0B94">
        <w:rPr>
          <w:rFonts w:ascii="Times New Roman" w:hAnsi="Times New Roman"/>
        </w:rPr>
        <w:t>significant predictor of perceived character-risk</w:t>
      </w:r>
      <w:r w:rsidR="000F4D1B">
        <w:rPr>
          <w:rFonts w:ascii="Times New Roman" w:hAnsi="Times New Roman"/>
        </w:rPr>
        <w:t>,</w:t>
      </w:r>
      <w:r w:rsidR="000F4D1B" w:rsidRPr="00E16AB3">
        <w:rPr>
          <w:rFonts w:ascii="Times New Roman" w:hAnsi="Times New Roman"/>
        </w:rPr>
        <w:t xml:space="preserve"> </w:t>
      </w:r>
      <w:r w:rsidR="000F4D1B">
        <w:rPr>
          <w:rFonts w:ascii="Times New Roman" w:hAnsi="Times New Roman"/>
          <w:i/>
          <w:color w:val="1A1A1A"/>
        </w:rPr>
        <w:t>F</w:t>
      </w:r>
      <w:r w:rsidR="007A566B" w:rsidRPr="004871A4">
        <w:rPr>
          <w:i/>
          <w:color w:val="1A1A1A"/>
          <w:vertAlign w:val="subscript"/>
        </w:rPr>
        <w:t>change</w:t>
      </w:r>
      <w:r w:rsidR="000F4D1B">
        <w:rPr>
          <w:rFonts w:ascii="Times New Roman" w:hAnsi="Times New Roman"/>
          <w:color w:val="1A1A1A"/>
        </w:rPr>
        <w:t xml:space="preserve"> (1, 256) = 0.23, </w:t>
      </w:r>
      <w:r w:rsidR="000F4D1B" w:rsidRPr="00892348">
        <w:rPr>
          <w:rFonts w:ascii="Times New Roman" w:hAnsi="Times New Roman"/>
          <w:i/>
          <w:color w:val="1A1A1A"/>
        </w:rPr>
        <w:t>p</w:t>
      </w:r>
      <w:r w:rsidR="000F4D1B">
        <w:rPr>
          <w:rFonts w:ascii="Times New Roman" w:hAnsi="Times New Roman"/>
          <w:color w:val="1A1A1A"/>
        </w:rPr>
        <w:t xml:space="preserve"> =</w:t>
      </w:r>
      <w:r w:rsidR="000F4D1B" w:rsidRPr="00892348">
        <w:rPr>
          <w:rFonts w:ascii="Times New Roman" w:hAnsi="Times New Roman"/>
          <w:color w:val="1A1A1A"/>
        </w:rPr>
        <w:t xml:space="preserve"> .</w:t>
      </w:r>
      <w:r w:rsidR="000F4D1B">
        <w:rPr>
          <w:rFonts w:ascii="Times New Roman" w:hAnsi="Times New Roman"/>
          <w:color w:val="1A1A1A"/>
        </w:rPr>
        <w:t xml:space="preserve">63, </w:t>
      </w:r>
      <w:r w:rsidR="00C56444" w:rsidRPr="00E16AB3">
        <w:rPr>
          <w:i/>
        </w:rPr>
        <w:t xml:space="preserve">B </w:t>
      </w:r>
      <w:r w:rsidR="00C56444" w:rsidRPr="00E16AB3">
        <w:t xml:space="preserve">= </w:t>
      </w:r>
      <w:r w:rsidR="00C56444">
        <w:t>0.69</w:t>
      </w:r>
      <w:r w:rsidR="00C56444" w:rsidRPr="00E16AB3">
        <w:t>,</w:t>
      </w:r>
      <w:r w:rsidR="00C56444" w:rsidRPr="00E16AB3">
        <w:rPr>
          <w:i/>
        </w:rPr>
        <w:t xml:space="preserve"> </w:t>
      </w:r>
      <w:r w:rsidR="00C56444" w:rsidRPr="00E16AB3">
        <w:rPr>
          <w:i/>
          <w:color w:val="1A1A1A"/>
          <w:szCs w:val="44"/>
        </w:rPr>
        <w:t xml:space="preserve">β </w:t>
      </w:r>
      <w:r w:rsidR="00C56444">
        <w:rPr>
          <w:szCs w:val="44"/>
        </w:rPr>
        <w:t xml:space="preserve">= 0.04, </w:t>
      </w:r>
      <m:oMath>
        <m:r>
          <m:rPr>
            <m:sty m:val="p"/>
          </m:rPr>
          <w:rPr>
            <w:rFonts w:ascii="Cambria Math" w:hAnsi="Cambria Math"/>
            <w:color w:val="1A1A1A"/>
          </w:rPr>
          <m:t>∆</m:t>
        </m:r>
      </m:oMath>
      <w:r w:rsidR="000F4D1B" w:rsidRPr="005605A1">
        <w:rPr>
          <w:rFonts w:ascii="Times New Roman" w:hAnsi="Times New Roman"/>
          <w:i/>
          <w:color w:val="1A1A1A"/>
        </w:rPr>
        <w:t>R</w:t>
      </w:r>
      <w:r w:rsidR="000F4D1B" w:rsidRPr="005605A1">
        <w:rPr>
          <w:rFonts w:ascii="Times New Roman" w:hAnsi="Times New Roman"/>
          <w:i/>
          <w:color w:val="1A1A1A"/>
          <w:vertAlign w:val="superscript"/>
        </w:rPr>
        <w:t>2</w:t>
      </w:r>
      <w:r w:rsidR="000F4D1B" w:rsidRPr="005605A1">
        <w:rPr>
          <w:rFonts w:ascii="Times New Roman" w:hAnsi="Times New Roman"/>
          <w:i/>
          <w:color w:val="1A1A1A"/>
        </w:rPr>
        <w:t xml:space="preserve"> = </w:t>
      </w:r>
      <w:r w:rsidR="000F4D1B" w:rsidRPr="005605A1">
        <w:rPr>
          <w:rFonts w:ascii="Times New Roman" w:hAnsi="Times New Roman"/>
          <w:color w:val="1A1A1A"/>
        </w:rPr>
        <w:t>0.</w:t>
      </w:r>
      <w:r w:rsidR="000F4D1B">
        <w:rPr>
          <w:rFonts w:ascii="Times New Roman" w:hAnsi="Times New Roman"/>
          <w:color w:val="1A1A1A"/>
        </w:rPr>
        <w:t>001</w:t>
      </w:r>
      <w:r w:rsidR="005E578C">
        <w:rPr>
          <w:rFonts w:ascii="Times New Roman" w:hAnsi="Times New Roman"/>
          <w:color w:val="1A1A1A"/>
        </w:rPr>
        <w:t>, which provides additional support for the idea that convergence occurs through social distance’s significant, inverse effect on self-risk.</w:t>
      </w:r>
      <w:r w:rsidR="000F4D1B">
        <w:rPr>
          <w:rFonts w:ascii="Times New Roman" w:hAnsi="Times New Roman"/>
          <w:color w:val="1A1A1A"/>
          <w:szCs w:val="44"/>
        </w:rPr>
        <w:t xml:space="preserve"> </w:t>
      </w:r>
      <w:r>
        <w:t xml:space="preserve">This form of convergence suggests that audiences can overcome their optimistic biases </w:t>
      </w:r>
      <w:r>
        <w:lastRenderedPageBreak/>
        <w:t>(i.e., tendency to estimate their risk as lower than others</w:t>
      </w:r>
      <w:r w:rsidR="00C82CAA">
        <w:t>’ risk</w:t>
      </w:r>
      <w:r>
        <w:t xml:space="preserve">) and adjust their risk perceptions to </w:t>
      </w:r>
      <w:r w:rsidR="009A30AA">
        <w:t xml:space="preserve">align closer to </w:t>
      </w:r>
      <w:r w:rsidR="00904DE6">
        <w:t>the character’s risk</w:t>
      </w:r>
      <w:r>
        <w:t>.</w:t>
      </w:r>
    </w:p>
    <w:p w14:paraId="1079C288" w14:textId="65EB7D83" w:rsidR="0087370E" w:rsidRPr="0087370E" w:rsidRDefault="002C351F" w:rsidP="00F84551">
      <w:pPr>
        <w:ind w:firstLine="720"/>
        <w:rPr>
          <w:rFonts w:ascii="Times New Roman" w:hAnsi="Times New Roman"/>
          <w:color w:val="1A1A1A"/>
        </w:rPr>
      </w:pPr>
      <w:r>
        <w:t>W</w:t>
      </w:r>
      <w:r w:rsidR="001E5C04">
        <w:t>hen testing H1a and H1b with</w:t>
      </w:r>
      <w:r w:rsidR="00DA336E">
        <w:t xml:space="preserve"> social distance</w:t>
      </w:r>
      <w:r w:rsidR="001B1642">
        <w:t xml:space="preserve"> (Bogardus, 1933)</w:t>
      </w:r>
      <w:r>
        <w:t xml:space="preserve"> and controlling for the perceived dissimilarity </w:t>
      </w:r>
      <w:r w:rsidR="000F4D1B">
        <w:t xml:space="preserve">measure of </w:t>
      </w:r>
      <w:r>
        <w:t>social distance</w:t>
      </w:r>
      <w:r w:rsidR="00DA336E">
        <w:t xml:space="preserve">, the tenets of the RCM did not hold. </w:t>
      </w:r>
      <w:r w:rsidR="001B1642">
        <w:t>T</w:t>
      </w:r>
      <w:r w:rsidR="001B1642">
        <w:rPr>
          <w:rFonts w:ascii="Times New Roman" w:hAnsi="Times New Roman"/>
          <w:color w:val="1A1A1A"/>
        </w:rPr>
        <w:t>he Bogardus</w:t>
      </w:r>
      <w:r w:rsidR="000F4D1B">
        <w:rPr>
          <w:rFonts w:ascii="Times New Roman" w:hAnsi="Times New Roman"/>
          <w:color w:val="1A1A1A"/>
        </w:rPr>
        <w:t xml:space="preserve"> social distance</w:t>
      </w:r>
      <w:r w:rsidR="001B1642">
        <w:rPr>
          <w:rFonts w:ascii="Times New Roman" w:hAnsi="Times New Roman"/>
          <w:color w:val="1A1A1A"/>
        </w:rPr>
        <w:t xml:space="preserve"> measure was</w:t>
      </w:r>
      <w:r w:rsidR="0087370E">
        <w:rPr>
          <w:rFonts w:ascii="Times New Roman" w:hAnsi="Times New Roman"/>
          <w:color w:val="1A1A1A"/>
        </w:rPr>
        <w:t xml:space="preserve"> not a</w:t>
      </w:r>
      <w:r w:rsidR="001B1642">
        <w:rPr>
          <w:rFonts w:ascii="Times New Roman" w:hAnsi="Times New Roman"/>
          <w:color w:val="1A1A1A"/>
        </w:rPr>
        <w:t xml:space="preserve"> significant</w:t>
      </w:r>
      <w:r w:rsidR="0087370E">
        <w:rPr>
          <w:rFonts w:ascii="Times New Roman" w:hAnsi="Times New Roman"/>
          <w:color w:val="1A1A1A"/>
        </w:rPr>
        <w:t xml:space="preserve"> </w:t>
      </w:r>
      <w:r w:rsidR="001B1642">
        <w:rPr>
          <w:rFonts w:ascii="Times New Roman" w:hAnsi="Times New Roman"/>
          <w:color w:val="1A1A1A"/>
        </w:rPr>
        <w:t xml:space="preserve">predictor of the discrepancy between risk perceptions </w:t>
      </w:r>
      <w:r w:rsidR="0087370E">
        <w:rPr>
          <w:rFonts w:ascii="Times New Roman" w:hAnsi="Times New Roman"/>
          <w:color w:val="1A1A1A"/>
        </w:rPr>
        <w:t xml:space="preserve">(H1a) nor was it </w:t>
      </w:r>
      <w:r>
        <w:rPr>
          <w:rFonts w:ascii="Times New Roman" w:hAnsi="Times New Roman"/>
          <w:color w:val="1A1A1A"/>
        </w:rPr>
        <w:t xml:space="preserve">a significant </w:t>
      </w:r>
      <w:r w:rsidR="001A7D50">
        <w:rPr>
          <w:rFonts w:ascii="Times New Roman" w:hAnsi="Times New Roman"/>
          <w:color w:val="1A1A1A"/>
        </w:rPr>
        <w:t xml:space="preserve">predictor of personal risk perception </w:t>
      </w:r>
      <w:r w:rsidR="0087370E">
        <w:rPr>
          <w:rFonts w:ascii="Times New Roman" w:hAnsi="Times New Roman"/>
          <w:color w:val="1A1A1A"/>
        </w:rPr>
        <w:t>(H1b)</w:t>
      </w:r>
      <w:r w:rsidR="001A7D50">
        <w:rPr>
          <w:rFonts w:ascii="Times New Roman" w:hAnsi="Times New Roman"/>
          <w:color w:val="1A1A1A"/>
        </w:rPr>
        <w:t xml:space="preserve">. </w:t>
      </w:r>
      <w:r w:rsidR="0087370E">
        <w:rPr>
          <w:rFonts w:ascii="Times New Roman" w:hAnsi="Times New Roman"/>
          <w:color w:val="1A1A1A"/>
        </w:rPr>
        <w:t xml:space="preserve">Interestingly, in the post-hoc analysis with character risk as the dependent variable, the Bogardus </w:t>
      </w:r>
      <w:r w:rsidR="000F4D1B">
        <w:rPr>
          <w:rFonts w:ascii="Times New Roman" w:hAnsi="Times New Roman"/>
          <w:color w:val="1A1A1A"/>
        </w:rPr>
        <w:t xml:space="preserve">social distance </w:t>
      </w:r>
      <w:r w:rsidR="0087370E">
        <w:rPr>
          <w:rFonts w:ascii="Times New Roman" w:hAnsi="Times New Roman"/>
          <w:color w:val="1A1A1A"/>
        </w:rPr>
        <w:t>measure significantly predicted character</w:t>
      </w:r>
      <w:r w:rsidR="0044594D">
        <w:rPr>
          <w:rFonts w:ascii="Times New Roman" w:hAnsi="Times New Roman"/>
          <w:color w:val="1A1A1A"/>
        </w:rPr>
        <w:t>-</w:t>
      </w:r>
      <w:r w:rsidR="0087370E">
        <w:rPr>
          <w:rFonts w:ascii="Times New Roman" w:hAnsi="Times New Roman"/>
          <w:color w:val="1A1A1A"/>
        </w:rPr>
        <w:t xml:space="preserve">risk when entered into the fourth block alone, </w:t>
      </w:r>
      <w:r w:rsidR="0087370E">
        <w:rPr>
          <w:rFonts w:ascii="Times New Roman" w:hAnsi="Times New Roman"/>
          <w:i/>
          <w:color w:val="1A1A1A"/>
        </w:rPr>
        <w:t>F</w:t>
      </w:r>
      <w:r w:rsidR="00D27C32" w:rsidRPr="004871A4">
        <w:rPr>
          <w:i/>
          <w:color w:val="1A1A1A"/>
          <w:vertAlign w:val="subscript"/>
        </w:rPr>
        <w:t>change</w:t>
      </w:r>
      <w:r w:rsidR="0087370E">
        <w:rPr>
          <w:rFonts w:ascii="Times New Roman" w:hAnsi="Times New Roman"/>
          <w:color w:val="1A1A1A"/>
        </w:rPr>
        <w:t xml:space="preserve"> (1, 257) = 6.07, </w:t>
      </w:r>
      <w:r w:rsidR="0087370E" w:rsidRPr="00892348">
        <w:rPr>
          <w:rFonts w:ascii="Times New Roman" w:hAnsi="Times New Roman"/>
          <w:i/>
          <w:color w:val="1A1A1A"/>
        </w:rPr>
        <w:t>p</w:t>
      </w:r>
      <w:r w:rsidR="0087370E">
        <w:rPr>
          <w:rFonts w:ascii="Times New Roman" w:hAnsi="Times New Roman"/>
          <w:color w:val="1A1A1A"/>
        </w:rPr>
        <w:t xml:space="preserve"> &lt;</w:t>
      </w:r>
      <w:r w:rsidR="0087370E" w:rsidRPr="00892348">
        <w:rPr>
          <w:rFonts w:ascii="Times New Roman" w:hAnsi="Times New Roman"/>
          <w:color w:val="1A1A1A"/>
        </w:rPr>
        <w:t xml:space="preserve"> .</w:t>
      </w:r>
      <w:r w:rsidR="0087370E">
        <w:rPr>
          <w:rFonts w:ascii="Times New Roman" w:hAnsi="Times New Roman"/>
          <w:color w:val="1A1A1A"/>
        </w:rPr>
        <w:t xml:space="preserve">05, </w:t>
      </w:r>
      <m:oMath>
        <m:r>
          <m:rPr>
            <m:sty m:val="p"/>
          </m:rPr>
          <w:rPr>
            <w:rFonts w:ascii="Cambria Math" w:hAnsi="Cambria Math"/>
            <w:color w:val="1A1A1A"/>
          </w:rPr>
          <m:t>∆</m:t>
        </m:r>
      </m:oMath>
      <w:r w:rsidR="0087370E" w:rsidRPr="005605A1">
        <w:rPr>
          <w:rFonts w:ascii="Times New Roman" w:hAnsi="Times New Roman"/>
          <w:i/>
          <w:color w:val="1A1A1A"/>
        </w:rPr>
        <w:t>R</w:t>
      </w:r>
      <w:r w:rsidR="0087370E" w:rsidRPr="005605A1">
        <w:rPr>
          <w:rFonts w:ascii="Times New Roman" w:hAnsi="Times New Roman"/>
          <w:i/>
          <w:color w:val="1A1A1A"/>
          <w:vertAlign w:val="superscript"/>
        </w:rPr>
        <w:t>2</w:t>
      </w:r>
      <w:r w:rsidR="0087370E" w:rsidRPr="005605A1">
        <w:rPr>
          <w:rFonts w:ascii="Times New Roman" w:hAnsi="Times New Roman"/>
          <w:i/>
          <w:color w:val="1A1A1A"/>
        </w:rPr>
        <w:t xml:space="preserve"> = </w:t>
      </w:r>
      <w:r w:rsidR="0087370E" w:rsidRPr="005605A1">
        <w:rPr>
          <w:rFonts w:ascii="Times New Roman" w:hAnsi="Times New Roman"/>
          <w:color w:val="1A1A1A"/>
        </w:rPr>
        <w:t>0.</w:t>
      </w:r>
      <w:r w:rsidR="0087370E">
        <w:rPr>
          <w:rFonts w:ascii="Times New Roman" w:hAnsi="Times New Roman"/>
          <w:color w:val="1A1A1A"/>
        </w:rPr>
        <w:t>021</w:t>
      </w:r>
      <w:r w:rsidR="00CD31E7">
        <w:rPr>
          <w:rFonts w:ascii="Times New Roman" w:hAnsi="Times New Roman"/>
          <w:color w:val="1A1A1A"/>
        </w:rPr>
        <w:t>, and remained</w:t>
      </w:r>
      <w:r w:rsidR="0087370E">
        <w:rPr>
          <w:rFonts w:ascii="Times New Roman" w:hAnsi="Times New Roman"/>
          <w:color w:val="1A1A1A"/>
        </w:rPr>
        <w:t xml:space="preserve"> significant </w:t>
      </w:r>
      <w:r w:rsidR="00CD31E7">
        <w:rPr>
          <w:rFonts w:ascii="Times New Roman" w:hAnsi="Times New Roman"/>
          <w:color w:val="1A1A1A"/>
        </w:rPr>
        <w:t xml:space="preserve">after controlling for the So and Shen </w:t>
      </w:r>
      <w:r w:rsidR="00C82CAA">
        <w:rPr>
          <w:rFonts w:ascii="Times New Roman" w:hAnsi="Times New Roman"/>
          <w:color w:val="1A1A1A"/>
        </w:rPr>
        <w:t xml:space="preserve">(2015) </w:t>
      </w:r>
      <w:r w:rsidR="00CD31E7">
        <w:rPr>
          <w:rFonts w:ascii="Times New Roman" w:hAnsi="Times New Roman"/>
          <w:color w:val="1A1A1A"/>
        </w:rPr>
        <w:t>social distance measure</w:t>
      </w:r>
      <w:r w:rsidR="0087370E">
        <w:rPr>
          <w:rFonts w:ascii="Times New Roman" w:hAnsi="Times New Roman"/>
          <w:color w:val="1A1A1A"/>
        </w:rPr>
        <w:t xml:space="preserve">, </w:t>
      </w:r>
      <w:r w:rsidR="0087370E" w:rsidRPr="005605A1">
        <w:rPr>
          <w:rFonts w:ascii="Times New Roman" w:hAnsi="Times New Roman"/>
          <w:i/>
        </w:rPr>
        <w:t xml:space="preserve">B </w:t>
      </w:r>
      <w:r w:rsidR="0087370E" w:rsidRPr="005605A1">
        <w:rPr>
          <w:rFonts w:ascii="Times New Roman" w:hAnsi="Times New Roman"/>
        </w:rPr>
        <w:t xml:space="preserve">= </w:t>
      </w:r>
      <w:r w:rsidR="0087370E">
        <w:rPr>
          <w:rFonts w:ascii="Times New Roman" w:hAnsi="Times New Roman"/>
        </w:rPr>
        <w:t>2.52</w:t>
      </w:r>
      <w:r w:rsidR="00C56444">
        <w:rPr>
          <w:rFonts w:ascii="Times New Roman" w:hAnsi="Times New Roman"/>
        </w:rPr>
        <w:t>,</w:t>
      </w:r>
      <w:r w:rsidR="00C56444" w:rsidRPr="00E16AB3">
        <w:rPr>
          <w:i/>
        </w:rPr>
        <w:t xml:space="preserve"> </w:t>
      </w:r>
      <w:r w:rsidR="00C56444" w:rsidRPr="00E16AB3">
        <w:rPr>
          <w:i/>
          <w:color w:val="1A1A1A"/>
          <w:szCs w:val="44"/>
        </w:rPr>
        <w:t xml:space="preserve">β </w:t>
      </w:r>
      <w:r w:rsidR="00C56444">
        <w:rPr>
          <w:szCs w:val="44"/>
        </w:rPr>
        <w:t>= 0.15</w:t>
      </w:r>
      <w:r w:rsidR="0087370E" w:rsidRPr="005605A1">
        <w:rPr>
          <w:rFonts w:ascii="Times New Roman" w:hAnsi="Times New Roman"/>
          <w:color w:val="1A1A1A"/>
        </w:rPr>
        <w:t xml:space="preserve"> </w:t>
      </w:r>
      <w:r w:rsidR="0087370E" w:rsidRPr="005605A1">
        <w:rPr>
          <w:rFonts w:ascii="Times New Roman" w:hAnsi="Times New Roman"/>
          <w:i/>
          <w:color w:val="1A1A1A"/>
        </w:rPr>
        <w:t>p</w:t>
      </w:r>
      <w:r w:rsidR="0087370E" w:rsidRPr="005605A1">
        <w:rPr>
          <w:rFonts w:ascii="Times New Roman" w:hAnsi="Times New Roman"/>
          <w:color w:val="1A1A1A"/>
        </w:rPr>
        <w:t xml:space="preserve"> &lt; .0</w:t>
      </w:r>
      <w:r w:rsidR="0087370E">
        <w:rPr>
          <w:rFonts w:ascii="Times New Roman" w:hAnsi="Times New Roman"/>
          <w:color w:val="1A1A1A"/>
        </w:rPr>
        <w:t>5.</w:t>
      </w:r>
      <w:r w:rsidR="00183BC1">
        <w:rPr>
          <w:rFonts w:ascii="Times New Roman" w:hAnsi="Times New Roman"/>
          <w:color w:val="1A1A1A"/>
        </w:rPr>
        <w:t xml:space="preserve"> Therefore, as social distance with an at-risk character increases, so does perceived character-risk.</w:t>
      </w:r>
    </w:p>
    <w:p w14:paraId="18C3CDF2" w14:textId="202E33CA" w:rsidR="00592D86" w:rsidRDefault="0087370E" w:rsidP="00F84551">
      <w:pPr>
        <w:ind w:firstLine="720"/>
        <w:rPr>
          <w:rFonts w:ascii="Times New Roman" w:hAnsi="Times New Roman"/>
          <w:color w:val="1A1A1A"/>
        </w:rPr>
      </w:pPr>
      <w:r>
        <w:rPr>
          <w:rFonts w:ascii="Times New Roman" w:hAnsi="Times New Roman"/>
          <w:color w:val="1A1A1A"/>
        </w:rPr>
        <w:t xml:space="preserve"> </w:t>
      </w:r>
      <w:r w:rsidR="00183BC1">
        <w:rPr>
          <w:rFonts w:ascii="Times New Roman" w:hAnsi="Times New Roman"/>
          <w:color w:val="1A1A1A"/>
        </w:rPr>
        <w:t>In sum, the So and Shen (2015) measure of social distance is a significant</w:t>
      </w:r>
      <w:r w:rsidR="00471A25">
        <w:rPr>
          <w:rFonts w:ascii="Times New Roman" w:hAnsi="Times New Roman"/>
          <w:color w:val="1A1A1A"/>
        </w:rPr>
        <w:t xml:space="preserve">, positive </w:t>
      </w:r>
      <w:r w:rsidR="00183BC1">
        <w:rPr>
          <w:rFonts w:ascii="Times New Roman" w:hAnsi="Times New Roman"/>
          <w:color w:val="1A1A1A"/>
        </w:rPr>
        <w:t xml:space="preserve">predictor of </w:t>
      </w:r>
      <w:r w:rsidR="00471A25">
        <w:rPr>
          <w:rFonts w:ascii="Times New Roman" w:hAnsi="Times New Roman"/>
          <w:color w:val="1A1A1A"/>
        </w:rPr>
        <w:t xml:space="preserve">risk discrepancy (i.e., is negatively related to risk </w:t>
      </w:r>
      <w:r w:rsidR="00183BC1">
        <w:rPr>
          <w:rFonts w:ascii="Times New Roman" w:hAnsi="Times New Roman"/>
          <w:color w:val="1A1A1A"/>
        </w:rPr>
        <w:t>convergence</w:t>
      </w:r>
      <w:r w:rsidR="00471A25">
        <w:rPr>
          <w:rFonts w:ascii="Times New Roman" w:hAnsi="Times New Roman"/>
          <w:color w:val="1A1A1A"/>
        </w:rPr>
        <w:t>)</w:t>
      </w:r>
      <w:r w:rsidR="00183BC1">
        <w:rPr>
          <w:rFonts w:ascii="Times New Roman" w:hAnsi="Times New Roman"/>
          <w:color w:val="1A1A1A"/>
        </w:rPr>
        <w:t xml:space="preserve"> through social distance’s inverse relationship with perceived self-risk. Whereas</w:t>
      </w:r>
      <w:r w:rsidR="00ED36A3">
        <w:rPr>
          <w:rFonts w:ascii="Times New Roman" w:hAnsi="Times New Roman"/>
          <w:color w:val="1A1A1A"/>
        </w:rPr>
        <w:t xml:space="preserve">, the </w:t>
      </w:r>
      <w:r w:rsidR="00891943">
        <w:rPr>
          <w:rFonts w:ascii="Times New Roman" w:hAnsi="Times New Roman"/>
          <w:color w:val="1A1A1A"/>
        </w:rPr>
        <w:t xml:space="preserve">modified </w:t>
      </w:r>
      <w:r w:rsidR="00ED36A3">
        <w:rPr>
          <w:rFonts w:ascii="Times New Roman" w:hAnsi="Times New Roman"/>
          <w:color w:val="1A1A1A"/>
        </w:rPr>
        <w:t xml:space="preserve">Bogardus (1933) measure is neither a significant predictor of risk discrepancy nor </w:t>
      </w:r>
      <w:r w:rsidR="00891943">
        <w:rPr>
          <w:rFonts w:ascii="Times New Roman" w:hAnsi="Times New Roman"/>
          <w:color w:val="1A1A1A"/>
        </w:rPr>
        <w:t xml:space="preserve">that of </w:t>
      </w:r>
      <w:r w:rsidR="00ED36A3">
        <w:rPr>
          <w:rFonts w:ascii="Times New Roman" w:hAnsi="Times New Roman"/>
          <w:color w:val="1A1A1A"/>
        </w:rPr>
        <w:t>perceived self-risk. However, the Bogardus</w:t>
      </w:r>
      <w:r w:rsidR="000F19D3">
        <w:rPr>
          <w:rFonts w:ascii="Times New Roman" w:hAnsi="Times New Roman"/>
          <w:color w:val="1A1A1A"/>
        </w:rPr>
        <w:t xml:space="preserve"> measure does significantly, positively influence character-risk, whereas the So and Shen measure does not.</w:t>
      </w:r>
    </w:p>
    <w:p w14:paraId="673A562C" w14:textId="6DBD7581" w:rsidR="00592D86" w:rsidRDefault="00592D86" w:rsidP="00F84551">
      <w:pPr>
        <w:ind w:firstLine="720"/>
      </w:pPr>
      <w:r>
        <w:t xml:space="preserve">The difference in the social distance scales’ function in the RCM may be due to how social distance is defined and measured. For example, the So and Shen measure operationalizes social distance as level of dissimilarity to the character, whereas the Bogardus measure operationalizes social distance as desired physical distance from the character. Additionally, the Bogardus measure is often used in inter-group research (So </w:t>
      </w:r>
      <w:r>
        <w:lastRenderedPageBreak/>
        <w:t>&amp; Shen, 2015), which considers people’s preferred social distance from specific out-groups or individuals representing an out-group (e.g., a character with bipolar disorder is a representative of people with mental illness). Perhaps if the RCM measured the character’s group (e.g., people like the character) risk and the viewer’s group (e.g., people like me), the Bogardus measure might be more representative of the model. Therefore, when testing the RCM, researchers need to consider how they want to conceptualize and operationalize social distance.</w:t>
      </w:r>
      <w:r w:rsidR="00B54E48">
        <w:t xml:space="preserve"> </w:t>
      </w:r>
      <w:r w:rsidR="00C96DBD">
        <w:t>Because the RCM is concerned with perceived personal risk, rather than perceived group risk, it may be more appropriate to use the dissimilarity measure of social distance when examining risk convergence. Additionally, because multiple engagement variables concern character engagement, which are more associated with individual, rather than group connection, the So and Shen (2015) measure of social distance is justifiable when testing the RCM.</w:t>
      </w:r>
    </w:p>
    <w:p w14:paraId="65808F33" w14:textId="78226AA8" w:rsidR="00E856DB" w:rsidRDefault="00E856DB" w:rsidP="008C1AF2">
      <w:pPr>
        <w:pStyle w:val="Heading2"/>
      </w:pPr>
      <w:bookmarkStart w:id="120" w:name="_Toc362097651"/>
      <w:r>
        <w:t>Narrative Engagement and the RCM</w:t>
      </w:r>
      <w:bookmarkEnd w:id="120"/>
    </w:p>
    <w:p w14:paraId="39CC18F1" w14:textId="4408ABB2" w:rsidR="003B7B0A" w:rsidRDefault="003B7B0A" w:rsidP="00BB6AB2">
      <w:r>
        <w:tab/>
        <w:t>Because the first hypothesi</w:t>
      </w:r>
      <w:r w:rsidR="00982C34">
        <w:t xml:space="preserve">s, which tested for risk convergence, </w:t>
      </w:r>
      <w:r>
        <w:t xml:space="preserve">was not supported when using the modified Bogardus measure of social distance, the </w:t>
      </w:r>
      <w:r w:rsidR="00982C34">
        <w:t>subsequent narrative engagement hypotheses were not supported either because they involve</w:t>
      </w:r>
      <w:r w:rsidR="00C82CAA">
        <w:t>d</w:t>
      </w:r>
      <w:r w:rsidR="00982C34">
        <w:t xml:space="preserve"> </w:t>
      </w:r>
      <w:r w:rsidR="00411B27">
        <w:t xml:space="preserve">the </w:t>
      </w:r>
      <w:r w:rsidR="00982C34">
        <w:t>risk convergence</w:t>
      </w:r>
      <w:r w:rsidR="00411B27">
        <w:t xml:space="preserve"> process (i.e., the decreasing of the discrepancy of character- and self-risk)</w:t>
      </w:r>
      <w:r w:rsidR="00982C34">
        <w:t xml:space="preserve">. Therefore, the focus of the narrative engagement </w:t>
      </w:r>
      <w:r w:rsidR="00113B82">
        <w:t>discussion</w:t>
      </w:r>
      <w:r w:rsidR="00982C34">
        <w:t xml:space="preserve"> will involve So and Shen</w:t>
      </w:r>
      <w:r w:rsidR="00C82CAA">
        <w:t>’s (2015)</w:t>
      </w:r>
      <w:r w:rsidR="00982C34">
        <w:t xml:space="preserve"> social distance measure.</w:t>
      </w:r>
    </w:p>
    <w:p w14:paraId="2CEA6354" w14:textId="1EBFE94B" w:rsidR="00133D30" w:rsidRDefault="00CC5BB8" w:rsidP="005D1A6D">
      <w:pPr>
        <w:ind w:firstLine="720"/>
      </w:pPr>
      <w:r>
        <w:t>In addition to supporting risk convergence, this study presents interesting results regarding narrative engagement variables</w:t>
      </w:r>
      <w:r w:rsidR="00C82CAA">
        <w:t>,</w:t>
      </w:r>
      <w:r>
        <w:t xml:space="preserve"> when perceived dissimilarity with the at-risk character </w:t>
      </w:r>
      <w:r w:rsidR="00C82CAA">
        <w:t>[</w:t>
      </w:r>
      <w:r>
        <w:t>i.e., So and Shen’s</w:t>
      </w:r>
      <w:r w:rsidR="00C82CAA">
        <w:t xml:space="preserve"> (2015)</w:t>
      </w:r>
      <w:r>
        <w:t xml:space="preserve"> social distance measure</w:t>
      </w:r>
      <w:r w:rsidR="00C82CAA">
        <w:t>]</w:t>
      </w:r>
      <w:r>
        <w:t xml:space="preserve"> serves as a mediator. Four of the narrative engagement variables’ relationships with the discrepancy between self- </w:t>
      </w:r>
      <w:r>
        <w:lastRenderedPageBreak/>
        <w:t xml:space="preserve">and character-risk were mediated in some way by social distance. </w:t>
      </w:r>
      <w:r w:rsidRPr="00944960">
        <w:t xml:space="preserve">The mediations </w:t>
      </w:r>
      <w:r>
        <w:t>of social distance on the</w:t>
      </w:r>
      <w:r w:rsidRPr="00944960">
        <w:t xml:space="preserve"> </w:t>
      </w:r>
      <w:r>
        <w:t xml:space="preserve">identification, </w:t>
      </w:r>
      <w:r w:rsidRPr="00944960">
        <w:t>transportation</w:t>
      </w:r>
      <w:r>
        <w:t>, self-referencing,</w:t>
      </w:r>
      <w:r w:rsidRPr="00944960">
        <w:t xml:space="preserve"> and PSR</w:t>
      </w:r>
      <w:r>
        <w:t>’s separate relationships with risk discrepancy</w:t>
      </w:r>
      <w:r w:rsidRPr="00944960">
        <w:t xml:space="preserve"> </w:t>
      </w:r>
      <w:r w:rsidR="00592D86">
        <w:t>confirm</w:t>
      </w:r>
      <w:r>
        <w:t xml:space="preserve"> their role in the RCM</w:t>
      </w:r>
      <w:r w:rsidR="00C82CAA">
        <w:t>. A</w:t>
      </w:r>
      <w:r>
        <w:t xml:space="preserve">s narrative engagement increases, social distance decreases, and then risk discrepancy decreases (i.e., the character and personal risks converge). However, all five forms of </w:t>
      </w:r>
      <w:r w:rsidR="007D52FE">
        <w:t xml:space="preserve">perceived </w:t>
      </w:r>
      <w:r>
        <w:t>realism (H4) and the two aspects of PSI (H6) did not have a significant direct effect on risk convergence. Additionally, none of the seven measures had a significant relationship with social distance.</w:t>
      </w:r>
      <w:r w:rsidR="005D1A6D">
        <w:t xml:space="preserve"> </w:t>
      </w:r>
      <w:r w:rsidR="007D52FE">
        <w:t xml:space="preserve">In the following sections, the researcher discusses the role of self-referencing in the RCM, considers why perceived realism did not function as expected, and elaborates on the contributions of PSR and issues with PSI in the dissertation study. </w:t>
      </w:r>
    </w:p>
    <w:p w14:paraId="66F39754" w14:textId="2A016AD4" w:rsidR="007D52FE" w:rsidRPr="007D52FE" w:rsidRDefault="007D52FE" w:rsidP="007D52FE">
      <w:pPr>
        <w:pStyle w:val="Heading3"/>
      </w:pPr>
      <w:bookmarkStart w:id="121" w:name="_Toc362097652"/>
      <w:r>
        <w:t>Self-Referencing</w:t>
      </w:r>
      <w:bookmarkEnd w:id="121"/>
    </w:p>
    <w:p w14:paraId="781C23EC" w14:textId="7CB18082" w:rsidR="003C1340" w:rsidRDefault="003C1340" w:rsidP="003C1340">
      <w:pPr>
        <w:ind w:firstLine="720"/>
      </w:pPr>
      <w:r w:rsidRPr="00887133">
        <w:t xml:space="preserve">Increased self-referencing allows people to feel less socially distant to an at-risk character, and social distance, in turn, </w:t>
      </w:r>
      <w:r>
        <w:t>affect</w:t>
      </w:r>
      <w:r w:rsidRPr="00887133">
        <w:t xml:space="preserve">s risk discrepancy. This result is important to the RCM because self-referencing </w:t>
      </w:r>
      <w:r>
        <w:t>captures</w:t>
      </w:r>
      <w:r w:rsidRPr="00887133">
        <w:t xml:space="preserve"> a person’s previous and future connection to the health issue, </w:t>
      </w:r>
      <w:r>
        <w:t>whereas</w:t>
      </w:r>
      <w:r w:rsidRPr="00887133">
        <w:t xml:space="preserve"> the </w:t>
      </w:r>
      <w:r>
        <w:t>other engagement</w:t>
      </w:r>
      <w:r w:rsidRPr="00887133">
        <w:t xml:space="preserve"> variables involve connection with the narrative or character. </w:t>
      </w:r>
      <w:r>
        <w:t>Self-referencing was tested in this model because it involves the process of recognizing the importance or relevance of a message but also associates the incoming information with past experiences. Therefore, self-referencing indicates that social distance and, in turn, risk perception is influence</w:t>
      </w:r>
      <w:r w:rsidR="00874C25">
        <w:t>d</w:t>
      </w:r>
      <w:r>
        <w:t xml:space="preserve"> by more than just involvement in the narrative or with the character but also, a viewer’s elaboration of his or her personal involvement with the issue.</w:t>
      </w:r>
    </w:p>
    <w:p w14:paraId="347E4355" w14:textId="0BE26C3F" w:rsidR="005852F6" w:rsidRDefault="005852F6" w:rsidP="007D3C57">
      <w:pPr>
        <w:pStyle w:val="Heading3"/>
      </w:pPr>
      <w:bookmarkStart w:id="122" w:name="_Toc362097653"/>
      <w:r>
        <w:lastRenderedPageBreak/>
        <w:t>Perceived Realism</w:t>
      </w:r>
      <w:bookmarkEnd w:id="122"/>
    </w:p>
    <w:p w14:paraId="18652EC0" w14:textId="55BAF815" w:rsidR="005D1A6D" w:rsidRDefault="00725DEC" w:rsidP="005D1A6D">
      <w:pPr>
        <w:ind w:firstLine="720"/>
      </w:pPr>
      <w:r>
        <w:t>When So and Nabi (2013) first tested perceived realism in the RCM, they found similar results of non-significance</w:t>
      </w:r>
      <w:r w:rsidR="00C82CAA">
        <w:t>. H</w:t>
      </w:r>
      <w:r>
        <w:t>owever</w:t>
      </w:r>
      <w:r w:rsidR="00C82CAA">
        <w:t>,</w:t>
      </w:r>
      <w:r>
        <w:t xml:space="preserve"> in the second test of the RCM (So &amp; Shen, 2015), </w:t>
      </w:r>
      <w:r w:rsidR="00FB7B4A">
        <w:t xml:space="preserve">social distance completely mediated the relationship between realism and the risk disparity. Realism may not have influenced social distance and risk discrepancy because it pertains to engagement with the narrative rather than the character. </w:t>
      </w:r>
      <w:r w:rsidR="00EB29A7">
        <w:t xml:space="preserve">A viewer can still </w:t>
      </w:r>
      <w:r w:rsidR="00AB59DE">
        <w:t>perceive</w:t>
      </w:r>
      <w:r w:rsidR="00EB29A7">
        <w:t xml:space="preserve"> high realism while viewing a television show but not reduce </w:t>
      </w:r>
      <w:r w:rsidR="00AB59DE">
        <w:t>his or her</w:t>
      </w:r>
      <w:r w:rsidR="00EB29A7">
        <w:t xml:space="preserve"> social distance with a character. </w:t>
      </w:r>
      <w:r w:rsidR="00592D86">
        <w:t>M</w:t>
      </w:r>
      <w:r w:rsidR="00D27C32">
        <w:t xml:space="preserve">essage features (e.g., </w:t>
      </w:r>
      <w:r w:rsidR="00AB59DE">
        <w:t>visual cuts or angles</w:t>
      </w:r>
      <w:r w:rsidR="00D27C32">
        <w:t>) and environmental elements in a show (e.g., physical setting) that are not related to the characters</w:t>
      </w:r>
      <w:r w:rsidR="00592D86">
        <w:t xml:space="preserve"> can affect the perception of realism</w:t>
      </w:r>
      <w:r w:rsidR="00D27C32">
        <w:t xml:space="preserve">. </w:t>
      </w:r>
      <w:r w:rsidR="00EB29A7">
        <w:t xml:space="preserve">Additionally, </w:t>
      </w:r>
      <w:r w:rsidR="00CD31E7">
        <w:t>So and Shen (2015) f</w:t>
      </w:r>
      <w:r w:rsidR="00FB7B4A">
        <w:t>ound that perceived realism demonstrated a weaker association with social distance than identification and PSI, both character</w:t>
      </w:r>
      <w:r w:rsidR="00CD31E7">
        <w:t>-related</w:t>
      </w:r>
      <w:r w:rsidR="00FB7B4A">
        <w:t xml:space="preserve"> variables</w:t>
      </w:r>
      <w:r w:rsidR="00C82CAA">
        <w:t xml:space="preserve">. The authors </w:t>
      </w:r>
      <w:r w:rsidR="00FB7B4A">
        <w:t xml:space="preserve">suggest that </w:t>
      </w:r>
      <w:r w:rsidR="00592D86">
        <w:t xml:space="preserve">perceived realism </w:t>
      </w:r>
      <w:r w:rsidR="00FB7B4A">
        <w:t xml:space="preserve">plays more of an indirect role in reducing social distance by facilitating the strengthening of other forms of narrative engagement (e.g., the more realistic a scene feels, the easier it is to be transported or identify with a character). </w:t>
      </w:r>
      <w:r w:rsidR="00280C36">
        <w:t>Future RCM studies may want to consider perceived realism as an indirect facilitator of engagement, rather than a variable that directly influences social distance.</w:t>
      </w:r>
    </w:p>
    <w:p w14:paraId="1211348D" w14:textId="5BE06752" w:rsidR="000A746B" w:rsidRDefault="000A746B" w:rsidP="008C1AF2">
      <w:pPr>
        <w:pStyle w:val="Heading3"/>
      </w:pPr>
      <w:bookmarkStart w:id="123" w:name="_Toc362097654"/>
      <w:r>
        <w:t xml:space="preserve">Parasocial </w:t>
      </w:r>
      <w:r w:rsidR="00B6556A">
        <w:t>P</w:t>
      </w:r>
      <w:r w:rsidR="00672E64">
        <w:t>henomena</w:t>
      </w:r>
      <w:bookmarkEnd w:id="123"/>
    </w:p>
    <w:p w14:paraId="2E69B35C" w14:textId="5D71A148" w:rsidR="00675FBC" w:rsidRDefault="00711B7E" w:rsidP="00CC0B94">
      <w:r>
        <w:tab/>
        <w:t xml:space="preserve">This study introduced </w:t>
      </w:r>
      <w:r w:rsidR="00675FBC">
        <w:t xml:space="preserve">a </w:t>
      </w:r>
      <w:r w:rsidR="005C0FAA">
        <w:t>PSR</w:t>
      </w:r>
      <w:r>
        <w:t xml:space="preserve"> with an at-risk character as a potential narrative engagement variable in the RCM. As previously mentioned, social distance had an indirect-only mediation on the relationship between PSR </w:t>
      </w:r>
      <w:r w:rsidR="007A07C8">
        <w:t xml:space="preserve">with a character </w:t>
      </w:r>
      <w:r>
        <w:t xml:space="preserve">and risk </w:t>
      </w:r>
      <w:r w:rsidR="00E85830">
        <w:t>discrepancy</w:t>
      </w:r>
      <w:r>
        <w:t>. This mediation makes sense</w:t>
      </w:r>
      <w:r w:rsidR="005E3CE8">
        <w:t>,</w:t>
      </w:r>
      <w:r>
        <w:t xml:space="preserve"> as feeling </w:t>
      </w:r>
      <w:r w:rsidR="005E3CE8">
        <w:t xml:space="preserve">that </w:t>
      </w:r>
      <w:r>
        <w:t>a character is</w:t>
      </w:r>
      <w:r w:rsidR="005E3CE8">
        <w:t xml:space="preserve"> akin to</w:t>
      </w:r>
      <w:r>
        <w:t xml:space="preserve"> a friend would logically reduce the social distance between the viewer and character, and, in </w:t>
      </w:r>
      <w:r>
        <w:lastRenderedPageBreak/>
        <w:t xml:space="preserve">turn, </w:t>
      </w:r>
      <w:r w:rsidR="00E85830">
        <w:t xml:space="preserve">decrease </w:t>
      </w:r>
      <w:r>
        <w:t>self- and character-risk</w:t>
      </w:r>
      <w:r w:rsidR="00E85830">
        <w:t xml:space="preserve"> discrepancy</w:t>
      </w:r>
      <w:r>
        <w:t xml:space="preserve">. </w:t>
      </w:r>
      <w:r w:rsidR="00257705">
        <w:t>Based on this evidence, PSR with an at-risk character should be included in future RCM studies.</w:t>
      </w:r>
      <w:r w:rsidR="00E44807">
        <w:t xml:space="preserve"> Additionally</w:t>
      </w:r>
      <w:r w:rsidR="00280C36">
        <w:t>, E-E campaign designers should consider cultivating and building on audience members’ PSRs with at-risk characters so that practitioners can use these bonds to impact personal risk perceptions.</w:t>
      </w:r>
      <w:r w:rsidR="005C0FAA">
        <w:t xml:space="preserve"> </w:t>
      </w:r>
    </w:p>
    <w:p w14:paraId="473A618F" w14:textId="5A10CF79" w:rsidR="00E85830" w:rsidRDefault="00711B7E" w:rsidP="007D3C57">
      <w:pPr>
        <w:ind w:firstLine="720"/>
      </w:pPr>
      <w:r>
        <w:t xml:space="preserve">While PSR occurs outside of a media exposure to a character, PSI occurs during the exposure </w:t>
      </w:r>
      <w:r>
        <w:fldChar w:fldCharType="begin"/>
      </w:r>
      <w:r>
        <w:instrText xml:space="preserve"> ADDIN EN.CITE &lt;EndNote&gt;&lt;Cite&gt;&lt;Author&gt;Cohen&lt;/Author&gt;&lt;Year&gt;2009&lt;/Year&gt;&lt;RecNum&gt;347&lt;/RecNum&gt;&lt;DisplayText&gt;(Cohen, 2009)&lt;/DisplayText&gt;&lt;record&gt;&lt;rec-number&gt;347&lt;/rec-number&gt;&lt;foreign-keys&gt;&lt;key app="EN" db-id="9rd5dz924edrasea22rprxvlzdxp2ve2s9se" timestamp="1361301067"&gt;347&lt;/key&gt;&lt;/foreign-keys&gt;&lt;ref-type name="Book Section"&gt;5&lt;/ref-type&gt;&lt;contributors&gt;&lt;authors&gt;&lt;author&gt;Cohen, J.&lt;/author&gt;&lt;/authors&gt;&lt;secondary-authors&gt;&lt;author&gt;Nabi, Robin L.&lt;/author&gt;&lt;author&gt;Oliver, M. B.&lt;/author&gt;&lt;/secondary-authors&gt;&lt;/contributors&gt;&lt;titles&gt;&lt;title&gt;Mediated relationships and media effects: Parasocial interaction and identification&lt;/title&gt;&lt;secondary-title&gt;The SAGE handbook of media processes and effects&lt;/secondary-title&gt;&lt;/titles&gt;&lt;pages&gt;223-236&lt;/pages&gt;&lt;dates&gt;&lt;year&gt;2009&lt;/year&gt;&lt;/dates&gt;&lt;pub-location&gt;Thousand Oaks, CA&lt;/pub-location&gt;&lt;publisher&gt;Sage&lt;/publisher&gt;&lt;urls&gt;&lt;/urls&gt;&lt;/record&gt;&lt;/Cite&gt;&lt;/EndNote&gt;</w:instrText>
      </w:r>
      <w:r>
        <w:fldChar w:fldCharType="separate"/>
      </w:r>
      <w:r>
        <w:rPr>
          <w:noProof/>
        </w:rPr>
        <w:t>(Cohen, 2009)</w:t>
      </w:r>
      <w:r>
        <w:fldChar w:fldCharType="end"/>
      </w:r>
      <w:r>
        <w:t xml:space="preserve">. Research demonstrates that PSI and PSR can have a reciprocal relationship in which PSI leads to a PSR and that PSR influences a viewer’s motivation to see a character again, </w:t>
      </w:r>
      <w:r w:rsidR="005E3CE8">
        <w:t xml:space="preserve">therefore </w:t>
      </w:r>
      <w:r>
        <w:t xml:space="preserve">leading to another media viewing that involves a PSI </w:t>
      </w:r>
      <w:r>
        <w:fldChar w:fldCharType="begin"/>
      </w:r>
      <w:r>
        <w:instrText xml:space="preserve"> ADDIN EN.CITE &lt;EndNote&gt;&lt;Cite&gt;&lt;Author&gt;Schramm&lt;/Author&gt;&lt;Year&gt;2010&lt;/Year&gt;&lt;RecNum&gt;65&lt;/RecNum&gt;&lt;DisplayText&gt;(Klimmt et al., 2008; Schramm &amp;amp; Wirth, 2010)&lt;/DisplayText&gt;&lt;record&gt;&lt;rec-number&gt;65&lt;/rec-number&gt;&lt;foreign-keys&gt;&lt;key app="EN" db-id="9rd5dz924edrasea22rprxvlzdxp2ve2s9se" timestamp="1345835469"&gt;65&lt;/key&gt;&lt;/foreign-keys&gt;&lt;ref-type name="Journal Article"&gt;17&lt;/ref-type&gt;&lt;contributors&gt;&lt;authors&gt;&lt;author&gt;Schramm, Holger&lt;/author&gt;&lt;author&gt;Wirth, Werner&lt;/author&gt;&lt;/authors&gt;&lt;/contributors&gt;&lt;titles&gt;&lt;title&gt;Testing a universal tool for measuring parasocial interactions across different situations and media&lt;/title&gt;&lt;secondary-title&gt;Journal of Media Psychology&lt;/secondary-title&gt;&lt;/titles&gt;&lt;periodical&gt;&lt;full-title&gt;Journal of Media Psychology&lt;/full-title&gt;&lt;/periodical&gt;&lt;pages&gt;26-36&lt;/pages&gt;&lt;volume&gt;22&lt;/volume&gt;&lt;number&gt;1&lt;/number&gt;&lt;dates&gt;&lt;year&gt;2010&lt;/year&gt;&lt;/dates&gt;&lt;isbn&gt;1864-1105&lt;/isbn&gt;&lt;urls&gt;&lt;/urls&gt;&lt;electronic-resource-num&gt;10.1027/1864-1105/a000004&lt;/electronic-resource-num&gt;&lt;/record&gt;&lt;/Cite&gt;&lt;Cite&gt;&lt;Author&gt;Klimmt&lt;/Author&gt;&lt;Year&gt;2008&lt;/Year&gt;&lt;RecNum&gt;710&lt;/RecNum&gt;&lt;record&gt;&lt;rec-number&gt;710&lt;/rec-number&gt;&lt;foreign-keys&gt;&lt;key app="EN" db-id="9rd5dz924edrasea22rprxvlzdxp2ve2s9se" timestamp="1445286537"&gt;710&lt;/key&gt;&lt;/foreign-keys&gt;&lt;ref-type name="Book Section"&gt;5&lt;/ref-type&gt;&lt;contributors&gt;&lt;authors&gt;&lt;author&gt;Klimmt, C.&lt;/author&gt;&lt;author&gt;Hartmann, Tilo&lt;/author&gt;&lt;author&gt;Schramm, Holger&lt;/author&gt;&lt;/authors&gt;&lt;secondary-authors&gt;&lt;author&gt;Bryant, J.&lt;/author&gt;&lt;author&gt;Vorderer, P.&lt;/author&gt;&lt;/secondary-authors&gt;&lt;/contributors&gt;&lt;titles&gt;&lt;title&gt;Parasocial interactions and relationships.&lt;/title&gt;&lt;secondary-title&gt;Psychology of entertainment&lt;/secondary-title&gt;&lt;/titles&gt;&lt;pages&gt;291–313&lt;/pages&gt;&lt;dates&gt;&lt;year&gt;2008&lt;/year&gt;&lt;/dates&gt;&lt;pub-location&gt;Mahwah, NJ&lt;/pub-location&gt;&lt;publisher&gt;Erlbaum&lt;/publisher&gt;&lt;urls&gt;&lt;/urls&gt;&lt;/record&gt;&lt;/Cite&gt;&lt;/EndNote&gt;</w:instrText>
      </w:r>
      <w:r>
        <w:fldChar w:fldCharType="separate"/>
      </w:r>
      <w:r>
        <w:rPr>
          <w:noProof/>
        </w:rPr>
        <w:t>(Klimmt et al., 2008; Schramm &amp; Wirth, 2010)</w:t>
      </w:r>
      <w:r>
        <w:fldChar w:fldCharType="end"/>
      </w:r>
      <w:r>
        <w:t xml:space="preserve">. </w:t>
      </w:r>
      <w:r w:rsidRPr="00E85830">
        <w:t>In this study, participants’ PSR with an at-risk character positively related to</w:t>
      </w:r>
      <w:r w:rsidR="00E85830">
        <w:t xml:space="preserve"> affective</w:t>
      </w:r>
      <w:r w:rsidRPr="00E85830">
        <w:t xml:space="preserve"> PSI with that character, </w:t>
      </w:r>
      <w:r w:rsidR="00E85830">
        <w:t>but did not significantly relate to cognitive PSI.</w:t>
      </w:r>
      <w:r w:rsidR="005E3CE8">
        <w:t xml:space="preserve"> </w:t>
      </w:r>
      <w:r w:rsidR="00E85830">
        <w:t xml:space="preserve">A reason for this difference may be that </w:t>
      </w:r>
      <w:r w:rsidR="00280C36">
        <w:t xml:space="preserve">the scale’s </w:t>
      </w:r>
      <w:r w:rsidR="00E85830">
        <w:t>cognitive PSI items focus on the level of engagement with the character during viewing (e.g., “I carefully followed the behavior of Amber, asking how things would evolve”).</w:t>
      </w:r>
      <w:r w:rsidR="003B24A2">
        <w:t xml:space="preserve"> A</w:t>
      </w:r>
      <w:r w:rsidR="00E85830">
        <w:t>ffective PSI</w:t>
      </w:r>
      <w:r w:rsidR="003B24A2">
        <w:t xml:space="preserve"> however,</w:t>
      </w:r>
      <w:r w:rsidR="00E85830">
        <w:t xml:space="preserve"> asks about emoti</w:t>
      </w:r>
      <w:r w:rsidR="00257705">
        <w:t>onal reactions to the character</w:t>
      </w:r>
      <w:r w:rsidR="00E85830">
        <w:t xml:space="preserve"> and </w:t>
      </w:r>
      <w:r w:rsidR="00257705">
        <w:t>bonding</w:t>
      </w:r>
      <w:r w:rsidR="00486AC0">
        <w:t xml:space="preserve"> (e.g., “If Amber felt bad, I felt bad as well; If Amber felt good, I felt good as well.”)</w:t>
      </w:r>
      <w:r w:rsidR="00E85830">
        <w:t xml:space="preserve">. Similarly, PSR measures look at feelings of friendship and similarity. Therefore, it makes sense that affective PSI and PSR would be related, especially because PSR is often talked about as an emotional bond </w:t>
      </w:r>
      <w:r w:rsidR="00D35742">
        <w:t xml:space="preserve">to </w:t>
      </w:r>
      <w:r w:rsidR="00E85830">
        <w:t xml:space="preserve">or intimacy </w:t>
      </w:r>
      <w:r w:rsidR="00D35742">
        <w:t>with</w:t>
      </w:r>
      <w:r w:rsidR="00E85830">
        <w:t xml:space="preserve"> a media figure. </w:t>
      </w:r>
    </w:p>
    <w:p w14:paraId="020C2E27" w14:textId="75D5C3AD" w:rsidR="005852F6" w:rsidRDefault="005852F6" w:rsidP="007D3C57">
      <w:pPr>
        <w:ind w:firstLine="720"/>
      </w:pPr>
      <w:r>
        <w:t xml:space="preserve">In regard to PSI, measurement issues may have contributed to why the hypothesis was not supported and are discussed later in this section. However, social distance may not mediate the relationship between PSI and risk discrepancy because the </w:t>
      </w:r>
      <w:r>
        <w:lastRenderedPageBreak/>
        <w:t>bond between the character and viewer may not have been strong enough to influence social distance. Although PSR is a similar concept to PSI, it conceptualizes a stronger, more enduring relationship with a character. PSI pertains to the interaction with the character during the viewing process.</w:t>
      </w:r>
    </w:p>
    <w:p w14:paraId="6678BFCB" w14:textId="77777777" w:rsidR="003968A6" w:rsidRDefault="003968A6" w:rsidP="007D3C57">
      <w:pPr>
        <w:pStyle w:val="Heading2"/>
      </w:pPr>
      <w:bookmarkStart w:id="124" w:name="_Toc362097655"/>
      <w:r>
        <w:t>Valence and the RCM</w:t>
      </w:r>
      <w:bookmarkEnd w:id="124"/>
    </w:p>
    <w:p w14:paraId="04B028B7" w14:textId="3596A830" w:rsidR="003968A6" w:rsidRDefault="003968A6" w:rsidP="003865D2">
      <w:r>
        <w:tab/>
        <w:t xml:space="preserve">This study hypothesized that character valence would affect the relationships PSI and PSR had with social distance and risk </w:t>
      </w:r>
      <w:r w:rsidR="00E85830">
        <w:t>discrepancy</w:t>
      </w:r>
      <w:r>
        <w:t xml:space="preserve">. However, both hypothesized </w:t>
      </w:r>
      <w:r w:rsidR="00E85830">
        <w:t>moderations</w:t>
      </w:r>
      <w:r>
        <w:t xml:space="preserve"> were not significant. In both </w:t>
      </w:r>
      <w:r w:rsidR="00E85830">
        <w:t xml:space="preserve">PSI </w:t>
      </w:r>
      <w:r>
        <w:t xml:space="preserve">models, only </w:t>
      </w:r>
      <w:r w:rsidR="00E85830">
        <w:t>the relationship between character valence and social distance</w:t>
      </w:r>
      <w:r>
        <w:t xml:space="preserve"> </w:t>
      </w:r>
      <w:r w:rsidR="003B24A2">
        <w:t xml:space="preserve">was </w:t>
      </w:r>
      <w:r>
        <w:t>significant</w:t>
      </w:r>
      <w:r w:rsidR="003B24A2">
        <w:t>—</w:t>
      </w:r>
      <w:r w:rsidR="00E85830">
        <w:t xml:space="preserve">as </w:t>
      </w:r>
      <w:r w:rsidR="00257705">
        <w:t xml:space="preserve">the level of positive </w:t>
      </w:r>
      <w:r w:rsidR="00E85830">
        <w:t>valence increased</w:t>
      </w:r>
      <w:r w:rsidR="00257705">
        <w:t xml:space="preserve"> toward the at-risk character</w:t>
      </w:r>
      <w:r w:rsidR="00E85830">
        <w:t>, social distance decreased. For PSR, only the relationship between PSR and social distance was significant</w:t>
      </w:r>
      <w:r>
        <w:t xml:space="preserve">. </w:t>
      </w:r>
      <w:r w:rsidR="00904DE6">
        <w:t>T</w:t>
      </w:r>
      <w:r>
        <w:t xml:space="preserve">hese results were not surprising as there are no fully validated scales that incorporate positive and negative PSI or PSR. Tukachinsky’s (2010) PSR scale, which measured PSR with the </w:t>
      </w:r>
      <w:r w:rsidR="002141F2">
        <w:t>character</w:t>
      </w:r>
      <w:r>
        <w:t xml:space="preserve">, does not account for non-positive PSRs. </w:t>
      </w:r>
      <w:r w:rsidR="002141F2">
        <w:t>Additionally, t</w:t>
      </w:r>
      <w:r>
        <w:t xml:space="preserve">he PSI-Process scale </w:t>
      </w:r>
      <w:r>
        <w:fldChar w:fldCharType="begin"/>
      </w:r>
      <w:r>
        <w:instrText xml:space="preserve"> ADDIN EN.CITE &lt;EndNote&gt;&lt;Cite&gt;&lt;Author&gt;Schramm&lt;/Author&gt;&lt;Year&gt;2008&lt;/Year&gt;&lt;RecNum&gt;64&lt;/RecNum&gt;&lt;DisplayText&gt;(Schramm &amp;amp; Hartmann, 2008)&lt;/DisplayText&gt;&lt;record&gt;&lt;rec-number&gt;64&lt;/rec-number&gt;&lt;foreign-keys&gt;&lt;key app="EN" db-id="9rd5dz924edrasea22rprxvlzdxp2ve2s9se" timestamp="1345835468"&gt;64&lt;/key&gt;&lt;/foreign-keys&gt;&lt;ref-type name="Journal Article"&gt;17&lt;/ref-type&gt;&lt;contributors&gt;&lt;authors&gt;&lt;author&gt;Schramm, Holger&lt;/author&gt;&lt;author&gt;Hartmann, Tilo&lt;/author&gt;&lt;/authors&gt;&lt;/contributors&gt;&lt;titles&gt;&lt;title&gt;The PSI-Process Scales. A new measure to assess the intensity and breadth of parasocial processes&lt;/title&gt;&lt;secondary-title&gt;Communications&lt;/secondary-title&gt;&lt;/titles&gt;&lt;periodical&gt;&lt;full-title&gt;Communications&lt;/full-title&gt;&lt;/periodical&gt;&lt;pages&gt;385-401&lt;/pages&gt;&lt;volume&gt;33&lt;/volume&gt;&lt;number&gt;4&lt;/number&gt;&lt;dates&gt;&lt;year&gt;2008&lt;/year&gt;&lt;/dates&gt;&lt;isbn&gt;0341-2059&amp;#xD;1613-4087&lt;/isbn&gt;&lt;urls&gt;&lt;/urls&gt;&lt;electronic-resource-num&gt;10.1515/comm.2008.025&lt;/electronic-resource-num&gt;&lt;/record&gt;&lt;/Cite&gt;&lt;/EndNote&gt;</w:instrText>
      </w:r>
      <w:r>
        <w:fldChar w:fldCharType="separate"/>
      </w:r>
      <w:r>
        <w:rPr>
          <w:noProof/>
        </w:rPr>
        <w:t>(Schramm &amp; Hartmann, 2008)</w:t>
      </w:r>
      <w:r>
        <w:fldChar w:fldCharType="end"/>
      </w:r>
      <w:r>
        <w:t xml:space="preserve"> was used to measure PSI with the character</w:t>
      </w:r>
      <w:r w:rsidR="003B24A2">
        <w:t>. A</w:t>
      </w:r>
      <w:r>
        <w:t>lthough the scale considers valence in the relationship, it has not been validated in English.</w:t>
      </w:r>
      <w:r w:rsidR="002141F2">
        <w:t xml:space="preserve"> PSI and PSR valence </w:t>
      </w:r>
      <w:r w:rsidR="00257705">
        <w:t xml:space="preserve">toward the at-risk character </w:t>
      </w:r>
      <w:r w:rsidR="002141F2">
        <w:t xml:space="preserve">was measured through a </w:t>
      </w:r>
      <w:r w:rsidR="00257705">
        <w:t xml:space="preserve">positive </w:t>
      </w:r>
      <w:r w:rsidR="002141F2">
        <w:t xml:space="preserve">valence </w:t>
      </w:r>
      <w:r w:rsidR="00257705">
        <w:t xml:space="preserve">toward the at-risk character </w:t>
      </w:r>
      <w:r w:rsidR="002141F2">
        <w:t xml:space="preserve">measure rather than </w:t>
      </w:r>
      <w:r w:rsidR="005813FB">
        <w:t xml:space="preserve">the PSI and PSR scales themselves, which may be a contributing factor for why the valence </w:t>
      </w:r>
      <w:r w:rsidR="00E85830">
        <w:t>moderations</w:t>
      </w:r>
      <w:r w:rsidR="005813FB">
        <w:t xml:space="preserve"> did not work as expected. Perhaps fully validated PSI and PSR scales that measured valence </w:t>
      </w:r>
      <w:r w:rsidR="00257705">
        <w:t xml:space="preserve">of parasocial contact with a character </w:t>
      </w:r>
      <w:r w:rsidR="005813FB">
        <w:t>in addition to strength would tell a different story.</w:t>
      </w:r>
    </w:p>
    <w:p w14:paraId="59628E8D" w14:textId="58F30C61" w:rsidR="00280C36" w:rsidRDefault="00280C36" w:rsidP="00A2419E">
      <w:r>
        <w:tab/>
        <w:t xml:space="preserve">However, measurement issues may not be the </w:t>
      </w:r>
      <w:r w:rsidR="000C1807">
        <w:t>sole</w:t>
      </w:r>
      <w:r>
        <w:t xml:space="preserve"> reason why the valence manipulations did not function as expected. </w:t>
      </w:r>
      <w:r w:rsidR="003B333D">
        <w:t xml:space="preserve">Although the valence conditions were </w:t>
      </w:r>
      <w:r w:rsidR="003B333D">
        <w:lastRenderedPageBreak/>
        <w:t>significantly different from each other, when measured prior to video condition viewing,</w:t>
      </w:r>
      <w:r w:rsidR="00A2419E">
        <w:t xml:space="preserve"> the inductions may not have been strong enough to impact narrative engagement variables in different ways because valence was established in paragraph form, rather than in the actual narrative. With this in mind, the researcher ran a post-hoc independent samples </w:t>
      </w:r>
      <w:r w:rsidR="00A2419E">
        <w:rPr>
          <w:i/>
        </w:rPr>
        <w:t>t</w:t>
      </w:r>
      <w:r w:rsidR="00A2419E">
        <w:t xml:space="preserve">-test to compare character valence (post-video) in the positive and negative conditions. The Levene’s test was not significant, </w:t>
      </w:r>
      <w:r w:rsidR="00A2419E">
        <w:rPr>
          <w:i/>
        </w:rPr>
        <w:t>F</w:t>
      </w:r>
      <w:r w:rsidR="00A2419E">
        <w:t xml:space="preserve">(1, 270) = 0.01, </w:t>
      </w:r>
      <w:r w:rsidR="00A2419E">
        <w:rPr>
          <w:i/>
        </w:rPr>
        <w:t>p</w:t>
      </w:r>
      <w:r w:rsidR="00A2419E">
        <w:t xml:space="preserve"> = .94. There was a significant difference in valence between the positive condition (</w:t>
      </w:r>
      <w:r w:rsidR="00A2419E">
        <w:rPr>
          <w:i/>
        </w:rPr>
        <w:t>M</w:t>
      </w:r>
      <w:r w:rsidR="00A2419E">
        <w:t xml:space="preserve"> = 3.64, </w:t>
      </w:r>
      <w:r w:rsidR="00A2419E">
        <w:rPr>
          <w:i/>
        </w:rPr>
        <w:t xml:space="preserve">SD </w:t>
      </w:r>
      <w:r w:rsidR="00A2419E">
        <w:t>= 1.17) and the negative condition (</w:t>
      </w:r>
      <w:r w:rsidR="00A2419E">
        <w:rPr>
          <w:i/>
        </w:rPr>
        <w:t>M</w:t>
      </w:r>
      <w:r w:rsidR="00A2419E">
        <w:t xml:space="preserve"> = 3.10, </w:t>
      </w:r>
      <w:r w:rsidR="00A2419E">
        <w:rPr>
          <w:i/>
        </w:rPr>
        <w:t xml:space="preserve">SD </w:t>
      </w:r>
      <w:r w:rsidR="00A2419E">
        <w:t xml:space="preserve">= 1.16), </w:t>
      </w:r>
      <w:r w:rsidR="00A2419E">
        <w:rPr>
          <w:i/>
        </w:rPr>
        <w:t>t</w:t>
      </w:r>
      <w:r w:rsidR="00A2419E">
        <w:t xml:space="preserve"> (270)= -3.82, </w:t>
      </w:r>
      <w:r w:rsidR="00A2419E">
        <w:rPr>
          <w:i/>
        </w:rPr>
        <w:t xml:space="preserve">p </w:t>
      </w:r>
      <w:r w:rsidR="00A2419E">
        <w:t xml:space="preserve">&lt; .001 indicating that the paragraph’s valence manipulation worked even after viewing the </w:t>
      </w:r>
      <w:r w:rsidR="003C151C">
        <w:t>video.</w:t>
      </w:r>
      <w:r w:rsidR="00A2419E">
        <w:t xml:space="preserve"> </w:t>
      </w:r>
      <w:r w:rsidR="00874C25">
        <w:t>However, valence manipulations may be more effective if a viewer watches a series character established over time as either a “good” or “bad” character. The limited exposure to the character in this study might have made it difficult to elicit strong positive or negative PSI toward the at-risk character.</w:t>
      </w:r>
    </w:p>
    <w:p w14:paraId="009AFAAA" w14:textId="0502D882" w:rsidR="003968A6" w:rsidRDefault="003968A6" w:rsidP="00A2419E">
      <w:pPr>
        <w:pStyle w:val="Heading2"/>
      </w:pPr>
      <w:bookmarkStart w:id="125" w:name="_Toc362097656"/>
      <w:r>
        <w:t xml:space="preserve">Affective </w:t>
      </w:r>
      <w:r w:rsidR="00B6556A">
        <w:t>D</w:t>
      </w:r>
      <w:r>
        <w:t>isposition and the RCM</w:t>
      </w:r>
      <w:bookmarkEnd w:id="125"/>
    </w:p>
    <w:p w14:paraId="16458FDC" w14:textId="09D6F02B" w:rsidR="00F96E10" w:rsidRDefault="003968A6" w:rsidP="00F96E10">
      <w:pPr>
        <w:rPr>
          <w:rFonts w:eastAsiaTheme="minorHAnsi"/>
        </w:rPr>
      </w:pPr>
      <w:r>
        <w:tab/>
        <w:t xml:space="preserve">Similar to character valence, affective disposition was included in this study to see how media users’ </w:t>
      </w:r>
      <w:r w:rsidR="003C151C">
        <w:t>emotional feelings toward</w:t>
      </w:r>
      <w:r>
        <w:t xml:space="preserve"> characters </w:t>
      </w:r>
      <w:r w:rsidR="002E579D">
        <w:t xml:space="preserve">influenced </w:t>
      </w:r>
      <w:r>
        <w:t xml:space="preserve">engagement variables, and subsequent social distance with that character. </w:t>
      </w:r>
      <w:r w:rsidR="00BD79B8">
        <w:rPr>
          <w:rFonts w:eastAsiaTheme="minorHAnsi"/>
        </w:rPr>
        <w:fldChar w:fldCharType="begin">
          <w:fldData xml:space="preserve">PEVuZE5vdGU+PENpdGUgQXV0aG9yWWVhcj0iMSI+PEF1dGhvcj5NYXJldHQ8L0F1dGhvcj48WWVh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</w:fldData>
        </w:fldChar>
      </w:r>
      <w:r w:rsidR="00C62D8B">
        <w:rPr>
          <w:rFonts w:eastAsiaTheme="minorHAnsi"/>
        </w:rPr>
        <w:instrText xml:space="preserve"> ADDIN EN.CITE </w:instrText>
      </w:r>
      <w:r w:rsidR="00C62D8B">
        <w:rPr>
          <w:rFonts w:eastAsiaTheme="minorHAnsi"/>
        </w:rPr>
        <w:fldChar w:fldCharType="begin">
          <w:fldData xml:space="preserve">PEVuZE5vdGU+PENpdGUgQXV0aG9yWWVhcj0iMSI+PEF1dGhvcj5NYXJldHQ8L0F1dGhvcj48WWVh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</w:fldData>
        </w:fldChar>
      </w:r>
      <w:r w:rsidR="00C62D8B">
        <w:rPr>
          <w:rFonts w:eastAsiaTheme="minorHAnsi"/>
        </w:rPr>
        <w:instrText xml:space="preserve"> ADDIN EN.CITE.DATA </w:instrText>
      </w:r>
      <w:r w:rsidR="00C62D8B">
        <w:rPr>
          <w:rFonts w:eastAsiaTheme="minorHAnsi"/>
        </w:rPr>
      </w:r>
      <w:r w:rsidR="00C62D8B">
        <w:rPr>
          <w:rFonts w:eastAsiaTheme="minorHAnsi"/>
        </w:rPr>
        <w:fldChar w:fldCharType="end"/>
      </w:r>
      <w:r w:rsidR="00BD79B8">
        <w:rPr>
          <w:rFonts w:eastAsiaTheme="minorHAnsi"/>
        </w:rPr>
      </w:r>
      <w:r w:rsidR="00BD79B8">
        <w:rPr>
          <w:rFonts w:eastAsiaTheme="minorHAnsi"/>
        </w:rPr>
        <w:fldChar w:fldCharType="separate"/>
      </w:r>
      <w:r w:rsidR="00BD79B8">
        <w:rPr>
          <w:rFonts w:eastAsiaTheme="minorHAnsi"/>
          <w:noProof/>
        </w:rPr>
        <w:t>Marett (2015)</w:t>
      </w:r>
      <w:r w:rsidR="00BD79B8">
        <w:rPr>
          <w:rFonts w:eastAsiaTheme="minorHAnsi"/>
        </w:rPr>
        <w:fldChar w:fldCharType="end"/>
      </w:r>
      <w:r w:rsidR="00A13990">
        <w:rPr>
          <w:rFonts w:eastAsiaTheme="minorHAnsi"/>
        </w:rPr>
        <w:t xml:space="preserve"> found that identification mediated the relationship between positive affective disposition and perceived personal risk. In the same article, Marett (2015) posited that </w:t>
      </w:r>
      <w:r w:rsidR="00E073C0">
        <w:rPr>
          <w:rFonts w:eastAsiaTheme="minorHAnsi"/>
        </w:rPr>
        <w:t xml:space="preserve">more </w:t>
      </w:r>
      <w:r w:rsidR="00A13990">
        <w:rPr>
          <w:rFonts w:eastAsiaTheme="minorHAnsi"/>
        </w:rPr>
        <w:t xml:space="preserve">negative affective disposition could decrease perceived self-risk via social distance with the character. </w:t>
      </w:r>
    </w:p>
    <w:p w14:paraId="092BA50B" w14:textId="10F1755B" w:rsidR="0027650E" w:rsidRDefault="00257705" w:rsidP="000824E0">
      <w:pPr>
        <w:ind w:firstLine="720"/>
        <w:rPr>
          <w:rFonts w:eastAsiaTheme="minorHAnsi"/>
        </w:rPr>
      </w:pPr>
      <w:r>
        <w:rPr>
          <w:rFonts w:eastAsiaTheme="minorHAnsi"/>
        </w:rPr>
        <w:t>In line with Marett (2015), the</w:t>
      </w:r>
      <w:r w:rsidR="00A13990">
        <w:rPr>
          <w:rFonts w:eastAsiaTheme="minorHAnsi"/>
        </w:rPr>
        <w:t xml:space="preserve"> present study sought to test </w:t>
      </w:r>
      <w:r w:rsidR="00F96E10">
        <w:rPr>
          <w:rFonts w:eastAsiaTheme="minorHAnsi"/>
        </w:rPr>
        <w:t>if</w:t>
      </w:r>
      <w:r w:rsidR="00A13990">
        <w:rPr>
          <w:rFonts w:eastAsiaTheme="minorHAnsi"/>
        </w:rPr>
        <w:t xml:space="preserve"> identification mediated the relationship between affective disposition and </w:t>
      </w:r>
      <w:r w:rsidR="00F96E10">
        <w:rPr>
          <w:rFonts w:eastAsiaTheme="minorHAnsi"/>
        </w:rPr>
        <w:t xml:space="preserve">perceived </w:t>
      </w:r>
      <w:r w:rsidR="00A13990">
        <w:rPr>
          <w:rFonts w:eastAsiaTheme="minorHAnsi"/>
        </w:rPr>
        <w:t xml:space="preserve">social distance. </w:t>
      </w:r>
      <w:r w:rsidR="003B24A2">
        <w:rPr>
          <w:rFonts w:eastAsiaTheme="minorHAnsi"/>
        </w:rPr>
        <w:lastRenderedPageBreak/>
        <w:t>Results indicated that, indeed, i</w:t>
      </w:r>
      <w:r w:rsidR="00BD79B8" w:rsidRPr="00F96E10">
        <w:rPr>
          <w:rFonts w:eastAsiaTheme="minorHAnsi"/>
        </w:rPr>
        <w:t xml:space="preserve">dentification </w:t>
      </w:r>
      <w:r w:rsidR="000824E0">
        <w:rPr>
          <w:rFonts w:eastAsiaTheme="minorHAnsi"/>
        </w:rPr>
        <w:t>significantly</w:t>
      </w:r>
      <w:r w:rsidR="00BD79B8" w:rsidRPr="00F96E10">
        <w:rPr>
          <w:rFonts w:eastAsiaTheme="minorHAnsi"/>
        </w:rPr>
        <w:t xml:space="preserve"> mediate</w:t>
      </w:r>
      <w:r w:rsidR="000824E0">
        <w:rPr>
          <w:rFonts w:eastAsiaTheme="minorHAnsi"/>
        </w:rPr>
        <w:t>d</w:t>
      </w:r>
      <w:r w:rsidR="00BD79B8" w:rsidRPr="00F96E10">
        <w:rPr>
          <w:rFonts w:eastAsiaTheme="minorHAnsi"/>
        </w:rPr>
        <w:t xml:space="preserve"> the relationship</w:t>
      </w:r>
      <w:r w:rsidR="000824E0">
        <w:rPr>
          <w:rFonts w:eastAsiaTheme="minorHAnsi"/>
        </w:rPr>
        <w:t>;</w:t>
      </w:r>
      <w:r w:rsidR="00BD79B8" w:rsidRPr="00F96E10">
        <w:rPr>
          <w:rFonts w:eastAsiaTheme="minorHAnsi"/>
        </w:rPr>
        <w:t xml:space="preserve"> </w:t>
      </w:r>
      <w:r w:rsidR="000824E0">
        <w:rPr>
          <w:rFonts w:eastAsiaTheme="minorHAnsi"/>
        </w:rPr>
        <w:t>t</w:t>
      </w:r>
      <w:r w:rsidR="000824E0" w:rsidRPr="00F817F5">
        <w:t xml:space="preserve">he </w:t>
      </w:r>
      <w:r w:rsidR="000824E0">
        <w:t xml:space="preserve">more positive one’s affective disposition toward a character, the more identification with the character experienced, and </w:t>
      </w:r>
      <w:r w:rsidR="000824E0" w:rsidRPr="00F817F5">
        <w:t>the less perceived social distance between self and character</w:t>
      </w:r>
      <w:r w:rsidR="000824E0">
        <w:t>.</w:t>
      </w:r>
      <w:r w:rsidR="00BD79B8" w:rsidRPr="00F96E10">
        <w:rPr>
          <w:rFonts w:eastAsiaTheme="minorHAnsi"/>
        </w:rPr>
        <w:t xml:space="preserve"> </w:t>
      </w:r>
      <w:r w:rsidR="00CC0B94">
        <w:rPr>
          <w:rFonts w:eastAsiaTheme="minorHAnsi"/>
        </w:rPr>
        <w:t xml:space="preserve">This finding is important because if negative affective dispositions lead people to distance themselves from the at-risk character, they could also distance themselves from the character’s risky behaviors, resulting in either no </w:t>
      </w:r>
      <w:r w:rsidR="00E073C0">
        <w:rPr>
          <w:rFonts w:eastAsiaTheme="minorHAnsi"/>
        </w:rPr>
        <w:t xml:space="preserve">perceived </w:t>
      </w:r>
      <w:r w:rsidR="00CC0B94">
        <w:rPr>
          <w:rFonts w:eastAsiaTheme="minorHAnsi"/>
        </w:rPr>
        <w:t xml:space="preserve">personal-risk change or else a </w:t>
      </w:r>
      <w:r w:rsidR="00E073C0">
        <w:rPr>
          <w:rFonts w:eastAsiaTheme="minorHAnsi"/>
        </w:rPr>
        <w:t xml:space="preserve">perceived </w:t>
      </w:r>
      <w:r w:rsidR="00CC0B94">
        <w:rPr>
          <w:rFonts w:eastAsiaTheme="minorHAnsi"/>
        </w:rPr>
        <w:t>personal-risk change away from the character’s risk.</w:t>
      </w:r>
      <w:r w:rsidR="00A2419E">
        <w:rPr>
          <w:rFonts w:eastAsiaTheme="minorHAnsi"/>
        </w:rPr>
        <w:t xml:space="preserve"> </w:t>
      </w:r>
    </w:p>
    <w:p w14:paraId="0A641078" w14:textId="16A784C7" w:rsidR="00310C2D" w:rsidRDefault="00A13990" w:rsidP="0027650E">
      <w:pPr>
        <w:rPr>
          <w:rFonts w:eastAsiaTheme="minorHAnsi"/>
        </w:rPr>
      </w:pPr>
      <w:r>
        <w:rPr>
          <w:rFonts w:eastAsiaTheme="minorHAnsi"/>
        </w:rPr>
        <w:tab/>
        <w:t xml:space="preserve">Building on </w:t>
      </w:r>
      <w:r w:rsidR="00A71493">
        <w:rPr>
          <w:rFonts w:eastAsiaTheme="minorHAnsi"/>
        </w:rPr>
        <w:t>affective disposition research</w:t>
      </w:r>
      <w:r>
        <w:rPr>
          <w:rFonts w:eastAsiaTheme="minorHAnsi"/>
        </w:rPr>
        <w:t xml:space="preserve">, this study </w:t>
      </w:r>
      <w:r w:rsidR="00F32C4C">
        <w:rPr>
          <w:rFonts w:eastAsiaTheme="minorHAnsi"/>
        </w:rPr>
        <w:t>found that</w:t>
      </w:r>
      <w:r>
        <w:rPr>
          <w:rFonts w:eastAsiaTheme="minorHAnsi"/>
        </w:rPr>
        <w:t xml:space="preserve"> deservedness </w:t>
      </w:r>
      <w:r w:rsidR="00F32C4C">
        <w:rPr>
          <w:rFonts w:eastAsiaTheme="minorHAnsi"/>
        </w:rPr>
        <w:t>did not significantly mediate</w:t>
      </w:r>
      <w:r>
        <w:rPr>
          <w:rFonts w:eastAsiaTheme="minorHAnsi"/>
        </w:rPr>
        <w:t xml:space="preserve"> the relationship between affective disposition and personal risk-perception. </w:t>
      </w:r>
      <w:r w:rsidR="00A71493">
        <w:rPr>
          <w:rFonts w:eastAsiaTheme="minorHAnsi"/>
        </w:rPr>
        <w:t xml:space="preserve">In line with disposition theory (Raney, 2004), </w:t>
      </w:r>
      <w:r w:rsidR="00F32C4C">
        <w:rPr>
          <w:rFonts w:eastAsiaTheme="minorHAnsi"/>
        </w:rPr>
        <w:t>affective disposition had a significant, inverse relationship with deservedness</w:t>
      </w:r>
      <w:r w:rsidR="00A71493">
        <w:rPr>
          <w:rFonts w:eastAsiaTheme="minorHAnsi"/>
        </w:rPr>
        <w:t>. Thus, as participants’ dispositions toward the character decreased, their opinion that the character deserved the consequences of her risky behavior increased. However,</w:t>
      </w:r>
      <w:r w:rsidR="00F32C4C">
        <w:rPr>
          <w:rFonts w:eastAsiaTheme="minorHAnsi"/>
        </w:rPr>
        <w:t xml:space="preserve"> deservedness did not significantly </w:t>
      </w:r>
      <w:r w:rsidR="002E579D">
        <w:rPr>
          <w:rFonts w:eastAsiaTheme="minorHAnsi"/>
        </w:rPr>
        <w:t xml:space="preserve">influence </w:t>
      </w:r>
      <w:r w:rsidR="00F32C4C">
        <w:rPr>
          <w:rFonts w:eastAsiaTheme="minorHAnsi"/>
        </w:rPr>
        <w:t>personal risk perception.</w:t>
      </w:r>
      <w:r w:rsidR="00BC24BF">
        <w:rPr>
          <w:rFonts w:eastAsiaTheme="minorHAnsi"/>
        </w:rPr>
        <w:t xml:space="preserve"> </w:t>
      </w:r>
      <w:r w:rsidR="000824E0">
        <w:rPr>
          <w:rFonts w:eastAsiaTheme="minorHAnsi"/>
        </w:rPr>
        <w:t>Given that the mediation was not significant but a</w:t>
      </w:r>
      <w:r w:rsidR="00F32C4C">
        <w:rPr>
          <w:rFonts w:eastAsiaTheme="minorHAnsi"/>
        </w:rPr>
        <w:t xml:space="preserve">ffective disposition </w:t>
      </w:r>
      <w:r w:rsidR="000824E0">
        <w:rPr>
          <w:rFonts w:eastAsiaTheme="minorHAnsi"/>
        </w:rPr>
        <w:t xml:space="preserve">had a significant, positive, direct effect on </w:t>
      </w:r>
      <w:r w:rsidR="00F32C4C">
        <w:rPr>
          <w:rFonts w:eastAsiaTheme="minorHAnsi"/>
        </w:rPr>
        <w:t xml:space="preserve">personal </w:t>
      </w:r>
      <w:r w:rsidR="00257705">
        <w:rPr>
          <w:rFonts w:eastAsiaTheme="minorHAnsi"/>
        </w:rPr>
        <w:t xml:space="preserve">risk perception, another mechanism, such as social distance, might </w:t>
      </w:r>
      <w:r w:rsidR="002E579D">
        <w:rPr>
          <w:rFonts w:eastAsiaTheme="minorHAnsi"/>
        </w:rPr>
        <w:t xml:space="preserve">affect </w:t>
      </w:r>
      <w:r w:rsidR="00257705">
        <w:rPr>
          <w:rFonts w:eastAsiaTheme="minorHAnsi"/>
        </w:rPr>
        <w:t xml:space="preserve">the relationship. </w:t>
      </w:r>
      <w:r w:rsidR="0065213E">
        <w:rPr>
          <w:rFonts w:eastAsiaTheme="minorHAnsi"/>
        </w:rPr>
        <w:t xml:space="preserve">As noted in H11, affective disposition had a significant, inverse relationship with social distance. Therefore, perhaps social distance mediates the relationship between affective disposition and </w:t>
      </w:r>
      <w:r w:rsidR="003B24A2">
        <w:rPr>
          <w:rFonts w:eastAsiaTheme="minorHAnsi"/>
        </w:rPr>
        <w:t>r</w:t>
      </w:r>
      <w:r w:rsidR="0065213E">
        <w:rPr>
          <w:rFonts w:eastAsiaTheme="minorHAnsi"/>
        </w:rPr>
        <w:t xml:space="preserve">isk discrepancy similar to how it impacts narrative engagement variables. A person’s affective disposition toward a character incorporates his or her liking of the character and his or her </w:t>
      </w:r>
      <w:r w:rsidR="0065213E">
        <w:t xml:space="preserve">morality judgments of the character’s behaviors. </w:t>
      </w:r>
      <w:r w:rsidR="00310C2D" w:rsidRPr="00310C2D">
        <w:rPr>
          <w:rFonts w:eastAsiaTheme="minorHAnsi"/>
        </w:rPr>
        <w:t xml:space="preserve"> </w:t>
      </w:r>
      <w:r w:rsidR="00310C2D">
        <w:rPr>
          <w:rFonts w:eastAsiaTheme="minorHAnsi"/>
        </w:rPr>
        <w:t xml:space="preserve">In terms of practical implications, E-E practitioners should </w:t>
      </w:r>
      <w:r w:rsidR="00310C2D">
        <w:rPr>
          <w:rFonts w:eastAsiaTheme="minorHAnsi"/>
        </w:rPr>
        <w:lastRenderedPageBreak/>
        <w:t xml:space="preserve">consider developing risk storylines for characters the audience has positive affective dispositions with because that can impact narrative engagement variables such as identification, which, in turn, affects social distance, and, then risk perceptions. </w:t>
      </w:r>
    </w:p>
    <w:p w14:paraId="3DC9D098" w14:textId="63ECB18B" w:rsidR="003C1340" w:rsidRDefault="003C1340" w:rsidP="003C1340">
      <w:pPr>
        <w:ind w:firstLine="720"/>
      </w:pPr>
      <w:r>
        <w:t>Character valence and affective disposition are important factors to consider in the RCM because not every at-risk character is likeable. To push the theoretical framework of the RCM further, the model should incorporate and test predictions about how character-type (i.e., protagonist, antagonist) would affect social distance and risk convergence in opposite ways.</w:t>
      </w:r>
      <w:r w:rsidRPr="003C1340">
        <w:t xml:space="preserve"> </w:t>
      </w:r>
    </w:p>
    <w:p w14:paraId="171EB4AC" w14:textId="77ACE703" w:rsidR="003C1340" w:rsidRDefault="003C1340" w:rsidP="003C1340">
      <w:pPr>
        <w:ind w:firstLine="720"/>
      </w:pPr>
      <w:r>
        <w:t xml:space="preserve">This study demonstrates that both character valence and affective disposition play a role in the RCM. More specifically, positive evaluations of a character lead to a reduction in social distance (in the case of character valence) and increase personal risk perceptions (in regard to affective disposition). Thus, to raise viewers’ risk perceptions, campaigners should focus on making at-risk characters likeable and good, so that audience members evaluate them positively, which, in turn, increases their personal risk perceptions. This consideration is important because often television shows might have a more negatively valenced character engage in a risky event and get </w:t>
      </w:r>
      <w:r w:rsidR="00850A91">
        <w:t>his or her</w:t>
      </w:r>
      <w:r>
        <w:t xml:space="preserve"> “comeuppance.” However, based on the relationships observed in this study, the outcome of a risk event with a negative character will not move personal risk perceptions in the desired direction (i.e., increase the personal risk perceptions).</w:t>
      </w:r>
    </w:p>
    <w:p w14:paraId="206DEC3C" w14:textId="33B3C01A" w:rsidR="004F7011" w:rsidRDefault="003968A6" w:rsidP="00310C2D">
      <w:pPr>
        <w:pStyle w:val="Heading2"/>
        <w:rPr>
          <w:rFonts w:eastAsiaTheme="minorHAnsi"/>
        </w:rPr>
      </w:pPr>
      <w:bookmarkStart w:id="126" w:name="_Toc362097657"/>
      <w:r>
        <w:rPr>
          <w:rFonts w:eastAsiaTheme="minorHAnsi"/>
        </w:rPr>
        <w:t xml:space="preserve">Narrative </w:t>
      </w:r>
      <w:r w:rsidR="00B6556A">
        <w:rPr>
          <w:rFonts w:eastAsiaTheme="minorHAnsi"/>
        </w:rPr>
        <w:t>E</w:t>
      </w:r>
      <w:r>
        <w:rPr>
          <w:rFonts w:eastAsiaTheme="minorHAnsi"/>
        </w:rPr>
        <w:t xml:space="preserve">ndings and </w:t>
      </w:r>
      <w:r w:rsidR="00B6556A">
        <w:rPr>
          <w:rFonts w:eastAsiaTheme="minorHAnsi"/>
        </w:rPr>
        <w:t>D</w:t>
      </w:r>
      <w:r>
        <w:rPr>
          <w:rFonts w:eastAsiaTheme="minorHAnsi"/>
        </w:rPr>
        <w:t xml:space="preserve">uration of </w:t>
      </w:r>
      <w:r w:rsidR="00B6556A">
        <w:rPr>
          <w:rFonts w:eastAsiaTheme="minorHAnsi"/>
        </w:rPr>
        <w:t>E</w:t>
      </w:r>
      <w:r>
        <w:rPr>
          <w:rFonts w:eastAsiaTheme="minorHAnsi"/>
        </w:rPr>
        <w:t>ffects</w:t>
      </w:r>
      <w:bookmarkEnd w:id="126"/>
    </w:p>
    <w:p w14:paraId="652DF8B0" w14:textId="3F2759B9" w:rsidR="003C1340" w:rsidRDefault="004F7011" w:rsidP="007D3C57">
      <w:r>
        <w:rPr>
          <w:rFonts w:eastAsiaTheme="minorHAnsi"/>
        </w:rPr>
        <w:tab/>
        <w:t xml:space="preserve">This study sought to discover if storyline differences </w:t>
      </w:r>
      <w:r w:rsidR="002E579D">
        <w:rPr>
          <w:rFonts w:eastAsiaTheme="minorHAnsi"/>
        </w:rPr>
        <w:t xml:space="preserve">influenced </w:t>
      </w:r>
      <w:r>
        <w:rPr>
          <w:rFonts w:eastAsiaTheme="minorHAnsi"/>
        </w:rPr>
        <w:t xml:space="preserve">the relationship between social distance and risk discrepancy. The same narrative with three different endings (uncertain, denial, and apology) was used as stimuli for this study. The </w:t>
      </w:r>
      <w:r>
        <w:rPr>
          <w:rFonts w:eastAsiaTheme="minorHAnsi"/>
        </w:rPr>
        <w:lastRenderedPageBreak/>
        <w:t>manipulation check revealed that the apology condition (i.e., the character recognizes and apologizes for the consequences of her risky behavior) was most positively valence</w:t>
      </w:r>
      <w:r w:rsidR="00BC24BF">
        <w:rPr>
          <w:rFonts w:eastAsiaTheme="minorHAnsi"/>
        </w:rPr>
        <w:t>d</w:t>
      </w:r>
      <w:r>
        <w:rPr>
          <w:rFonts w:eastAsiaTheme="minorHAnsi"/>
        </w:rPr>
        <w:t>, followed by the uncertain condition (i.e., it is unclear if the character survives the accident)</w:t>
      </w:r>
      <w:r w:rsidR="003968A6">
        <w:rPr>
          <w:rFonts w:eastAsiaTheme="minorHAnsi"/>
        </w:rPr>
        <w:t>, and then the denial condition (i.e., the character does not accept responsibility for her risky behavior).</w:t>
      </w:r>
      <w:r>
        <w:t xml:space="preserve"> </w:t>
      </w:r>
      <w:r w:rsidR="003B24A2">
        <w:t>T</w:t>
      </w:r>
      <w:r w:rsidR="003968A6">
        <w:t xml:space="preserve">he apology condition was significantly different from the other two conditions, </w:t>
      </w:r>
      <w:r w:rsidR="003B24A2">
        <w:t xml:space="preserve">but </w:t>
      </w:r>
      <w:r>
        <w:t>the uncertain and denial conditions did not signif</w:t>
      </w:r>
      <w:r w:rsidR="003968A6">
        <w:t xml:space="preserve">icantly differ from each </w:t>
      </w:r>
      <w:r w:rsidR="00351B09">
        <w:t xml:space="preserve">other. Additionally, video condition did not significantly moderate the relationship between social distance and risk discrepancy, indicating that narrative ending type did not significantly </w:t>
      </w:r>
      <w:r w:rsidR="00AC7E2B">
        <w:t xml:space="preserve">affect </w:t>
      </w:r>
      <w:r w:rsidR="00351B09">
        <w:t xml:space="preserve">risk perceptions. </w:t>
      </w:r>
      <w:r w:rsidR="00E073C0">
        <w:t xml:space="preserve">Given that the effect of social distance on risk </w:t>
      </w:r>
      <w:r w:rsidR="0071592F">
        <w:t xml:space="preserve">discrepancy </w:t>
      </w:r>
      <w:r w:rsidR="00E073C0">
        <w:t>was not influenced by narrative endings</w:t>
      </w:r>
      <w:r w:rsidR="0071592F">
        <w:t xml:space="preserve"> (i.e., the character’s outcome)</w:t>
      </w:r>
      <w:r w:rsidR="00E073C0">
        <w:t xml:space="preserve">, character </w:t>
      </w:r>
      <w:r w:rsidR="0067558F">
        <w:t xml:space="preserve">engagement may be more impactful </w:t>
      </w:r>
      <w:r w:rsidR="00E073C0">
        <w:t xml:space="preserve">than narrative ending when looking at how narrative features affect personal risk assessments. </w:t>
      </w:r>
      <w:r w:rsidR="0067558F">
        <w:t xml:space="preserve">This study’s results support the argument that risk perceptions are less affected by the explicitness of narrative consequences related to the risk behavior, but instead, more impacted by how the audience feels toward the at-risk character engaging in the behavior. </w:t>
      </w:r>
      <w:r w:rsidR="00D35742">
        <w:t>This idea has practical implications for how entertainment media can influence risk perceptions by telling risk narratives with positively valenced characters with whom audience</w:t>
      </w:r>
      <w:r w:rsidR="003B24A2">
        <w:t>s</w:t>
      </w:r>
      <w:r w:rsidR="00D35742">
        <w:t xml:space="preserve"> can engage.</w:t>
      </w:r>
      <w:r w:rsidR="003C1340">
        <w:t xml:space="preserve"> Therefore, entertainment-educators should focus more on cultivating positive narrative engagement with an at-risk character rather than the explicitness of the plot ending (i.e., the character survives v. the character recognizes the consequences of his or her actions).</w:t>
      </w:r>
    </w:p>
    <w:p w14:paraId="12EE3E94" w14:textId="2CEB11E3" w:rsidR="009D4D04" w:rsidRDefault="00351B09" w:rsidP="00E95960">
      <w:pPr>
        <w:ind w:firstLine="720"/>
      </w:pPr>
      <w:r>
        <w:t xml:space="preserve">Finally, this study examined if personal risk perceptions regressed back to their original state over time. However, due to the small number of participants in the </w:t>
      </w:r>
      <w:r>
        <w:lastRenderedPageBreak/>
        <w:t xml:space="preserve">delayed posttest, this test had lower power and, unsurprisingly was not significant. This issue will be discussed further </w:t>
      </w:r>
      <w:r w:rsidR="00850A91">
        <w:t>as a limitation</w:t>
      </w:r>
      <w:r>
        <w:t>.</w:t>
      </w:r>
    </w:p>
    <w:p w14:paraId="5A946130" w14:textId="3D605E09" w:rsidR="00B92A5A" w:rsidRDefault="00B92A5A" w:rsidP="008C1AF2">
      <w:pPr>
        <w:pStyle w:val="Heading2"/>
      </w:pPr>
      <w:bookmarkStart w:id="127" w:name="_Toc362097658"/>
      <w:r>
        <w:t>Limitations</w:t>
      </w:r>
      <w:r w:rsidR="00C758D1">
        <w:t xml:space="preserve"> and Future Directions</w:t>
      </w:r>
      <w:bookmarkEnd w:id="127"/>
    </w:p>
    <w:p w14:paraId="38320C75" w14:textId="2F3AB93F" w:rsidR="00AC35F2" w:rsidRDefault="00B92A5A" w:rsidP="00471D1A">
      <w:pPr>
        <w:ind w:firstLine="720"/>
      </w:pPr>
      <w:r>
        <w:t>Multiple</w:t>
      </w:r>
      <w:r w:rsidR="008479E7">
        <w:t xml:space="preserve"> limitations </w:t>
      </w:r>
      <w:r w:rsidR="008823E0">
        <w:t xml:space="preserve">of this study </w:t>
      </w:r>
      <w:r w:rsidR="008479E7">
        <w:t xml:space="preserve">are worth noting. </w:t>
      </w:r>
      <w:r w:rsidR="00825F73">
        <w:t xml:space="preserve">First, </w:t>
      </w:r>
      <w:r w:rsidR="00C758D1">
        <w:t xml:space="preserve">the strength of the video manipulation was an issue in this dissertation study. </w:t>
      </w:r>
      <w:r w:rsidR="00310C2D">
        <w:t xml:space="preserve">Although the apology condition significantly differed from the </w:t>
      </w:r>
      <w:r w:rsidR="003C151C">
        <w:t>other two</w:t>
      </w:r>
      <w:r w:rsidR="00310C2D">
        <w:t xml:space="preserve"> conditions, uncertain and denial did not significantly differ from each other. The null findings for the narrative endings research question could be a result of </w:t>
      </w:r>
      <w:r w:rsidR="00B772F4">
        <w:t xml:space="preserve">a lack of strength of the manipulation. A potential reason why the manipulations were not significantly different was that the researcher had to create different narrative endings but still have a balanced portrayal of the character so that the paragraph valence descriptions made sense for both the positive and negative conditions. Additionally, another issue could have been the length of the videos themselves. The researcher increased the duration of each video condition after the pilot study, but a longer exposure time with a more developed character-arc might have increased the strength of the manipulation. However, in the case of this stimuli material, the researcher could not justify cutting longer video conditions out of concern for it </w:t>
      </w:r>
      <w:r w:rsidR="003C151C">
        <w:t>making the at-risk character unlikable</w:t>
      </w:r>
      <w:r w:rsidR="005472E5">
        <w:t>. The at-risk character’s storyline leading u</w:t>
      </w:r>
      <w:r w:rsidR="00A14353">
        <w:t>p to the car crash mainly consisted of actions (e.g., acting out at work, fighting with her family) that portrayed the character in a negative light</w:t>
      </w:r>
      <w:r w:rsidR="003C151C">
        <w:t>.</w:t>
      </w:r>
      <w:r w:rsidR="00B772F4">
        <w:t xml:space="preserve"> For future studies examining narrative endings, it might be helpful to choose a </w:t>
      </w:r>
      <w:r w:rsidR="00064A33">
        <w:t>narrative that has a longer storyline (that stretches across multiple episodes) so there is more storyline to play with. Additionally, examining the influence of endings without the valence manipulation might provide more freedom to a researcher to play with the narrative endings.</w:t>
      </w:r>
    </w:p>
    <w:p w14:paraId="6F28938E" w14:textId="10632A16" w:rsidR="000D38B1" w:rsidRDefault="000D38B1" w:rsidP="00471D1A">
      <w:pPr>
        <w:ind w:firstLine="720"/>
        <w:rPr>
          <w:rFonts w:ascii="Times New Roman" w:hAnsi="Times New Roman"/>
        </w:rPr>
      </w:pPr>
      <w:r>
        <w:rPr>
          <w:rFonts w:ascii="Times New Roman" w:hAnsi="Times New Roman"/>
        </w:rPr>
        <w:lastRenderedPageBreak/>
        <w:t xml:space="preserve">Second, measurement issues also </w:t>
      </w:r>
      <w:r w:rsidR="00D826C7">
        <w:rPr>
          <w:rFonts w:ascii="Times New Roman" w:hAnsi="Times New Roman"/>
        </w:rPr>
        <w:t xml:space="preserve">affected </w:t>
      </w:r>
      <w:r>
        <w:rPr>
          <w:rFonts w:ascii="Times New Roman" w:hAnsi="Times New Roman"/>
        </w:rPr>
        <w:t xml:space="preserve">the study. As mentioned </w:t>
      </w:r>
      <w:r w:rsidR="00D35742">
        <w:rPr>
          <w:rFonts w:ascii="Times New Roman" w:hAnsi="Times New Roman"/>
        </w:rPr>
        <w:t xml:space="preserve">when </w:t>
      </w:r>
      <w:r>
        <w:rPr>
          <w:rFonts w:ascii="Times New Roman" w:hAnsi="Times New Roman"/>
        </w:rPr>
        <w:t xml:space="preserve">discussing PSI and PSR, the parasocial measures did not effectively measure parasocial valence, which could be a reason why valence </w:t>
      </w:r>
      <w:r w:rsidR="00C24C5C">
        <w:rPr>
          <w:rFonts w:ascii="Times New Roman" w:hAnsi="Times New Roman"/>
        </w:rPr>
        <w:t>moderations</w:t>
      </w:r>
      <w:r>
        <w:rPr>
          <w:rFonts w:ascii="Times New Roman" w:hAnsi="Times New Roman"/>
        </w:rPr>
        <w:t xml:space="preserve"> were not significant. </w:t>
      </w:r>
      <w:r w:rsidR="00FC6A30">
        <w:rPr>
          <w:rFonts w:ascii="Times New Roman" w:hAnsi="Times New Roman"/>
        </w:rPr>
        <w:t xml:space="preserve">Also, the self-efficacy measure could not be used in the study </w:t>
      </w:r>
      <w:r w:rsidR="00430F5D">
        <w:rPr>
          <w:rFonts w:ascii="Times New Roman" w:hAnsi="Times New Roman"/>
        </w:rPr>
        <w:t xml:space="preserve">given </w:t>
      </w:r>
      <w:r w:rsidR="003C151C">
        <w:rPr>
          <w:rFonts w:ascii="Times New Roman" w:hAnsi="Times New Roman"/>
        </w:rPr>
        <w:t xml:space="preserve">the </w:t>
      </w:r>
      <w:r w:rsidR="00430F5D">
        <w:rPr>
          <w:rFonts w:ascii="Times New Roman" w:hAnsi="Times New Roman"/>
        </w:rPr>
        <w:t>CFA results</w:t>
      </w:r>
      <w:r w:rsidR="00FC6A30">
        <w:rPr>
          <w:rFonts w:ascii="Times New Roman" w:hAnsi="Times New Roman"/>
        </w:rPr>
        <w:t xml:space="preserve">. Future studies should incorporate self-efficacy and perhaps include a fully validated efficacy scale for the risk issue observed. </w:t>
      </w:r>
      <w:r w:rsidR="00430F5D">
        <w:rPr>
          <w:rFonts w:ascii="Times New Roman" w:hAnsi="Times New Roman"/>
        </w:rPr>
        <w:t xml:space="preserve">In addition, </w:t>
      </w:r>
      <w:r>
        <w:rPr>
          <w:rFonts w:ascii="Times New Roman" w:hAnsi="Times New Roman"/>
        </w:rPr>
        <w:t>he risk judgment measures themselves</w:t>
      </w:r>
      <w:r w:rsidR="00430F5D">
        <w:rPr>
          <w:rFonts w:ascii="Times New Roman" w:hAnsi="Times New Roman"/>
        </w:rPr>
        <w:t xml:space="preserve"> posed another measurement issue</w:t>
      </w:r>
      <w:r>
        <w:rPr>
          <w:rFonts w:ascii="Times New Roman" w:hAnsi="Times New Roman"/>
        </w:rPr>
        <w:t xml:space="preserve">. Although these measures were adopted from So and Nabi (2013), while running the experiment in the lab, the researcher received questions from participants about </w:t>
      </w:r>
      <w:r w:rsidR="00430F5D">
        <w:rPr>
          <w:rFonts w:ascii="Times New Roman" w:hAnsi="Times New Roman"/>
        </w:rPr>
        <w:t>whether</w:t>
      </w:r>
      <w:r>
        <w:rPr>
          <w:rFonts w:ascii="Times New Roman" w:hAnsi="Times New Roman"/>
        </w:rPr>
        <w:t xml:space="preserve"> they should evaluate the character’s risk based on what happened in the stimuli or evaluate what the character’s risk </w:t>
      </w:r>
      <w:r w:rsidR="00430F5D">
        <w:rPr>
          <w:rFonts w:ascii="Times New Roman" w:hAnsi="Times New Roman"/>
        </w:rPr>
        <w:t>was</w:t>
      </w:r>
      <w:r>
        <w:rPr>
          <w:rFonts w:ascii="Times New Roman" w:hAnsi="Times New Roman"/>
        </w:rPr>
        <w:t xml:space="preserve"> after going through the risk event. Given that the instructions </w:t>
      </w:r>
      <w:r w:rsidR="00C758D1">
        <w:rPr>
          <w:rFonts w:ascii="Times New Roman" w:hAnsi="Times New Roman"/>
        </w:rPr>
        <w:t xml:space="preserve">in the study </w:t>
      </w:r>
      <w:r>
        <w:rPr>
          <w:rFonts w:ascii="Times New Roman" w:hAnsi="Times New Roman"/>
        </w:rPr>
        <w:t>d</w:t>
      </w:r>
      <w:r w:rsidR="00C758D1">
        <w:rPr>
          <w:rFonts w:ascii="Times New Roman" w:hAnsi="Times New Roman"/>
        </w:rPr>
        <w:t>id</w:t>
      </w:r>
      <w:r w:rsidR="009E0BD9">
        <w:rPr>
          <w:rFonts w:ascii="Times New Roman" w:hAnsi="Times New Roman"/>
        </w:rPr>
        <w:t xml:space="preserve"> not specify which risk the participant should </w:t>
      </w:r>
      <w:r>
        <w:rPr>
          <w:rFonts w:ascii="Times New Roman" w:hAnsi="Times New Roman"/>
        </w:rPr>
        <w:t xml:space="preserve">evaluate, it is probable that participants engaged </w:t>
      </w:r>
      <w:r w:rsidR="00430F5D">
        <w:rPr>
          <w:rFonts w:ascii="Times New Roman" w:hAnsi="Times New Roman"/>
        </w:rPr>
        <w:t xml:space="preserve">in </w:t>
      </w:r>
      <w:r>
        <w:rPr>
          <w:rFonts w:ascii="Times New Roman" w:hAnsi="Times New Roman"/>
        </w:rPr>
        <w:t xml:space="preserve">different character risk assessments. Thus, in </w:t>
      </w:r>
      <w:r w:rsidR="00D35742">
        <w:rPr>
          <w:rFonts w:ascii="Times New Roman" w:hAnsi="Times New Roman"/>
        </w:rPr>
        <w:t xml:space="preserve">future </w:t>
      </w:r>
      <w:r>
        <w:rPr>
          <w:rFonts w:ascii="Times New Roman" w:hAnsi="Times New Roman"/>
        </w:rPr>
        <w:t>RCM studies, it might be wise to clarify how researcher</w:t>
      </w:r>
      <w:r w:rsidR="00430F5D">
        <w:rPr>
          <w:rFonts w:ascii="Times New Roman" w:hAnsi="Times New Roman"/>
        </w:rPr>
        <w:t xml:space="preserve">s want </w:t>
      </w:r>
      <w:r>
        <w:rPr>
          <w:rFonts w:ascii="Times New Roman" w:hAnsi="Times New Roman"/>
        </w:rPr>
        <w:t>participants to evaluate character risk.</w:t>
      </w:r>
    </w:p>
    <w:p w14:paraId="328936E1" w14:textId="62FAF1E7" w:rsidR="00346FB6" w:rsidRDefault="00C758D1" w:rsidP="00471D1A">
      <w:pPr>
        <w:ind w:firstLine="720"/>
        <w:rPr>
          <w:rFonts w:ascii="Times New Roman" w:hAnsi="Times New Roman"/>
        </w:rPr>
      </w:pPr>
      <w:r>
        <w:rPr>
          <w:rFonts w:ascii="Times New Roman" w:hAnsi="Times New Roman"/>
        </w:rPr>
        <w:t xml:space="preserve">A third limitation was not being able to test RQ2 to examine risk duration due to low sample size in the </w:t>
      </w:r>
      <w:r w:rsidR="00346FB6">
        <w:rPr>
          <w:rFonts w:ascii="Times New Roman" w:hAnsi="Times New Roman"/>
        </w:rPr>
        <w:t xml:space="preserve">posttest. Low sample size was probably due to a lack of participant interest and the timing of the study. Although the opportunity to win monetary compensation was offered, only a small number of people participated in the posttest. Part of this low turn out might be a result of the study’s collection period. The study began near the end of a spring semester and continued into the summer. Given the two-week delay, by the time spring semester participants were able to take the second portion of the study, they were either in final exam week or out of school. </w:t>
      </w:r>
      <w:r>
        <w:rPr>
          <w:rFonts w:ascii="Times New Roman" w:hAnsi="Times New Roman"/>
        </w:rPr>
        <w:t xml:space="preserve">Future studies </w:t>
      </w:r>
      <w:r>
        <w:rPr>
          <w:rFonts w:ascii="Times New Roman" w:hAnsi="Times New Roman"/>
        </w:rPr>
        <w:lastRenderedPageBreak/>
        <w:t>should consider the timing and incentives offered in posttest studies in order to gain a sufficient sample.</w:t>
      </w:r>
    </w:p>
    <w:p w14:paraId="4234FB6E" w14:textId="52EC224B" w:rsidR="00972F92" w:rsidRDefault="000278F3" w:rsidP="00972F92">
      <w:pPr>
        <w:ind w:firstLine="720"/>
      </w:pPr>
      <w:r>
        <w:t xml:space="preserve">There are multiple avenues for future studies relating to the </w:t>
      </w:r>
      <w:r w:rsidR="00430F5D">
        <w:t>RCM</w:t>
      </w:r>
      <w:r>
        <w:t>.</w:t>
      </w:r>
      <w:r w:rsidR="00F16499">
        <w:t xml:space="preserve"> </w:t>
      </w:r>
      <w:r w:rsidR="00972F92">
        <w:t xml:space="preserve">First, the two previous RCM studies only looked at STDs, which are contagious, yet treatable health issues. Following the suggestion of So and Shen (2015), this study used a non-contagious, potentially fatal health issue, and found that the model extends beyond the health issue and narratives used in the previous studies. This finding is important because it demonstrates that the RCM functions similarly across different health issues, lending to more generalizability of the model. Future studies should test the RCM using other </w:t>
      </w:r>
      <w:r w:rsidR="003F0896">
        <w:t>risk events</w:t>
      </w:r>
      <w:r w:rsidR="00972F92">
        <w:t xml:space="preserve"> in order to see how the model functions in other contexts.</w:t>
      </w:r>
      <w:r w:rsidR="003F0896">
        <w:t xml:space="preserve"> </w:t>
      </w:r>
    </w:p>
    <w:p w14:paraId="27D8A690" w14:textId="0434F94C" w:rsidR="00DC6F4F" w:rsidRDefault="003F0896" w:rsidP="00DC6F4F">
      <w:pPr>
        <w:ind w:firstLine="720"/>
      </w:pPr>
      <w:r>
        <w:t>A second opportunity for future RCM studies would be to observe</w:t>
      </w:r>
      <w:r w:rsidR="00BC24BF">
        <w:t xml:space="preserve"> </w:t>
      </w:r>
      <w:r w:rsidR="00DC6F4F">
        <w:t xml:space="preserve">how </w:t>
      </w:r>
      <w:r w:rsidR="005D63B5">
        <w:t xml:space="preserve">character </w:t>
      </w:r>
      <w:r w:rsidR="00DC6F4F">
        <w:t xml:space="preserve">PSR works in the RCM with a show that has a large fan base. One of the reasons </w:t>
      </w:r>
      <w:r w:rsidR="00DC6F4F" w:rsidRPr="000278F3">
        <w:rPr>
          <w:i/>
        </w:rPr>
        <w:t>Parenthood</w:t>
      </w:r>
      <w:r w:rsidR="00DC6F4F">
        <w:t xml:space="preserve"> was selected for this study </w:t>
      </w:r>
      <w:r w:rsidR="00430F5D">
        <w:t xml:space="preserve">because it was expected </w:t>
      </w:r>
      <w:r w:rsidR="00DC6F4F">
        <w:t xml:space="preserve">that most participants had </w:t>
      </w:r>
      <w:r w:rsidR="009D4D04">
        <w:t xml:space="preserve">not </w:t>
      </w:r>
      <w:r w:rsidR="00DC6F4F">
        <w:t xml:space="preserve">seen the show. This minimal exposure allowed the manipulation of character valence and storyline, two important components of the </w:t>
      </w:r>
      <w:r w:rsidR="009D4D04">
        <w:t>experiment</w:t>
      </w:r>
      <w:r w:rsidR="00DC6F4F">
        <w:t>. However, this lack of exposure meant that few people had pre-established PSRs with the actress and character. By using a show more popular with the sample</w:t>
      </w:r>
      <w:r w:rsidR="00430F5D">
        <w:t xml:space="preserve"> of the study</w:t>
      </w:r>
      <w:r w:rsidR="00DC6F4F">
        <w:t xml:space="preserve">, researchers could test how pre-existing PSRs with both the actor and character related to </w:t>
      </w:r>
      <w:r w:rsidR="009D4D04">
        <w:t xml:space="preserve">character </w:t>
      </w:r>
      <w:r w:rsidR="00DC6F4F">
        <w:t xml:space="preserve">PSI strength. </w:t>
      </w:r>
    </w:p>
    <w:p w14:paraId="3D7AB449" w14:textId="5A2DB802" w:rsidR="00DC6F4F" w:rsidRPr="004D098C" w:rsidRDefault="00DC6F4F" w:rsidP="005D63B5">
      <w:pPr>
        <w:ind w:firstLine="720"/>
      </w:pPr>
      <w:r>
        <w:t>Additionally, using stimuli with a more well-known actor would allow researchers to see if PSR with an act</w:t>
      </w:r>
      <w:r w:rsidR="00575115">
        <w:t>or plays</w:t>
      </w:r>
      <w:r>
        <w:t xml:space="preserve"> a role in risk convergence</w:t>
      </w:r>
      <w:r w:rsidR="00575115">
        <w:t xml:space="preserve">. This study demonstrated that character PSI and PSR are related. Logically, PSR with an actor might </w:t>
      </w:r>
      <w:r w:rsidR="003F0896">
        <w:t>influence</w:t>
      </w:r>
      <w:r w:rsidR="000262A7">
        <w:t xml:space="preserve"> </w:t>
      </w:r>
      <w:r w:rsidR="00575115">
        <w:t xml:space="preserve">character PSI and PSR because a viewer may already have positive or </w:t>
      </w:r>
      <w:r w:rsidR="00575115">
        <w:lastRenderedPageBreak/>
        <w:t>negative bonds with the actor, which</w:t>
      </w:r>
      <w:r w:rsidR="00430F5D">
        <w:t>,</w:t>
      </w:r>
      <w:r w:rsidR="00575115">
        <w:t xml:space="preserve"> in turn</w:t>
      </w:r>
      <w:r w:rsidR="00430F5D">
        <w:t>,</w:t>
      </w:r>
      <w:r w:rsidR="00575115">
        <w:t xml:space="preserve"> would </w:t>
      </w:r>
      <w:r w:rsidR="000262A7">
        <w:t xml:space="preserve">affect </w:t>
      </w:r>
      <w:r w:rsidR="00575115">
        <w:t xml:space="preserve">parasocial variables related to the character. Additionally, PSR with an actor could play its own role as a narrative engagement variable because </w:t>
      </w:r>
      <w:r w:rsidR="00430F5D">
        <w:t>the already strong relationship with an actor,</w:t>
      </w:r>
      <w:r w:rsidR="00575115">
        <w:t xml:space="preserve"> might lead to a low social distance to the character</w:t>
      </w:r>
      <w:r w:rsidR="00430F5D">
        <w:t>,</w:t>
      </w:r>
      <w:r w:rsidR="001D4647">
        <w:t xml:space="preserve"> and</w:t>
      </w:r>
      <w:r w:rsidR="00430F5D">
        <w:t>,</w:t>
      </w:r>
      <w:r w:rsidR="001D4647">
        <w:t xml:space="preserve"> then</w:t>
      </w:r>
      <w:r w:rsidR="00430F5D">
        <w:t>,</w:t>
      </w:r>
      <w:r w:rsidR="001D4647">
        <w:t xml:space="preserve"> impact risk convergence</w:t>
      </w:r>
      <w:r w:rsidR="00575115">
        <w:t xml:space="preserve">. For example, a moviegoer may choose to see </w:t>
      </w:r>
      <w:r w:rsidR="00575115">
        <w:rPr>
          <w:i/>
        </w:rPr>
        <w:t>Still Alice</w:t>
      </w:r>
      <w:r w:rsidR="00575115">
        <w:t>, a film about a wom</w:t>
      </w:r>
      <w:r w:rsidR="00D35742">
        <w:t>a</w:t>
      </w:r>
      <w:r w:rsidR="00575115">
        <w:t xml:space="preserve">n dealing with Alzheimer’s </w:t>
      </w:r>
      <w:r w:rsidR="001D4647">
        <w:t>Disease</w:t>
      </w:r>
      <w:r w:rsidR="00575115">
        <w:t xml:space="preserve"> because he or she likes </w:t>
      </w:r>
      <w:r>
        <w:t>Julianne Moore</w:t>
      </w:r>
      <w:r w:rsidR="00575115">
        <w:t xml:space="preserve">, the actress playing the titular character. </w:t>
      </w:r>
      <w:r w:rsidR="00BC24BF">
        <w:t xml:space="preserve">This bond with the actress </w:t>
      </w:r>
      <w:r w:rsidR="00575115">
        <w:t>may predispose the viewer to have a small perceived social distance with that character, and, in turn, converge perceived character- and personal</w:t>
      </w:r>
      <w:r w:rsidR="009D4D04">
        <w:t>-</w:t>
      </w:r>
      <w:r w:rsidR="00575115">
        <w:t>risk perceptions.</w:t>
      </w:r>
      <w:r w:rsidR="001D4647">
        <w:t xml:space="preserve"> </w:t>
      </w:r>
      <w:r w:rsidR="005D63B5">
        <w:t xml:space="preserve">Further, future studies could examine how social distance and risk convergence are </w:t>
      </w:r>
      <w:r w:rsidR="00D826C7">
        <w:t xml:space="preserve">influenced </w:t>
      </w:r>
      <w:r w:rsidR="005D63B5">
        <w:t xml:space="preserve">if the narrative features </w:t>
      </w:r>
      <w:r>
        <w:t xml:space="preserve">a well-liked actor </w:t>
      </w:r>
      <w:r w:rsidR="00D35742">
        <w:t xml:space="preserve">playing </w:t>
      </w:r>
      <w:r>
        <w:t>a negatively valenced at-risk character</w:t>
      </w:r>
      <w:r w:rsidR="005D63B5">
        <w:t xml:space="preserve">. The positive PSR with the actor could potentially override the negative valence and affective disposition toward the character. </w:t>
      </w:r>
    </w:p>
    <w:p w14:paraId="1143F55B" w14:textId="47E79ACE" w:rsidR="00F9536F" w:rsidRDefault="00F9536F" w:rsidP="00F9536F">
      <w:pPr>
        <w:ind w:firstLine="720"/>
      </w:pPr>
      <w:r>
        <w:t>T</w:t>
      </w:r>
      <w:r w:rsidR="00F937A0">
        <w:t xml:space="preserve">he RCM has only examined how engagement in fictional narratives </w:t>
      </w:r>
      <w:r w:rsidR="000262A7">
        <w:t xml:space="preserve">influences </w:t>
      </w:r>
      <w:r w:rsidR="00F937A0">
        <w:t xml:space="preserve">risk convergence. However, how might a </w:t>
      </w:r>
      <w:r>
        <w:t>personal</w:t>
      </w:r>
      <w:r w:rsidR="00F937A0">
        <w:t xml:space="preserve"> narrative of a celebrity dealing with a health issue </w:t>
      </w:r>
      <w:r w:rsidR="000262A7">
        <w:t xml:space="preserve">influence </w:t>
      </w:r>
      <w:r w:rsidR="00F937A0">
        <w:t>risk convergence?</w:t>
      </w:r>
      <w:r w:rsidR="001A7771">
        <w:t xml:space="preserve"> </w:t>
      </w:r>
      <w:r>
        <w:t xml:space="preserve">Studies consistently demonstrate the positive effect celebrities’ health disclosures have on health information seeking </w:t>
      </w:r>
      <w:r>
        <w:fldChar w:fldCharType="begin">
          <w:fldData xml:space="preserve">PEVuZE5vdGU+PENpdGU+PEF1dGhvcj5Ob2FyPC9BdXRob3I+PFllYXI+MjAxNTwvWWVhcj48UmVj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=
</w:fldData>
        </w:fldChar>
      </w:r>
      <w:r w:rsidR="008E059F">
        <w:instrText xml:space="preserve"> ADDIN EN.CITE </w:instrText>
      </w:r>
      <w:r w:rsidR="008E059F">
        <w:fldChar w:fldCharType="begin">
          <w:fldData xml:space="preserve">PEVuZE5vdGU+PENpdGU+PEF1dGhvcj5Ob2FyPC9BdXRob3I+PFllYXI+MjAxNTwvWWVhcj48UmVj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=
</w:fldData>
        </w:fldChar>
      </w:r>
      <w:r w:rsidR="008E059F">
        <w:instrText xml:space="preserve"> ADDIN EN.CITE.DATA </w:instrText>
      </w:r>
      <w:r w:rsidR="008E059F">
        <w:fldChar w:fldCharType="end"/>
      </w:r>
      <w:r>
        <w:fldChar w:fldCharType="separate"/>
      </w:r>
      <w:r>
        <w:rPr>
          <w:noProof/>
        </w:rPr>
        <w:t>(Noar, Althouse, Ayers, Francis, &amp; Ribisl, 2015)</w:t>
      </w:r>
      <w:r>
        <w:fldChar w:fldCharType="end"/>
      </w:r>
      <w:r>
        <w:t>. Considering real-life narratives with celebrities could introduce other engagement variables into the convergence process</w:t>
      </w:r>
      <w:r w:rsidR="00430F5D">
        <w:t>,</w:t>
      </w:r>
      <w:r>
        <w:t xml:space="preserve"> such as wishful identification</w:t>
      </w:r>
      <w:r w:rsidR="0069414A">
        <w:t xml:space="preserve">, which is a person’s “desire to emulate the figure” </w:t>
      </w:r>
      <w:r w:rsidR="0069414A">
        <w:fldChar w:fldCharType="begin"/>
      </w:r>
      <w:r w:rsidR="0069414A">
        <w:instrText xml:space="preserve"> ADDIN EN.CITE &lt;EndNote&gt;&lt;Cite&gt;&lt;Author&gt;Giles&lt;/Author&gt;&lt;Year&gt;2002&lt;/Year&gt;&lt;RecNum&gt;1&lt;/RecNum&gt;&lt;Suffix&gt;`, p. 12&lt;/Suffix&gt;&lt;DisplayText&gt;(Giles, 2002, p. 12)&lt;/DisplayText&gt;&lt;record&gt;&lt;rec-number&gt;1&lt;/rec-number&gt;&lt;foreign-keys&gt;&lt;key app="EN" db-id="9rd5dz924edrasea22rprxvlzdxp2ve2s9se" timestamp="1345693859"&gt;1&lt;/key&gt;&lt;/foreign-keys&gt;&lt;ref-type name="Journal Article"&gt;17&lt;/ref-type&gt;&lt;contributors&gt;&lt;authors&gt;&lt;author&gt;Giles, David C.&lt;/author&gt;&lt;/authors&gt;&lt;/contributors&gt;&lt;titles&gt;&lt;title&gt;Parasocial interaction: A review of the literature and a model for future research&lt;/title&gt;&lt;secondary-title&gt;Media Psychology&lt;/secondary-title&gt;&lt;/titles&gt;&lt;periodical&gt;&lt;full-title&gt;Media Psychology&lt;/full-title&gt;&lt;abbr-1&gt;Media Psychology&lt;/abbr-1&gt;&lt;/periodical&gt;&lt;pages&gt;279-205&lt;/pages&gt;&lt;volume&gt;4&lt;/volume&gt;&lt;number&gt;3&lt;/number&gt;&lt;dates&gt;&lt;year&gt;2002&lt;/year&gt;&lt;/dates&gt;&lt;work-type&gt;theoretical integration essay&lt;/work-type&gt;&lt;urls&gt;&lt;/urls&gt;&lt;electronic-resource-num&gt;10.1207/S1532785XMEP0403_04&lt;/electronic-resource-num&gt;&lt;/record&gt;&lt;/Cite&gt;&lt;/EndNote&gt;</w:instrText>
      </w:r>
      <w:r w:rsidR="0069414A">
        <w:fldChar w:fldCharType="separate"/>
      </w:r>
      <w:r w:rsidR="0069414A">
        <w:rPr>
          <w:noProof/>
        </w:rPr>
        <w:t>(Giles, 2002, p. 12)</w:t>
      </w:r>
      <w:r w:rsidR="0069414A">
        <w:fldChar w:fldCharType="end"/>
      </w:r>
      <w:r>
        <w:t xml:space="preserve">. </w:t>
      </w:r>
      <w:r w:rsidR="00327F36">
        <w:t xml:space="preserve">Finally, future studies should </w:t>
      </w:r>
      <w:r w:rsidR="00057967">
        <w:t xml:space="preserve">continue to </w:t>
      </w:r>
      <w:r w:rsidR="00327F36">
        <w:t xml:space="preserve">examine the duration of </w:t>
      </w:r>
      <w:r w:rsidR="00057967">
        <w:t>risk effects over time. Narratives have demonstrated the potential to lengthen risk effects</w:t>
      </w:r>
      <w:r w:rsidR="00430F5D">
        <w:t>,</w:t>
      </w:r>
      <w:r w:rsidR="00C936FF">
        <w:t xml:space="preserve"> and it would be beneficial to see if </w:t>
      </w:r>
      <w:r w:rsidR="007D012B">
        <w:t xml:space="preserve">the RCM can </w:t>
      </w:r>
      <w:r w:rsidR="00C758D1">
        <w:t xml:space="preserve">examine the </w:t>
      </w:r>
      <w:r w:rsidR="007D012B">
        <w:t>duration of effects.</w:t>
      </w:r>
    </w:p>
    <w:p w14:paraId="3AFD6978" w14:textId="26C3F57D" w:rsidR="00F9536F" w:rsidRDefault="00F9536F" w:rsidP="008C1AF2">
      <w:pPr>
        <w:pStyle w:val="Heading2"/>
      </w:pPr>
      <w:bookmarkStart w:id="128" w:name="_Toc362097659"/>
      <w:r>
        <w:lastRenderedPageBreak/>
        <w:t>Conclusion</w:t>
      </w:r>
      <w:bookmarkEnd w:id="128"/>
    </w:p>
    <w:p w14:paraId="22FDA5D4" w14:textId="29FE89FA" w:rsidR="001D6673" w:rsidRDefault="006B6CAE" w:rsidP="00471D1A">
      <w:pPr>
        <w:ind w:firstLine="720"/>
      </w:pPr>
      <w:r>
        <w:t xml:space="preserve">This dissertation’s retest of the </w:t>
      </w:r>
      <w:r w:rsidR="00430F5D">
        <w:t>RCM</w:t>
      </w:r>
      <w:r>
        <w:t xml:space="preserve"> further strengthens theoretical support for the </w:t>
      </w:r>
      <w:r w:rsidR="009D4D04">
        <w:t xml:space="preserve">mediating </w:t>
      </w:r>
      <w:r>
        <w:t xml:space="preserve">role of perceived social distance on the relationship between narrative engagement and risk convergence. This dissertation contributed to RCM research by demonstrating that </w:t>
      </w:r>
      <w:r w:rsidR="00C24C5C">
        <w:t xml:space="preserve">self-referencing and </w:t>
      </w:r>
      <w:r>
        <w:t xml:space="preserve">PSR with the character should be </w:t>
      </w:r>
      <w:r w:rsidR="007D012B">
        <w:t>tested</w:t>
      </w:r>
      <w:r>
        <w:t xml:space="preserve"> as narrative engagement variable</w:t>
      </w:r>
      <w:r w:rsidR="00C24C5C">
        <w:t>s</w:t>
      </w:r>
      <w:r w:rsidR="007D012B">
        <w:t xml:space="preserve"> in future RCM studies</w:t>
      </w:r>
      <w:r>
        <w:t xml:space="preserve">. Additionally, this study </w:t>
      </w:r>
      <w:r w:rsidR="00686EC3">
        <w:t xml:space="preserve">proposes </w:t>
      </w:r>
      <w:r>
        <w:t xml:space="preserve">considering the roles </w:t>
      </w:r>
      <w:r w:rsidR="00686EC3">
        <w:t xml:space="preserve">that </w:t>
      </w:r>
      <w:r>
        <w:t>valence and affective disposition toward an at-risk character may play in the risk convergence process.</w:t>
      </w:r>
      <w:r w:rsidR="00327F36">
        <w:t xml:space="preserve"> Although these variables did not work exactly as predicted</w:t>
      </w:r>
      <w:r w:rsidR="00686EC3">
        <w:t xml:space="preserve"> in this study</w:t>
      </w:r>
      <w:r w:rsidR="00327F36">
        <w:t xml:space="preserve">, the results indicate they may impact social distance and risk perceptions. </w:t>
      </w:r>
    </w:p>
    <w:p w14:paraId="77DD8AE9" w14:textId="0A5AFEF9" w:rsidR="007D012B" w:rsidRDefault="007D012B" w:rsidP="00471D1A">
      <w:pPr>
        <w:ind w:firstLine="720"/>
      </w:pPr>
      <w:r>
        <w:t>In this study, narrative endings did not significantly moderate the relationship between social distance and risk discrepancy, however</w:t>
      </w:r>
      <w:r w:rsidR="00686EC3">
        <w:t>,</w:t>
      </w:r>
      <w:r>
        <w:t xml:space="preserve"> these results are limited to this particular stimuli. Future research should continue to examine </w:t>
      </w:r>
      <w:r w:rsidR="00686EC3">
        <w:t xml:space="preserve">whether </w:t>
      </w:r>
      <w:r>
        <w:t xml:space="preserve">narrative endings play a role in the RCM. Finally, researchers should test how RCM relates to durable risk perceptions. </w:t>
      </w:r>
      <w:r w:rsidR="00EA0BD5">
        <w:t xml:space="preserve">Overall, this dissertation </w:t>
      </w:r>
      <w:r w:rsidR="00686EC3">
        <w:t xml:space="preserve">has offered </w:t>
      </w:r>
      <w:r w:rsidR="00EA0BD5">
        <w:t>support for the risk convergence model and avenues for future expansion.</w:t>
      </w:r>
    </w:p>
    <w:p w14:paraId="0BC9215E" w14:textId="383538B9" w:rsidR="004F5169" w:rsidRDefault="003C1340" w:rsidP="007D3C57">
      <w:pPr>
        <w:ind w:firstLine="720"/>
      </w:pPr>
      <w:r>
        <w:t>This study supports the idea that entertainment media can play a significant role in risk communication. The study’s findings and the general support for the RCM can help direct entertainment-educators to use narrative and characters effectively when constructing educational health messages. For instance, multiple tests of the RCM show how important narrative and character engagement are to the risk convergence process. So, health communicators need to embed risk messages that involve the audience in the story and with the character</w:t>
      </w:r>
      <w:r w:rsidR="003C151C">
        <w:t>s</w:t>
      </w:r>
      <w:r w:rsidRPr="0086696C">
        <w:t xml:space="preserve"> </w:t>
      </w:r>
      <w:r>
        <w:t xml:space="preserve">into their narratives. </w:t>
      </w:r>
    </w:p>
    <w:p w14:paraId="0812A4F7" w14:textId="356200E5" w:rsidR="00AA0B13" w:rsidRDefault="00A0094B" w:rsidP="002C47D8">
      <w:pPr>
        <w:pStyle w:val="Heading1"/>
      </w:pPr>
      <w:r>
        <w:br w:type="page"/>
      </w:r>
      <w:bookmarkStart w:id="129" w:name="_Toc310579474"/>
      <w:bookmarkStart w:id="130" w:name="_Toc315681326"/>
      <w:bookmarkStart w:id="131" w:name="_Toc362097660"/>
      <w:r w:rsidR="00AA0B13" w:rsidRPr="004F5169">
        <w:lastRenderedPageBreak/>
        <w:t>References</w:t>
      </w:r>
      <w:bookmarkEnd w:id="129"/>
      <w:bookmarkEnd w:id="130"/>
      <w:bookmarkEnd w:id="131"/>
    </w:p>
    <w:p w14:paraId="1003F764" w14:textId="77777777" w:rsidR="006F01A4" w:rsidRPr="006F01A4" w:rsidRDefault="00FE2C67" w:rsidP="006F01A4">
      <w:pPr>
        <w:pStyle w:val="EndNoteBibliography"/>
        <w:spacing w:after="240"/>
        <w:ind w:left="720" w:hanging="720"/>
        <w:rPr>
          <w:noProof/>
        </w:rPr>
      </w:pPr>
      <w:r>
        <w:fldChar w:fldCharType="begin"/>
      </w:r>
      <w:r>
        <w:instrText xml:space="preserve"> ADDIN EN.REFLIST </w:instrText>
      </w:r>
      <w:r>
        <w:fldChar w:fldCharType="separate"/>
      </w:r>
      <w:r w:rsidR="006F01A4" w:rsidRPr="006F01A4">
        <w:rPr>
          <w:noProof/>
        </w:rPr>
        <w:t xml:space="preserve">Aiken, L. S., Gerend, M. A., &amp; Jackson, K. M. (2001). Subjective risk and health protective behavior: Cancer screening and cancer prevention. In A. Baum, T. Revenson &amp; J. Singer (Eds.), </w:t>
      </w:r>
      <w:r w:rsidR="006F01A4" w:rsidRPr="006F01A4">
        <w:rPr>
          <w:i/>
          <w:noProof/>
        </w:rPr>
        <w:t>Handbook of health psychology</w:t>
      </w:r>
      <w:r w:rsidR="006F01A4" w:rsidRPr="006F01A4">
        <w:rPr>
          <w:noProof/>
        </w:rPr>
        <w:t xml:space="preserve"> (pp. 727–746). Mahwah, NJ: Erlbaum.</w:t>
      </w:r>
    </w:p>
    <w:p w14:paraId="5927DD63" w14:textId="5A780F2A" w:rsidR="006F01A4" w:rsidRPr="006F01A4" w:rsidRDefault="006F01A4" w:rsidP="006F01A4">
      <w:pPr>
        <w:pStyle w:val="EndNoteBibliography"/>
        <w:spacing w:after="240"/>
        <w:ind w:left="720" w:hanging="720"/>
        <w:rPr>
          <w:noProof/>
        </w:rPr>
      </w:pPr>
      <w:r w:rsidRPr="006F01A4">
        <w:rPr>
          <w:noProof/>
        </w:rPr>
        <w:t xml:space="preserve">Analysis, N. C. f. S. a. (2015). </w:t>
      </w:r>
      <w:r w:rsidRPr="006F01A4">
        <w:rPr>
          <w:i/>
          <w:noProof/>
        </w:rPr>
        <w:t>Alcohol- impaired driving: 2014 data. (Traffic Safety Facts. DOT HS 812 231)</w:t>
      </w:r>
      <w:r w:rsidRPr="006F01A4">
        <w:rPr>
          <w:noProof/>
        </w:rPr>
        <w:t xml:space="preserve">.  Washington, DC: National Highway Traffic Safety Administration Retrieved from </w:t>
      </w:r>
      <w:r w:rsidRPr="00804BCA">
        <w:rPr>
          <w:rFonts w:asciiTheme="minorHAnsi" w:hAnsiTheme="minorHAnsi"/>
          <w:noProof/>
        </w:rPr>
        <w:t>http://www-nrd.nhtsa.dot.gov/Pubs/812231.pdf</w:t>
      </w:r>
      <w:r w:rsidRPr="006F01A4">
        <w:rPr>
          <w:noProof/>
        </w:rPr>
        <w:t>.</w:t>
      </w:r>
    </w:p>
    <w:p w14:paraId="6CF128D5" w14:textId="77777777" w:rsidR="006F01A4" w:rsidRPr="006F01A4" w:rsidRDefault="006F01A4" w:rsidP="006F01A4">
      <w:pPr>
        <w:pStyle w:val="EndNoteBibliography"/>
        <w:spacing w:after="240"/>
        <w:ind w:left="720" w:hanging="720"/>
        <w:rPr>
          <w:noProof/>
        </w:rPr>
      </w:pPr>
      <w:r w:rsidRPr="006F01A4">
        <w:rPr>
          <w:noProof/>
        </w:rPr>
        <w:t xml:space="preserve">Appel, M., &amp; Richter, T. (2007). Persuasive effects of fictional narratives increase over time. </w:t>
      </w:r>
      <w:r w:rsidRPr="006F01A4">
        <w:rPr>
          <w:i/>
          <w:noProof/>
        </w:rPr>
        <w:t>Media Psychology, 10</w:t>
      </w:r>
      <w:r w:rsidRPr="006F01A4">
        <w:rPr>
          <w:noProof/>
        </w:rPr>
        <w:t>, 113-134. doi: 10.108/15213260701301194</w:t>
      </w:r>
    </w:p>
    <w:p w14:paraId="6FCACDB7" w14:textId="77777777" w:rsidR="006F01A4" w:rsidRPr="006F01A4" w:rsidRDefault="006F01A4" w:rsidP="006F01A4">
      <w:pPr>
        <w:pStyle w:val="EndNoteBibliography"/>
        <w:spacing w:after="240"/>
        <w:ind w:left="720" w:hanging="720"/>
        <w:rPr>
          <w:noProof/>
        </w:rPr>
      </w:pPr>
      <w:r w:rsidRPr="006F01A4">
        <w:rPr>
          <w:noProof/>
        </w:rPr>
        <w:t xml:space="preserve">Aust, F., Diedenhofen, B., Ullrich, S., &amp; Musch, J. (2013). Seriousness checks are useful to improve data validity in online research. </w:t>
      </w:r>
      <w:r w:rsidRPr="006F01A4">
        <w:rPr>
          <w:i/>
          <w:noProof/>
        </w:rPr>
        <w:t>Behavioral Research Methods, 45</w:t>
      </w:r>
      <w:r w:rsidRPr="006F01A4">
        <w:rPr>
          <w:noProof/>
        </w:rPr>
        <w:t>(2), 527-535. doi: 10.3758/s13428-012-0265-2</w:t>
      </w:r>
    </w:p>
    <w:p w14:paraId="39F10111" w14:textId="77777777" w:rsidR="006F01A4" w:rsidRPr="006F01A4" w:rsidRDefault="006F01A4" w:rsidP="006F01A4">
      <w:pPr>
        <w:pStyle w:val="EndNoteBibliography"/>
        <w:spacing w:after="240"/>
        <w:ind w:left="720" w:hanging="720"/>
        <w:rPr>
          <w:noProof/>
        </w:rPr>
      </w:pPr>
      <w:r w:rsidRPr="006F01A4">
        <w:rPr>
          <w:noProof/>
        </w:rPr>
        <w:t xml:space="preserve">Auter, P. J., &amp; Davis, D. M. (1991). When characters speak directly to viewers: Breaking the fourth wall in television. </w:t>
      </w:r>
      <w:r w:rsidRPr="006F01A4">
        <w:rPr>
          <w:i/>
          <w:noProof/>
        </w:rPr>
        <w:t>Journalism &amp; Mass Communication Quarterly, 68</w:t>
      </w:r>
      <w:r w:rsidRPr="006F01A4">
        <w:rPr>
          <w:noProof/>
        </w:rPr>
        <w:t>(1-2), 165-171. doi: 10.1177/107769909106800117</w:t>
      </w:r>
    </w:p>
    <w:p w14:paraId="3E80AD29" w14:textId="77777777" w:rsidR="006F01A4" w:rsidRPr="006F01A4" w:rsidRDefault="006F01A4" w:rsidP="006F01A4">
      <w:pPr>
        <w:pStyle w:val="EndNoteBibliography"/>
        <w:spacing w:after="240"/>
        <w:ind w:left="720" w:hanging="720"/>
        <w:rPr>
          <w:noProof/>
        </w:rPr>
      </w:pPr>
      <w:r w:rsidRPr="006F01A4">
        <w:rPr>
          <w:noProof/>
        </w:rPr>
        <w:t xml:space="preserve">Bae, H. S., &amp; Kang, S. (2008). The influence of viewing an entertainment-education program on cornea donation intention: A test of the theory of planned behavior. </w:t>
      </w:r>
      <w:r w:rsidRPr="006F01A4">
        <w:rPr>
          <w:i/>
          <w:noProof/>
        </w:rPr>
        <w:t>Health Communication, 23</w:t>
      </w:r>
      <w:r w:rsidRPr="006F01A4">
        <w:rPr>
          <w:noProof/>
        </w:rPr>
        <w:t>(1), 87-95. doi: 10.1080/10410230701808038</w:t>
      </w:r>
    </w:p>
    <w:p w14:paraId="66109C16" w14:textId="77777777" w:rsidR="006F01A4" w:rsidRPr="006F01A4" w:rsidRDefault="006F01A4" w:rsidP="006F01A4">
      <w:pPr>
        <w:pStyle w:val="EndNoteBibliography"/>
        <w:spacing w:after="240"/>
        <w:ind w:left="720" w:hanging="720"/>
        <w:rPr>
          <w:noProof/>
        </w:rPr>
      </w:pPr>
      <w:r w:rsidRPr="006F01A4">
        <w:rPr>
          <w:noProof/>
        </w:rPr>
        <w:t xml:space="preserve">Bancroft, J., Janssen, E., Carnes, L., Goodrich, D., Strong, D., &amp; Long, J. S. (2004). Sexual activity and risk taking in young heterosexual men: The relevance of sexual arousability, mood, and sensation seeking. </w:t>
      </w:r>
      <w:r w:rsidRPr="006F01A4">
        <w:rPr>
          <w:i/>
          <w:noProof/>
        </w:rPr>
        <w:t>Journal of Sex Research, 41</w:t>
      </w:r>
      <w:r w:rsidRPr="006F01A4">
        <w:rPr>
          <w:noProof/>
        </w:rPr>
        <w:t>(2), 181-192. doi: 10.1080/00224490409552226</w:t>
      </w:r>
    </w:p>
    <w:p w14:paraId="240E7864" w14:textId="77777777" w:rsidR="006F01A4" w:rsidRPr="006F01A4" w:rsidRDefault="006F01A4" w:rsidP="006F01A4">
      <w:pPr>
        <w:pStyle w:val="EndNoteBibliography"/>
        <w:spacing w:after="240"/>
        <w:ind w:left="720" w:hanging="720"/>
        <w:rPr>
          <w:noProof/>
        </w:rPr>
      </w:pPr>
      <w:r w:rsidRPr="006F01A4">
        <w:rPr>
          <w:noProof/>
        </w:rPr>
        <w:t xml:space="preserve">Bandura, A. (1986). </w:t>
      </w:r>
      <w:r w:rsidRPr="006F01A4">
        <w:rPr>
          <w:i/>
          <w:noProof/>
        </w:rPr>
        <w:t>Social foundations of thought and action: A social cognitive theory</w:t>
      </w:r>
      <w:r w:rsidRPr="006F01A4">
        <w:rPr>
          <w:noProof/>
        </w:rPr>
        <w:t>. Englewood Cliffs, NJ: Prentice-Hall.</w:t>
      </w:r>
    </w:p>
    <w:p w14:paraId="7E0F5E49" w14:textId="77777777" w:rsidR="006F01A4" w:rsidRPr="006F01A4" w:rsidRDefault="006F01A4" w:rsidP="006F01A4">
      <w:pPr>
        <w:pStyle w:val="EndNoteBibliography"/>
        <w:spacing w:after="240"/>
        <w:ind w:left="720" w:hanging="720"/>
        <w:rPr>
          <w:noProof/>
        </w:rPr>
      </w:pPr>
      <w:r w:rsidRPr="006F01A4">
        <w:rPr>
          <w:noProof/>
        </w:rPr>
        <w:t xml:space="preserve">Bandura, A. (2004). Social cognitive theory for personal and social change by enabling media. In A. Singhal, M. J. Cody, E. M. Rodgers &amp; M. Sabido (Eds.), </w:t>
      </w:r>
      <w:r w:rsidRPr="006F01A4">
        <w:rPr>
          <w:i/>
          <w:noProof/>
        </w:rPr>
        <w:t xml:space="preserve">Entertainment-education and social change: History, research, and practice </w:t>
      </w:r>
      <w:r w:rsidRPr="006F01A4">
        <w:rPr>
          <w:noProof/>
        </w:rPr>
        <w:t>(pp. 75-96). Mahwah, NJ: Erlbaum.</w:t>
      </w:r>
    </w:p>
    <w:p w14:paraId="1D0B4118" w14:textId="77777777" w:rsidR="006F01A4" w:rsidRPr="006F01A4" w:rsidRDefault="006F01A4" w:rsidP="006F01A4">
      <w:pPr>
        <w:pStyle w:val="EndNoteBibliography"/>
        <w:spacing w:after="240"/>
        <w:ind w:left="720" w:hanging="720"/>
        <w:rPr>
          <w:noProof/>
        </w:rPr>
      </w:pPr>
      <w:r w:rsidRPr="006F01A4">
        <w:rPr>
          <w:noProof/>
        </w:rPr>
        <w:t xml:space="preserve">Banerjee, S. C., &amp; Greene, K. (2012). 'I quit' versus 'I'm sorry I used': A preliminary investigation of variations in narrative ending and transportation. </w:t>
      </w:r>
      <w:r w:rsidRPr="006F01A4">
        <w:rPr>
          <w:i/>
          <w:noProof/>
        </w:rPr>
        <w:t>Psychology &amp; Health, 27</w:t>
      </w:r>
      <w:r w:rsidRPr="006F01A4">
        <w:rPr>
          <w:noProof/>
        </w:rPr>
        <w:t>(11), 1308-1322. doi: 10.1080/08870446.2012.675063</w:t>
      </w:r>
    </w:p>
    <w:p w14:paraId="24B28F14" w14:textId="77777777" w:rsidR="006F01A4" w:rsidRPr="006F01A4" w:rsidRDefault="006F01A4" w:rsidP="006F01A4">
      <w:pPr>
        <w:pStyle w:val="EndNoteBibliography"/>
        <w:spacing w:after="240"/>
        <w:ind w:left="720" w:hanging="720"/>
        <w:rPr>
          <w:noProof/>
        </w:rPr>
      </w:pPr>
      <w:r w:rsidRPr="006F01A4">
        <w:rPr>
          <w:noProof/>
        </w:rPr>
        <w:t xml:space="preserve">Banerjee, S. C., &amp; Greene, K. (2013). Examining narrative transportation to anti-alcohol narratives. </w:t>
      </w:r>
      <w:r w:rsidRPr="006F01A4">
        <w:rPr>
          <w:i/>
          <w:noProof/>
        </w:rPr>
        <w:t>Journal of Substance Use, 18</w:t>
      </w:r>
      <w:r w:rsidRPr="006F01A4">
        <w:rPr>
          <w:noProof/>
        </w:rPr>
        <w:t>(3), 196-210. doi: 10.3109/14659891.2012.661020</w:t>
      </w:r>
    </w:p>
    <w:p w14:paraId="4574799A" w14:textId="77777777" w:rsidR="006F01A4" w:rsidRPr="006F01A4" w:rsidRDefault="006F01A4" w:rsidP="006F01A4">
      <w:pPr>
        <w:pStyle w:val="EndNoteBibliography"/>
        <w:spacing w:after="240"/>
        <w:ind w:left="720" w:hanging="720"/>
        <w:rPr>
          <w:noProof/>
        </w:rPr>
      </w:pPr>
      <w:r w:rsidRPr="006F01A4">
        <w:rPr>
          <w:noProof/>
        </w:rPr>
        <w:lastRenderedPageBreak/>
        <w:t xml:space="preserve">Baron, R. M., &amp; Kenny, D. A. (1986). The moderator–mediator variable distinction in social psychological research: Conceptual, strategic, and statistical considerations. </w:t>
      </w:r>
      <w:r w:rsidRPr="006F01A4">
        <w:rPr>
          <w:i/>
          <w:noProof/>
        </w:rPr>
        <w:t>Journal of Personality and Social Psychology, 51</w:t>
      </w:r>
      <w:r w:rsidRPr="006F01A4">
        <w:rPr>
          <w:noProof/>
        </w:rPr>
        <w:t>(6), 1173-1182. doi: 10.1037/0022-3514.51.6.1173</w:t>
      </w:r>
    </w:p>
    <w:p w14:paraId="5F495B4C" w14:textId="77777777" w:rsidR="006F01A4" w:rsidRPr="006F01A4" w:rsidRDefault="006F01A4" w:rsidP="006F01A4">
      <w:pPr>
        <w:pStyle w:val="EndNoteBibliography"/>
        <w:spacing w:after="240"/>
        <w:ind w:left="720" w:hanging="720"/>
        <w:rPr>
          <w:noProof/>
        </w:rPr>
      </w:pPr>
      <w:r w:rsidRPr="006F01A4">
        <w:rPr>
          <w:noProof/>
        </w:rPr>
        <w:t xml:space="preserve">Basil, M. D., &amp; Brown, W. J. (1997). Marketing AIDS prevention: The differential impact hypothesis versus identification effects. </w:t>
      </w:r>
      <w:r w:rsidRPr="006F01A4">
        <w:rPr>
          <w:i/>
          <w:noProof/>
        </w:rPr>
        <w:t>Journal of Consumer Psychology, 6</w:t>
      </w:r>
      <w:r w:rsidRPr="006F01A4">
        <w:rPr>
          <w:noProof/>
        </w:rPr>
        <w:t>(4), 389-411. doi: 10.1207/s15327663jcp0604_04</w:t>
      </w:r>
    </w:p>
    <w:p w14:paraId="6BE9909E" w14:textId="77777777" w:rsidR="006F01A4" w:rsidRPr="006F01A4" w:rsidRDefault="006F01A4" w:rsidP="006F01A4">
      <w:pPr>
        <w:pStyle w:val="EndNoteBibliography"/>
        <w:spacing w:after="240"/>
        <w:ind w:left="720" w:hanging="720"/>
        <w:rPr>
          <w:noProof/>
        </w:rPr>
      </w:pPr>
      <w:r w:rsidRPr="006F01A4">
        <w:rPr>
          <w:noProof/>
        </w:rPr>
        <w:t xml:space="preserve">Bentler, P. M. (1990). Comparative fit indexes in structural models. </w:t>
      </w:r>
      <w:r w:rsidRPr="006F01A4">
        <w:rPr>
          <w:i/>
          <w:noProof/>
        </w:rPr>
        <w:t>Psychological Bulletin, 107</w:t>
      </w:r>
      <w:r w:rsidRPr="006F01A4">
        <w:rPr>
          <w:noProof/>
        </w:rPr>
        <w:t>(2), 238-246. doi: 10.1037/0033-2909.107.2.238</w:t>
      </w:r>
    </w:p>
    <w:p w14:paraId="18196461" w14:textId="77777777" w:rsidR="006F01A4" w:rsidRPr="006F01A4" w:rsidRDefault="006F01A4" w:rsidP="006F01A4">
      <w:pPr>
        <w:pStyle w:val="EndNoteBibliography"/>
        <w:spacing w:after="240"/>
        <w:ind w:left="720" w:hanging="720"/>
        <w:rPr>
          <w:noProof/>
        </w:rPr>
      </w:pPr>
      <w:r w:rsidRPr="006F01A4">
        <w:rPr>
          <w:noProof/>
        </w:rPr>
        <w:t xml:space="preserve">Bilandzic, H. (2006). The perception of distance in the cultivation process: A theoretical consideration of the relationship between television content, processing experience, and perceived distance. </w:t>
      </w:r>
      <w:r w:rsidRPr="006F01A4">
        <w:rPr>
          <w:i/>
          <w:noProof/>
        </w:rPr>
        <w:t>Communication Theory, 16</w:t>
      </w:r>
      <w:r w:rsidRPr="006F01A4">
        <w:rPr>
          <w:noProof/>
        </w:rPr>
        <w:t>(3), 333-355. doi: 10.1111/j.1468-2885.2006.00273.x</w:t>
      </w:r>
    </w:p>
    <w:p w14:paraId="6B433289" w14:textId="77777777" w:rsidR="006F01A4" w:rsidRPr="006F01A4" w:rsidRDefault="006F01A4" w:rsidP="006F01A4">
      <w:pPr>
        <w:pStyle w:val="EndNoteBibliography"/>
        <w:spacing w:after="240"/>
        <w:ind w:left="720" w:hanging="720"/>
        <w:rPr>
          <w:noProof/>
        </w:rPr>
      </w:pPr>
      <w:r w:rsidRPr="006F01A4">
        <w:rPr>
          <w:noProof/>
        </w:rPr>
        <w:t xml:space="preserve">Bilandzic, H., &amp; Busselle, R. W. (2008). Transportation and transportability in the cultivation of genre-consistent attitudes and estimates. </w:t>
      </w:r>
      <w:r w:rsidRPr="006F01A4">
        <w:rPr>
          <w:i/>
          <w:noProof/>
        </w:rPr>
        <w:t>Journal of Communication, 58</w:t>
      </w:r>
      <w:r w:rsidRPr="006F01A4">
        <w:rPr>
          <w:noProof/>
        </w:rPr>
        <w:t>(3), 508-529. doi: 10.1111/j.1460-2466.2008.00397.x</w:t>
      </w:r>
    </w:p>
    <w:p w14:paraId="09EEFFEA" w14:textId="77777777" w:rsidR="006F01A4" w:rsidRPr="006F01A4" w:rsidRDefault="006F01A4" w:rsidP="006F01A4">
      <w:pPr>
        <w:pStyle w:val="EndNoteBibliography"/>
        <w:spacing w:after="240"/>
        <w:ind w:left="720" w:hanging="720"/>
        <w:rPr>
          <w:noProof/>
        </w:rPr>
      </w:pPr>
      <w:r w:rsidRPr="006F01A4">
        <w:rPr>
          <w:noProof/>
        </w:rPr>
        <w:t xml:space="preserve">Bogardus, E. S. (1925). Measuring social distances. </w:t>
      </w:r>
      <w:r w:rsidRPr="006F01A4">
        <w:rPr>
          <w:i/>
          <w:noProof/>
        </w:rPr>
        <w:t>Journal of Applied Sociology, 9</w:t>
      </w:r>
      <w:r w:rsidRPr="006F01A4">
        <w:rPr>
          <w:noProof/>
        </w:rPr>
        <w:t xml:space="preserve">, 299-308. </w:t>
      </w:r>
    </w:p>
    <w:p w14:paraId="10D7249A" w14:textId="77777777" w:rsidR="006F01A4" w:rsidRPr="006F01A4" w:rsidRDefault="006F01A4" w:rsidP="006F01A4">
      <w:pPr>
        <w:pStyle w:val="EndNoteBibliography"/>
        <w:spacing w:after="240"/>
        <w:ind w:left="720" w:hanging="720"/>
        <w:rPr>
          <w:noProof/>
        </w:rPr>
      </w:pPr>
      <w:r w:rsidRPr="006F01A4">
        <w:rPr>
          <w:noProof/>
        </w:rPr>
        <w:t xml:space="preserve">Bogardus, E. S. (1933). A social distance scale. </w:t>
      </w:r>
      <w:r w:rsidRPr="006F01A4">
        <w:rPr>
          <w:i/>
          <w:noProof/>
        </w:rPr>
        <w:t>Sociology and Social Research, 17</w:t>
      </w:r>
      <w:r w:rsidRPr="006F01A4">
        <w:rPr>
          <w:noProof/>
        </w:rPr>
        <w:t xml:space="preserve">, 265-271. </w:t>
      </w:r>
    </w:p>
    <w:p w14:paraId="37ACDB0F" w14:textId="77777777" w:rsidR="006F01A4" w:rsidRPr="006F01A4" w:rsidRDefault="006F01A4" w:rsidP="006F01A4">
      <w:pPr>
        <w:pStyle w:val="EndNoteBibliography"/>
        <w:spacing w:after="240"/>
        <w:ind w:left="720" w:hanging="720"/>
        <w:rPr>
          <w:noProof/>
        </w:rPr>
      </w:pPr>
      <w:r w:rsidRPr="006F01A4">
        <w:rPr>
          <w:noProof/>
        </w:rPr>
        <w:t xml:space="preserve">Brodie, M., Foehr, U., Rideout, V., Baer, N., Miller, C., Flournoy, R., &amp; Altman, D. (2001). Communicating health information through the entertainment media: A study of the television drama ER lends support to the notion that Americans pick up information while being entertained. </w:t>
      </w:r>
      <w:r w:rsidRPr="006F01A4">
        <w:rPr>
          <w:i/>
          <w:noProof/>
        </w:rPr>
        <w:t>Health Affairs, 20</w:t>
      </w:r>
      <w:r w:rsidRPr="006F01A4">
        <w:rPr>
          <w:noProof/>
        </w:rPr>
        <w:t>(1), 192-199. doi: 10.1377/hlthaff.20.1.192</w:t>
      </w:r>
    </w:p>
    <w:p w14:paraId="2B034FE2" w14:textId="297CF358" w:rsidR="006F01A4" w:rsidRPr="006F01A4" w:rsidRDefault="006F01A4" w:rsidP="006F01A4">
      <w:pPr>
        <w:pStyle w:val="EndNoteBibliography"/>
        <w:spacing w:after="240"/>
        <w:ind w:left="720" w:hanging="720"/>
        <w:rPr>
          <w:noProof/>
        </w:rPr>
      </w:pPr>
      <w:r w:rsidRPr="006F01A4">
        <w:rPr>
          <w:noProof/>
        </w:rPr>
        <w:t xml:space="preserve">Brosius, H.-B., &amp; Huck, I. (2008). Third-person effects. In W. Donsbach (Ed.), </w:t>
      </w:r>
      <w:r w:rsidRPr="006F01A4">
        <w:rPr>
          <w:i/>
          <w:noProof/>
        </w:rPr>
        <w:t>The international encyclopedia of communication</w:t>
      </w:r>
      <w:r w:rsidRPr="006F01A4">
        <w:rPr>
          <w:noProof/>
        </w:rPr>
        <w:t xml:space="preserve">. Oxford, England: Blackwell. Retrieved from </w:t>
      </w:r>
      <w:r w:rsidRPr="00804BCA">
        <w:rPr>
          <w:rFonts w:asciiTheme="minorHAnsi" w:hAnsiTheme="minorHAnsi"/>
          <w:noProof/>
        </w:rPr>
        <w:t>http://www.communicationencyclopedia.com/subscriber/tocnode.html?id=g9781405131995_chunk_g978140513199525_ss49-2</w:t>
      </w:r>
      <w:r w:rsidRPr="006F01A4">
        <w:rPr>
          <w:noProof/>
        </w:rPr>
        <w:t xml:space="preserve">. </w:t>
      </w:r>
    </w:p>
    <w:p w14:paraId="5AE7FE00" w14:textId="77777777" w:rsidR="006F01A4" w:rsidRPr="006F01A4" w:rsidRDefault="006F01A4" w:rsidP="006F01A4">
      <w:pPr>
        <w:pStyle w:val="EndNoteBibliography"/>
        <w:spacing w:after="240"/>
        <w:ind w:left="720" w:hanging="720"/>
        <w:rPr>
          <w:noProof/>
        </w:rPr>
      </w:pPr>
      <w:r w:rsidRPr="006F01A4">
        <w:rPr>
          <w:noProof/>
        </w:rPr>
        <w:t xml:space="preserve">Brown, W. J., &amp; Basil, M. D. (1995). Media celebrities and public health: Responses to “Magic” Johnson’s HIV disclosure and its impact on AIDS risk and high-risk behaviors. </w:t>
      </w:r>
      <w:r w:rsidRPr="006F01A4">
        <w:rPr>
          <w:i/>
          <w:noProof/>
        </w:rPr>
        <w:t>Health Communication, 7</w:t>
      </w:r>
      <w:r w:rsidRPr="006F01A4">
        <w:rPr>
          <w:noProof/>
        </w:rPr>
        <w:t>(4), 345-370. doi: 10.1207/s15327027hc0704_4</w:t>
      </w:r>
    </w:p>
    <w:p w14:paraId="28A3D342" w14:textId="77777777" w:rsidR="006F01A4" w:rsidRPr="006F01A4" w:rsidRDefault="006F01A4" w:rsidP="006F01A4">
      <w:pPr>
        <w:pStyle w:val="EndNoteBibliography"/>
        <w:spacing w:after="240"/>
        <w:ind w:left="720" w:hanging="720"/>
        <w:rPr>
          <w:noProof/>
        </w:rPr>
      </w:pPr>
      <w:r w:rsidRPr="006F01A4">
        <w:rPr>
          <w:noProof/>
        </w:rPr>
        <w:t xml:space="preserve">Brown, W. J., Basil, M. D., &amp; Bocarnea, M. C. (2003). The influence of famous athletes on health beliefs and practices: Mark McGwire, child abuse prevention, and Androstenedione. </w:t>
      </w:r>
      <w:r w:rsidRPr="006F01A4">
        <w:rPr>
          <w:i/>
          <w:noProof/>
        </w:rPr>
        <w:t>Journal of Health Communication, 8</w:t>
      </w:r>
      <w:r w:rsidRPr="006F01A4">
        <w:rPr>
          <w:noProof/>
        </w:rPr>
        <w:t>(1), 41-57. doi: 10.1080/10810730305733</w:t>
      </w:r>
    </w:p>
    <w:p w14:paraId="5FB3BF04" w14:textId="77777777" w:rsidR="006F01A4" w:rsidRPr="006F01A4" w:rsidRDefault="006F01A4" w:rsidP="006F01A4">
      <w:pPr>
        <w:pStyle w:val="EndNoteBibliography"/>
        <w:spacing w:after="240"/>
        <w:ind w:left="720" w:hanging="720"/>
        <w:rPr>
          <w:noProof/>
        </w:rPr>
      </w:pPr>
      <w:r w:rsidRPr="006F01A4">
        <w:rPr>
          <w:noProof/>
        </w:rPr>
        <w:lastRenderedPageBreak/>
        <w:t xml:space="preserve">Browne, M. W., &amp; Cudeck, R. (1993). Alternative ways of assessing model fit. In K. A. Bollen &amp; J. S. Long (Eds.), </w:t>
      </w:r>
      <w:r w:rsidRPr="006F01A4">
        <w:rPr>
          <w:i/>
          <w:noProof/>
        </w:rPr>
        <w:t>Testing structural equation models</w:t>
      </w:r>
      <w:r w:rsidRPr="006F01A4">
        <w:rPr>
          <w:noProof/>
        </w:rPr>
        <w:t xml:space="preserve"> (pp. 136-162). Newbury Park, CA: Sage.</w:t>
      </w:r>
    </w:p>
    <w:p w14:paraId="4AFEDC5B" w14:textId="77777777" w:rsidR="006F01A4" w:rsidRPr="006F01A4" w:rsidRDefault="006F01A4" w:rsidP="006F01A4">
      <w:pPr>
        <w:pStyle w:val="EndNoteBibliography"/>
        <w:spacing w:after="240"/>
        <w:ind w:left="720" w:hanging="720"/>
        <w:rPr>
          <w:noProof/>
        </w:rPr>
      </w:pPr>
      <w:r w:rsidRPr="006F01A4">
        <w:rPr>
          <w:noProof/>
        </w:rPr>
        <w:t xml:space="preserve">Bryant, J., Carveth, R. A., &amp; Brown, D. (1981). Television viewing and anxiety: An experimental investigation. </w:t>
      </w:r>
      <w:r w:rsidRPr="006F01A4">
        <w:rPr>
          <w:i/>
          <w:noProof/>
        </w:rPr>
        <w:t>Journal of Communication, 31</w:t>
      </w:r>
      <w:r w:rsidRPr="006F01A4">
        <w:rPr>
          <w:noProof/>
        </w:rPr>
        <w:t>(1), 106-119. doi: 10.1111/j.1460-2466.1981.tb01210.x</w:t>
      </w:r>
    </w:p>
    <w:p w14:paraId="3058E84F" w14:textId="77777777" w:rsidR="006F01A4" w:rsidRPr="006F01A4" w:rsidRDefault="006F01A4" w:rsidP="006F01A4">
      <w:pPr>
        <w:pStyle w:val="EndNoteBibliography"/>
        <w:spacing w:after="240"/>
        <w:ind w:left="720" w:hanging="720"/>
        <w:rPr>
          <w:noProof/>
        </w:rPr>
      </w:pPr>
      <w:r w:rsidRPr="006F01A4">
        <w:rPr>
          <w:noProof/>
        </w:rPr>
        <w:t xml:space="preserve">Burnkrant, R. E., &amp; Unnava, H. R. (1989). Self-referencing: A strategy for increasing processing of message content. </w:t>
      </w:r>
      <w:r w:rsidRPr="006F01A4">
        <w:rPr>
          <w:i/>
          <w:noProof/>
        </w:rPr>
        <w:t>Personality and Social Psychology Bulletin, 15</w:t>
      </w:r>
      <w:r w:rsidRPr="006F01A4">
        <w:rPr>
          <w:noProof/>
        </w:rPr>
        <w:t>(4), 628-638. doi: 10.1177/0146167289154015</w:t>
      </w:r>
    </w:p>
    <w:p w14:paraId="4C8C4C1C" w14:textId="77777777" w:rsidR="006F01A4" w:rsidRPr="006F01A4" w:rsidRDefault="006F01A4" w:rsidP="006F01A4">
      <w:pPr>
        <w:pStyle w:val="EndNoteBibliography"/>
        <w:spacing w:after="240"/>
        <w:ind w:left="720" w:hanging="720"/>
        <w:rPr>
          <w:noProof/>
        </w:rPr>
      </w:pPr>
      <w:r w:rsidRPr="006F01A4">
        <w:rPr>
          <w:noProof/>
        </w:rPr>
        <w:t xml:space="preserve">Burnkrant, R. E., &amp; Unnava, H. R. (1995). Effects of self-referencing on persuasion. </w:t>
      </w:r>
      <w:r w:rsidRPr="006F01A4">
        <w:rPr>
          <w:i/>
          <w:noProof/>
        </w:rPr>
        <w:t>Journal of Consumer Research, 22</w:t>
      </w:r>
      <w:r w:rsidRPr="006F01A4">
        <w:rPr>
          <w:noProof/>
        </w:rPr>
        <w:t xml:space="preserve">, 17-26. </w:t>
      </w:r>
    </w:p>
    <w:p w14:paraId="20CEA86F" w14:textId="77777777" w:rsidR="006F01A4" w:rsidRPr="006F01A4" w:rsidRDefault="006F01A4" w:rsidP="006F01A4">
      <w:pPr>
        <w:pStyle w:val="EndNoteBibliography"/>
        <w:spacing w:after="240"/>
        <w:ind w:left="720" w:hanging="720"/>
        <w:rPr>
          <w:noProof/>
        </w:rPr>
      </w:pPr>
      <w:r w:rsidRPr="006F01A4">
        <w:rPr>
          <w:noProof/>
        </w:rPr>
        <w:t xml:space="preserve">Busselle, R. W. (2003). Television exposure, parents’ precautionary warnings, and young adults’ perceptions of crime. </w:t>
      </w:r>
      <w:r w:rsidRPr="006F01A4">
        <w:rPr>
          <w:i/>
          <w:noProof/>
        </w:rPr>
        <w:t>Communication Research, 30</w:t>
      </w:r>
      <w:r w:rsidRPr="006F01A4">
        <w:rPr>
          <w:noProof/>
        </w:rPr>
        <w:t>(5), 530-556. doi: 10.1177/0093650203256360</w:t>
      </w:r>
    </w:p>
    <w:p w14:paraId="1B7E19CD" w14:textId="77777777" w:rsidR="006F01A4" w:rsidRPr="006F01A4" w:rsidRDefault="006F01A4" w:rsidP="006F01A4">
      <w:pPr>
        <w:pStyle w:val="EndNoteBibliography"/>
        <w:spacing w:after="240"/>
        <w:ind w:left="720" w:hanging="720"/>
        <w:rPr>
          <w:noProof/>
        </w:rPr>
      </w:pPr>
      <w:r w:rsidRPr="006F01A4">
        <w:rPr>
          <w:noProof/>
        </w:rPr>
        <w:t xml:space="preserve">Cacioppo, J. T., &amp; Berntson, G. G. (1994). Relationship between attitudes and evaluative space: A critical review, with emphasis on the separability of positive and negative substrates. </w:t>
      </w:r>
      <w:r w:rsidRPr="006F01A4">
        <w:rPr>
          <w:i/>
          <w:noProof/>
        </w:rPr>
        <w:t>Psychological Bulletin, 115</w:t>
      </w:r>
      <w:r w:rsidRPr="006F01A4">
        <w:rPr>
          <w:noProof/>
        </w:rPr>
        <w:t>(3), 401-423. doi: 10.1037//0033-2909.115.3.401</w:t>
      </w:r>
    </w:p>
    <w:p w14:paraId="1CA10D5E" w14:textId="77777777" w:rsidR="006F01A4" w:rsidRPr="006F01A4" w:rsidRDefault="006F01A4" w:rsidP="006F01A4">
      <w:pPr>
        <w:pStyle w:val="EndNoteBibliography"/>
        <w:spacing w:after="240"/>
        <w:ind w:left="720" w:hanging="720"/>
        <w:rPr>
          <w:noProof/>
        </w:rPr>
      </w:pPr>
      <w:r w:rsidRPr="006F01A4">
        <w:rPr>
          <w:noProof/>
        </w:rPr>
        <w:t xml:space="preserve">Campbell, R. G., &amp; Babrow, A. S. (2004). The role of empathy in responses to persuasive risk communication: Overcoming resistance to HIV prevention messages. </w:t>
      </w:r>
      <w:r w:rsidRPr="006F01A4">
        <w:rPr>
          <w:i/>
          <w:noProof/>
        </w:rPr>
        <w:t>Health Communication, 16</w:t>
      </w:r>
      <w:r w:rsidRPr="006F01A4">
        <w:rPr>
          <w:noProof/>
        </w:rPr>
        <w:t>(2), 159-182. doi: 10.1207/S15327027HC1602_2</w:t>
      </w:r>
    </w:p>
    <w:p w14:paraId="0390D0FB" w14:textId="77777777" w:rsidR="006F01A4" w:rsidRPr="006F01A4" w:rsidRDefault="006F01A4" w:rsidP="006F01A4">
      <w:pPr>
        <w:pStyle w:val="EndNoteBibliography"/>
        <w:spacing w:after="240"/>
        <w:ind w:left="720" w:hanging="720"/>
        <w:rPr>
          <w:noProof/>
        </w:rPr>
      </w:pPr>
      <w:r w:rsidRPr="006F01A4">
        <w:rPr>
          <w:noProof/>
        </w:rPr>
        <w:t xml:space="preserve">Chaffee, S. H. (1967). Salience and pertinence as sources of value change. </w:t>
      </w:r>
      <w:r w:rsidRPr="006F01A4">
        <w:rPr>
          <w:i/>
          <w:noProof/>
        </w:rPr>
        <w:t>Journal of Communication, 17</w:t>
      </w:r>
      <w:r w:rsidRPr="006F01A4">
        <w:rPr>
          <w:noProof/>
        </w:rPr>
        <w:t>(1), 25-38. doi: 10.1111/j.1460-2466.1967.tb01160.x</w:t>
      </w:r>
    </w:p>
    <w:p w14:paraId="541EC5BB" w14:textId="77777777" w:rsidR="006F01A4" w:rsidRPr="006F01A4" w:rsidRDefault="006F01A4" w:rsidP="006F01A4">
      <w:pPr>
        <w:pStyle w:val="EndNoteBibliography"/>
        <w:spacing w:after="240"/>
        <w:ind w:left="720" w:hanging="720"/>
        <w:rPr>
          <w:noProof/>
        </w:rPr>
      </w:pPr>
      <w:r w:rsidRPr="006F01A4">
        <w:rPr>
          <w:noProof/>
        </w:rPr>
        <w:t xml:space="preserve">Chaiken, S. (1980). Heuristic versus systematic information processing and the use of source versus message cues in persuasion. </w:t>
      </w:r>
      <w:r w:rsidRPr="006F01A4">
        <w:rPr>
          <w:i/>
          <w:noProof/>
        </w:rPr>
        <w:t>Journal of Personality and Social Psychology, 39</w:t>
      </w:r>
      <w:r w:rsidRPr="006F01A4">
        <w:rPr>
          <w:noProof/>
        </w:rPr>
        <w:t>(5), 752-766. doi: 10.1037/0022-3514.39.5.752</w:t>
      </w:r>
    </w:p>
    <w:p w14:paraId="65780526" w14:textId="77777777" w:rsidR="006F01A4" w:rsidRPr="006F01A4" w:rsidRDefault="006F01A4" w:rsidP="006F01A4">
      <w:pPr>
        <w:pStyle w:val="EndNoteBibliography"/>
        <w:spacing w:after="240"/>
        <w:ind w:left="720" w:hanging="720"/>
        <w:rPr>
          <w:noProof/>
        </w:rPr>
      </w:pPr>
      <w:r w:rsidRPr="006F01A4">
        <w:rPr>
          <w:noProof/>
        </w:rPr>
        <w:t xml:space="preserve">Chaiken, S. (1987). The heuristic model of persuasion. In M. P. Zanna, J. M. Olson &amp; C. P. Herman (Eds.), </w:t>
      </w:r>
      <w:r w:rsidRPr="006F01A4">
        <w:rPr>
          <w:i/>
          <w:noProof/>
        </w:rPr>
        <w:t>Social influence: The Ontario Symposium</w:t>
      </w:r>
      <w:r w:rsidRPr="006F01A4">
        <w:rPr>
          <w:noProof/>
        </w:rPr>
        <w:t xml:space="preserve"> (Vol. 5, pp. 3-39). Hillsdale, NJ: Erlbaum.</w:t>
      </w:r>
    </w:p>
    <w:p w14:paraId="36BBB874" w14:textId="77777777" w:rsidR="006F01A4" w:rsidRPr="006F01A4" w:rsidRDefault="006F01A4" w:rsidP="006F01A4">
      <w:pPr>
        <w:pStyle w:val="EndNoteBibliography"/>
        <w:spacing w:after="240"/>
        <w:ind w:left="720" w:hanging="720"/>
        <w:rPr>
          <w:noProof/>
        </w:rPr>
      </w:pPr>
      <w:r w:rsidRPr="006F01A4">
        <w:rPr>
          <w:noProof/>
        </w:rPr>
        <w:t xml:space="preserve">Chapin, J. R. (2000). Third-person perception and optimistic bias among urban minority at-risk youth. </w:t>
      </w:r>
      <w:r w:rsidRPr="006F01A4">
        <w:rPr>
          <w:i/>
          <w:noProof/>
        </w:rPr>
        <w:t>Communication Research, 27</w:t>
      </w:r>
      <w:r w:rsidRPr="006F01A4">
        <w:rPr>
          <w:noProof/>
        </w:rPr>
        <w:t>(1), 51–81. doi: 10.1177/009365000027001003</w:t>
      </w:r>
    </w:p>
    <w:p w14:paraId="52DE27F7" w14:textId="77777777" w:rsidR="006F01A4" w:rsidRPr="006F01A4" w:rsidRDefault="006F01A4" w:rsidP="006F01A4">
      <w:pPr>
        <w:pStyle w:val="EndNoteBibliography"/>
        <w:spacing w:after="240"/>
        <w:ind w:left="720" w:hanging="720"/>
        <w:rPr>
          <w:noProof/>
        </w:rPr>
      </w:pPr>
      <w:r w:rsidRPr="006F01A4">
        <w:rPr>
          <w:noProof/>
        </w:rPr>
        <w:t xml:space="preserve">Ching, R. K. H., Tong, P., Chen, J. S., &amp; Chen, H. Y. (2013). Narrative online advertising: Identification and its effects on attitude toward a product. </w:t>
      </w:r>
      <w:r w:rsidRPr="006F01A4">
        <w:rPr>
          <w:i/>
          <w:noProof/>
        </w:rPr>
        <w:t>Internet Research, 23</w:t>
      </w:r>
      <w:r w:rsidRPr="006F01A4">
        <w:rPr>
          <w:noProof/>
        </w:rPr>
        <w:t>(4), 414-438. doi: 10.1108/IntR-04-2012-0077</w:t>
      </w:r>
    </w:p>
    <w:p w14:paraId="0FFAB291" w14:textId="77777777" w:rsidR="006F01A4" w:rsidRPr="006F01A4" w:rsidRDefault="006F01A4" w:rsidP="006F01A4">
      <w:pPr>
        <w:pStyle w:val="EndNoteBibliography"/>
        <w:spacing w:after="240"/>
        <w:ind w:left="720" w:hanging="720"/>
        <w:rPr>
          <w:noProof/>
        </w:rPr>
      </w:pPr>
      <w:r w:rsidRPr="006F01A4">
        <w:rPr>
          <w:noProof/>
        </w:rPr>
        <w:lastRenderedPageBreak/>
        <w:t xml:space="preserve">Cho, H., &amp; Boster, F. J. (2008). First and third person perceptions on anti-drug ads among adolescents. </w:t>
      </w:r>
      <w:r w:rsidRPr="006F01A4">
        <w:rPr>
          <w:i/>
          <w:noProof/>
        </w:rPr>
        <w:t>Communication Research, 35</w:t>
      </w:r>
      <w:r w:rsidRPr="006F01A4">
        <w:rPr>
          <w:noProof/>
        </w:rPr>
        <w:t>(2), 169-189. doi: 10.1177/0093650207313158</w:t>
      </w:r>
    </w:p>
    <w:p w14:paraId="0F530C25" w14:textId="77777777" w:rsidR="006F01A4" w:rsidRPr="006F01A4" w:rsidRDefault="006F01A4" w:rsidP="006F01A4">
      <w:pPr>
        <w:pStyle w:val="EndNoteBibliography"/>
        <w:spacing w:after="240"/>
        <w:ind w:left="720" w:hanging="720"/>
        <w:rPr>
          <w:noProof/>
        </w:rPr>
      </w:pPr>
      <w:r w:rsidRPr="006F01A4">
        <w:rPr>
          <w:noProof/>
        </w:rPr>
        <w:t xml:space="preserve">Cho, H., Lee, J. S., &amp; Lee, S. (2013). Optimistic bias about H1N1 flu: Testing the links between risk communication, optimistic bias, and self-protection behavior. </w:t>
      </w:r>
      <w:r w:rsidRPr="006F01A4">
        <w:rPr>
          <w:i/>
          <w:noProof/>
        </w:rPr>
        <w:t>Health Communication, 28</w:t>
      </w:r>
      <w:r w:rsidRPr="006F01A4">
        <w:rPr>
          <w:noProof/>
        </w:rPr>
        <w:t>(2), 146-158. doi: 10.1080/10410236.2012.664805</w:t>
      </w:r>
    </w:p>
    <w:p w14:paraId="39E17D8A" w14:textId="77777777" w:rsidR="006F01A4" w:rsidRPr="006F01A4" w:rsidRDefault="006F01A4" w:rsidP="006F01A4">
      <w:pPr>
        <w:pStyle w:val="EndNoteBibliography"/>
        <w:spacing w:after="240"/>
        <w:ind w:left="720" w:hanging="720"/>
        <w:rPr>
          <w:noProof/>
        </w:rPr>
      </w:pPr>
      <w:r w:rsidRPr="006F01A4">
        <w:rPr>
          <w:noProof/>
        </w:rPr>
        <w:t xml:space="preserve">Cho, H., Shen, L., &amp; Wilson, K. M. (2013). What makes a message real? The effects of perceived realism of alcohol- and drug-related messages on personal probability estimation. </w:t>
      </w:r>
      <w:r w:rsidRPr="006F01A4">
        <w:rPr>
          <w:i/>
          <w:noProof/>
        </w:rPr>
        <w:t>Substance Use &amp; Misuse, 48</w:t>
      </w:r>
      <w:r w:rsidRPr="006F01A4">
        <w:rPr>
          <w:noProof/>
        </w:rPr>
        <w:t>(4), 323-331. doi: 10.3109/10826084.2012.762528</w:t>
      </w:r>
    </w:p>
    <w:p w14:paraId="4F2ED1E1" w14:textId="77777777" w:rsidR="006F01A4" w:rsidRPr="006F01A4" w:rsidRDefault="006F01A4" w:rsidP="006F01A4">
      <w:pPr>
        <w:pStyle w:val="EndNoteBibliography"/>
        <w:spacing w:after="240"/>
        <w:ind w:left="720" w:hanging="720"/>
        <w:rPr>
          <w:noProof/>
        </w:rPr>
      </w:pPr>
      <w:r w:rsidRPr="006F01A4">
        <w:rPr>
          <w:noProof/>
        </w:rPr>
        <w:t xml:space="preserve">Cho, H., Shen, L., &amp; Wilson, K. M. (2014). Perceived realism: Dimensions and roles in narrative persuasion. </w:t>
      </w:r>
      <w:r w:rsidRPr="006F01A4">
        <w:rPr>
          <w:i/>
          <w:noProof/>
        </w:rPr>
        <w:t>Communication Research, 41</w:t>
      </w:r>
      <w:r w:rsidRPr="006F01A4">
        <w:rPr>
          <w:noProof/>
        </w:rPr>
        <w:t>(6), 828-851. doi: 10.1177/0093650212450585</w:t>
      </w:r>
    </w:p>
    <w:p w14:paraId="19DD4488" w14:textId="6E4E1FD4" w:rsidR="006F01A4" w:rsidRPr="006F01A4" w:rsidRDefault="006F01A4" w:rsidP="006F01A4">
      <w:pPr>
        <w:pStyle w:val="EndNoteBibliography"/>
        <w:spacing w:after="240"/>
        <w:ind w:left="720" w:hanging="720"/>
        <w:rPr>
          <w:noProof/>
        </w:rPr>
      </w:pPr>
      <w:r w:rsidRPr="006F01A4">
        <w:rPr>
          <w:noProof/>
        </w:rPr>
        <w:t xml:space="preserve">Cody, M. J., &amp; Sabido, M. (2008). Entertainment-Education. In W. Donsbach (Ed.), </w:t>
      </w:r>
      <w:r w:rsidRPr="006F01A4">
        <w:rPr>
          <w:i/>
          <w:noProof/>
        </w:rPr>
        <w:t>The international encyclopedia of communication</w:t>
      </w:r>
      <w:r w:rsidRPr="006F01A4">
        <w:rPr>
          <w:noProof/>
        </w:rPr>
        <w:t xml:space="preserve">. Oxford, England: Blackwell Publishing. Retrieved from </w:t>
      </w:r>
      <w:r w:rsidRPr="00804BCA">
        <w:rPr>
          <w:rFonts w:asciiTheme="minorHAnsi" w:hAnsiTheme="minorHAnsi"/>
          <w:noProof/>
        </w:rPr>
        <w:t>http://www.communicationencyclopedia.com/subscriber/tocnode.html?id=g9781405131995_chunk_g978140513199510_ss29-1</w:t>
      </w:r>
      <w:r w:rsidRPr="006F01A4">
        <w:rPr>
          <w:noProof/>
        </w:rPr>
        <w:t xml:space="preserve">. </w:t>
      </w:r>
    </w:p>
    <w:p w14:paraId="055B228E" w14:textId="77777777" w:rsidR="006F01A4" w:rsidRPr="006F01A4" w:rsidRDefault="006F01A4" w:rsidP="006F01A4">
      <w:pPr>
        <w:pStyle w:val="EndNoteBibliography"/>
        <w:spacing w:after="240"/>
        <w:ind w:left="720" w:hanging="720"/>
        <w:rPr>
          <w:noProof/>
        </w:rPr>
      </w:pPr>
      <w:r w:rsidRPr="006F01A4">
        <w:rPr>
          <w:noProof/>
        </w:rPr>
        <w:t xml:space="preserve">Cohen, J. (2001). Defining identification: A theoretical look at identification of audiences with media characters. </w:t>
      </w:r>
      <w:r w:rsidRPr="006F01A4">
        <w:rPr>
          <w:i/>
          <w:noProof/>
        </w:rPr>
        <w:t>Mass Communication &amp; Society, 4</w:t>
      </w:r>
      <w:r w:rsidRPr="006F01A4">
        <w:rPr>
          <w:noProof/>
        </w:rPr>
        <w:t>(3), 245-264. doi: 10.1207/S15327825MCS0403_01</w:t>
      </w:r>
    </w:p>
    <w:p w14:paraId="5EC69C29" w14:textId="77777777" w:rsidR="006F01A4" w:rsidRPr="006F01A4" w:rsidRDefault="006F01A4" w:rsidP="006F01A4">
      <w:pPr>
        <w:pStyle w:val="EndNoteBibliography"/>
        <w:spacing w:after="240"/>
        <w:ind w:left="720" w:hanging="720"/>
        <w:rPr>
          <w:noProof/>
        </w:rPr>
      </w:pPr>
      <w:r w:rsidRPr="006F01A4">
        <w:rPr>
          <w:noProof/>
        </w:rPr>
        <w:t xml:space="preserve">Cohen, J. (2006). Audience identification with media characters. In J. Bryant &amp; P. Vorderer (Eds.), </w:t>
      </w:r>
      <w:r w:rsidRPr="006F01A4">
        <w:rPr>
          <w:i/>
          <w:noProof/>
        </w:rPr>
        <w:t>The psychology of entertainment</w:t>
      </w:r>
      <w:r w:rsidRPr="006F01A4">
        <w:rPr>
          <w:noProof/>
        </w:rPr>
        <w:t xml:space="preserve"> (pp. 183-197). Mahwah, NJ: Erlbaum.</w:t>
      </w:r>
    </w:p>
    <w:p w14:paraId="07046E93" w14:textId="77777777" w:rsidR="006F01A4" w:rsidRPr="006F01A4" w:rsidRDefault="006F01A4" w:rsidP="006F01A4">
      <w:pPr>
        <w:pStyle w:val="EndNoteBibliography"/>
        <w:spacing w:after="240"/>
        <w:ind w:left="720" w:hanging="720"/>
        <w:rPr>
          <w:noProof/>
        </w:rPr>
      </w:pPr>
      <w:r w:rsidRPr="006F01A4">
        <w:rPr>
          <w:noProof/>
        </w:rPr>
        <w:t xml:space="preserve">Cohen, J. (2009). Mediated relationships and media effects: Parasocial interaction and identification. In R. L. Nabi &amp; M. B. Oliver (Eds.), </w:t>
      </w:r>
      <w:r w:rsidRPr="006F01A4">
        <w:rPr>
          <w:i/>
          <w:noProof/>
        </w:rPr>
        <w:t>The SAGE handbook of media processes and effects</w:t>
      </w:r>
      <w:r w:rsidRPr="006F01A4">
        <w:rPr>
          <w:noProof/>
        </w:rPr>
        <w:t xml:space="preserve"> (pp. 223-236). Thousand Oaks, CA: Sage.</w:t>
      </w:r>
    </w:p>
    <w:p w14:paraId="739D05E0" w14:textId="77777777" w:rsidR="006F01A4" w:rsidRPr="006F01A4" w:rsidRDefault="006F01A4" w:rsidP="006F01A4">
      <w:pPr>
        <w:pStyle w:val="EndNoteBibliography"/>
        <w:spacing w:after="240"/>
        <w:ind w:left="720" w:hanging="720"/>
        <w:rPr>
          <w:noProof/>
        </w:rPr>
      </w:pPr>
      <w:r w:rsidRPr="006F01A4">
        <w:rPr>
          <w:noProof/>
        </w:rPr>
        <w:t xml:space="preserve">Cohen, J., Tsfati, Y., &amp; Sheafer, T. (2008). The influence of presumed media influence in politics: Do politicians' perceptions of media power matter? </w:t>
      </w:r>
      <w:r w:rsidRPr="006F01A4">
        <w:rPr>
          <w:i/>
          <w:noProof/>
        </w:rPr>
        <w:t>Public Opinion Quarterly, 72</w:t>
      </w:r>
      <w:r w:rsidRPr="006F01A4">
        <w:rPr>
          <w:noProof/>
        </w:rPr>
        <w:t>(2), 331-344. doi: 10.1093/poq/nfn014</w:t>
      </w:r>
    </w:p>
    <w:p w14:paraId="332BCC82" w14:textId="77777777" w:rsidR="006F01A4" w:rsidRPr="006F01A4" w:rsidRDefault="006F01A4" w:rsidP="006F01A4">
      <w:pPr>
        <w:pStyle w:val="EndNoteBibliography"/>
        <w:spacing w:after="240"/>
        <w:ind w:left="720" w:hanging="720"/>
        <w:rPr>
          <w:noProof/>
        </w:rPr>
      </w:pPr>
      <w:r w:rsidRPr="006F01A4">
        <w:rPr>
          <w:noProof/>
        </w:rPr>
        <w:t xml:space="preserve">Coleman, C. (1993). The influence of mass media and interpersonal communication on societal and personal risk judgments. </w:t>
      </w:r>
      <w:r w:rsidRPr="006F01A4">
        <w:rPr>
          <w:i/>
          <w:noProof/>
        </w:rPr>
        <w:t>Communication Research, 20</w:t>
      </w:r>
      <w:r w:rsidRPr="006F01A4">
        <w:rPr>
          <w:noProof/>
        </w:rPr>
        <w:t>(4), 611-628. doi: 10.1177/009365093020004006</w:t>
      </w:r>
    </w:p>
    <w:p w14:paraId="2D7756FE" w14:textId="77777777" w:rsidR="006F01A4" w:rsidRPr="006F01A4" w:rsidRDefault="006F01A4" w:rsidP="006F01A4">
      <w:pPr>
        <w:pStyle w:val="EndNoteBibliography"/>
        <w:spacing w:after="240"/>
        <w:ind w:left="720" w:hanging="720"/>
        <w:rPr>
          <w:noProof/>
        </w:rPr>
      </w:pPr>
      <w:r w:rsidRPr="006F01A4">
        <w:rPr>
          <w:noProof/>
        </w:rPr>
        <w:t xml:space="preserve">Collins, R. L., Elliott, M. N., Berry, S. H., Kanouse, D. E., &amp; Hunter, S. B. (2003). Entertainment television as a healthy sex educator: The impact of condom-efficacy information in an episode of Friends. </w:t>
      </w:r>
      <w:r w:rsidRPr="006F01A4">
        <w:rPr>
          <w:i/>
          <w:noProof/>
        </w:rPr>
        <w:t>Pediactrics, 112</w:t>
      </w:r>
      <w:r w:rsidRPr="006F01A4">
        <w:rPr>
          <w:noProof/>
        </w:rPr>
        <w:t>(5), 1115-1121. doi: 10.1542/peds.112.5.1115</w:t>
      </w:r>
    </w:p>
    <w:p w14:paraId="6B976B62" w14:textId="77777777" w:rsidR="006F01A4" w:rsidRPr="006F01A4" w:rsidRDefault="006F01A4" w:rsidP="006F01A4">
      <w:pPr>
        <w:pStyle w:val="EndNoteBibliography"/>
        <w:spacing w:after="240"/>
        <w:ind w:left="720" w:hanging="720"/>
        <w:rPr>
          <w:noProof/>
        </w:rPr>
      </w:pPr>
      <w:r w:rsidRPr="006F01A4">
        <w:rPr>
          <w:noProof/>
        </w:rPr>
        <w:lastRenderedPageBreak/>
        <w:t xml:space="preserve">Crowne, D. P., &amp; Marlowe, D. (1960). A new scale of social desirability independent of psychopathology. </w:t>
      </w:r>
      <w:r w:rsidRPr="006F01A4">
        <w:rPr>
          <w:i/>
          <w:noProof/>
        </w:rPr>
        <w:t>Journal of Consulting Psychology, 24</w:t>
      </w:r>
      <w:r w:rsidRPr="006F01A4">
        <w:rPr>
          <w:noProof/>
        </w:rPr>
        <w:t>(4), 349-354. doi: 10.1037/h0047358</w:t>
      </w:r>
    </w:p>
    <w:p w14:paraId="2FBAEE7C" w14:textId="77777777" w:rsidR="006F01A4" w:rsidRPr="006F01A4" w:rsidRDefault="006F01A4" w:rsidP="006F01A4">
      <w:pPr>
        <w:pStyle w:val="EndNoteBibliography"/>
        <w:spacing w:after="240"/>
        <w:ind w:left="720" w:hanging="720"/>
        <w:rPr>
          <w:noProof/>
        </w:rPr>
      </w:pPr>
      <w:r w:rsidRPr="006F01A4">
        <w:rPr>
          <w:noProof/>
        </w:rPr>
        <w:t xml:space="preserve">Custers, K., &amp; Van den Bulck, J. (2013). The cultivation of fear of sexual violence in women: Processes and moderators of the relationship between television and fear. </w:t>
      </w:r>
      <w:r w:rsidRPr="006F01A4">
        <w:rPr>
          <w:i/>
          <w:noProof/>
        </w:rPr>
        <w:t>Communication Research, 40</w:t>
      </w:r>
      <w:r w:rsidRPr="006F01A4">
        <w:rPr>
          <w:noProof/>
        </w:rPr>
        <w:t>(1), 96-124. doi: 10.1177/0093650212440444</w:t>
      </w:r>
    </w:p>
    <w:p w14:paraId="29F911B6" w14:textId="77777777" w:rsidR="006F01A4" w:rsidRPr="006F01A4" w:rsidRDefault="006F01A4" w:rsidP="006F01A4">
      <w:pPr>
        <w:pStyle w:val="EndNoteBibliography"/>
        <w:spacing w:after="240"/>
        <w:ind w:left="720" w:hanging="720"/>
        <w:rPr>
          <w:noProof/>
        </w:rPr>
      </w:pPr>
      <w:r w:rsidRPr="006F01A4">
        <w:rPr>
          <w:noProof/>
        </w:rPr>
        <w:t xml:space="preserve">Dal Cin, S., Zanna, M. P., &amp; Fong, G. T. (2004). Narrative persuasion and overcoming resistance. In E. S. Knowles &amp; J. A. Linn (Eds.), </w:t>
      </w:r>
      <w:r w:rsidRPr="006F01A4">
        <w:rPr>
          <w:i/>
          <w:noProof/>
        </w:rPr>
        <w:t>Resistance and persuasion</w:t>
      </w:r>
      <w:r w:rsidRPr="006F01A4">
        <w:rPr>
          <w:noProof/>
        </w:rPr>
        <w:t xml:space="preserve"> (pp. 175-191). Mahwah, NJ: Erlbaum.</w:t>
      </w:r>
    </w:p>
    <w:p w14:paraId="4F10121C" w14:textId="77777777" w:rsidR="006F01A4" w:rsidRPr="006F01A4" w:rsidRDefault="006F01A4" w:rsidP="006F01A4">
      <w:pPr>
        <w:pStyle w:val="EndNoteBibliography"/>
        <w:spacing w:after="240"/>
        <w:ind w:left="720" w:hanging="720"/>
        <w:rPr>
          <w:noProof/>
        </w:rPr>
      </w:pPr>
      <w:r w:rsidRPr="006F01A4">
        <w:rPr>
          <w:noProof/>
        </w:rPr>
        <w:t xml:space="preserve">Davison, W. P. (1983). The third-person effect in communication. </w:t>
      </w:r>
      <w:r w:rsidRPr="006F01A4">
        <w:rPr>
          <w:i/>
          <w:noProof/>
        </w:rPr>
        <w:t>Public Opinion Quarterly, 47</w:t>
      </w:r>
      <w:r w:rsidRPr="006F01A4">
        <w:rPr>
          <w:noProof/>
        </w:rPr>
        <w:t>(1), 1-15. doi: 10.1086/268763</w:t>
      </w:r>
    </w:p>
    <w:p w14:paraId="4425B873" w14:textId="77777777" w:rsidR="006F01A4" w:rsidRPr="006F01A4" w:rsidRDefault="006F01A4" w:rsidP="006F01A4">
      <w:pPr>
        <w:pStyle w:val="EndNoteBibliography"/>
        <w:spacing w:after="240"/>
        <w:ind w:left="720" w:hanging="720"/>
        <w:rPr>
          <w:noProof/>
        </w:rPr>
      </w:pPr>
      <w:r w:rsidRPr="006F01A4">
        <w:rPr>
          <w:noProof/>
        </w:rPr>
        <w:t xml:space="preserve">de Graaf, A. (2014). The effectiveness of adaptation of the protagonist in narrative impact: Similarity influences health beliefs through self-referencing. </w:t>
      </w:r>
      <w:r w:rsidRPr="006F01A4">
        <w:rPr>
          <w:i/>
          <w:noProof/>
        </w:rPr>
        <w:t>Human Communication Research, 40</w:t>
      </w:r>
      <w:r w:rsidRPr="006F01A4">
        <w:rPr>
          <w:noProof/>
        </w:rPr>
        <w:t>(1), 73-90. doi: 10.1111/hcre.12015</w:t>
      </w:r>
    </w:p>
    <w:p w14:paraId="0CCB4D6A" w14:textId="77777777" w:rsidR="006F01A4" w:rsidRPr="006F01A4" w:rsidRDefault="006F01A4" w:rsidP="006F01A4">
      <w:pPr>
        <w:pStyle w:val="EndNoteBibliography"/>
        <w:spacing w:after="240"/>
        <w:ind w:left="720" w:hanging="720"/>
        <w:rPr>
          <w:noProof/>
        </w:rPr>
      </w:pPr>
      <w:r w:rsidRPr="006F01A4">
        <w:rPr>
          <w:noProof/>
        </w:rPr>
        <w:t xml:space="preserve">Debevec, K., &amp; Romeo, J. B. (1992). Self-referent processing in perceptions of verbal and commercial information. </w:t>
      </w:r>
      <w:r w:rsidRPr="006F01A4">
        <w:rPr>
          <w:i/>
          <w:noProof/>
        </w:rPr>
        <w:t>Journal of Consumer Psychology, 1</w:t>
      </w:r>
      <w:r w:rsidRPr="006F01A4">
        <w:rPr>
          <w:noProof/>
        </w:rPr>
        <w:t xml:space="preserve">(1), 83-102. </w:t>
      </w:r>
    </w:p>
    <w:p w14:paraId="33FD78B3" w14:textId="77777777" w:rsidR="006F01A4" w:rsidRPr="006F01A4" w:rsidRDefault="006F01A4" w:rsidP="006F01A4">
      <w:pPr>
        <w:pStyle w:val="EndNoteBibliography"/>
        <w:spacing w:after="240"/>
        <w:ind w:left="720" w:hanging="720"/>
        <w:rPr>
          <w:noProof/>
        </w:rPr>
      </w:pPr>
      <w:r w:rsidRPr="006F01A4">
        <w:rPr>
          <w:noProof/>
        </w:rPr>
        <w:t xml:space="preserve">Dibble, J. L., Hartmann, T., &amp; Rosaen, S. F. (2016). Parasocial interaction and parasocial relationship: Conceptual clarification and a critical assessment of measures. </w:t>
      </w:r>
      <w:r w:rsidRPr="006F01A4">
        <w:rPr>
          <w:i/>
          <w:noProof/>
        </w:rPr>
        <w:t>Human Communication Research, 42</w:t>
      </w:r>
      <w:r w:rsidRPr="006F01A4">
        <w:rPr>
          <w:noProof/>
        </w:rPr>
        <w:t>(1), 21-44. doi: 10.1111/hcre.12063</w:t>
      </w:r>
    </w:p>
    <w:p w14:paraId="07583BF7" w14:textId="77777777" w:rsidR="006F01A4" w:rsidRPr="006F01A4" w:rsidRDefault="006F01A4" w:rsidP="006F01A4">
      <w:pPr>
        <w:pStyle w:val="EndNoteBibliography"/>
        <w:spacing w:after="240"/>
        <w:ind w:left="720" w:hanging="720"/>
        <w:rPr>
          <w:noProof/>
        </w:rPr>
      </w:pPr>
      <w:r w:rsidRPr="006F01A4">
        <w:rPr>
          <w:noProof/>
        </w:rPr>
        <w:t xml:space="preserve">Dillard, A. J., McCaul, K. D., &amp; Klein, W. M. (2006). Unrealistic optimism in smokers: Implications for smoking myth endorsement and self-protective motivation. </w:t>
      </w:r>
      <w:r w:rsidRPr="006F01A4">
        <w:rPr>
          <w:i/>
          <w:noProof/>
        </w:rPr>
        <w:t>Journal of Health Communication, 11 Suppl 1</w:t>
      </w:r>
      <w:r w:rsidRPr="006F01A4">
        <w:rPr>
          <w:noProof/>
        </w:rPr>
        <w:t>, 93-102. doi: 10.1080/10810730600637343</w:t>
      </w:r>
    </w:p>
    <w:p w14:paraId="612F426D" w14:textId="77777777" w:rsidR="006F01A4" w:rsidRPr="006F01A4" w:rsidRDefault="006F01A4" w:rsidP="006F01A4">
      <w:pPr>
        <w:pStyle w:val="EndNoteBibliography"/>
        <w:spacing w:after="240"/>
        <w:ind w:left="720" w:hanging="720"/>
        <w:rPr>
          <w:noProof/>
        </w:rPr>
      </w:pPr>
      <w:r w:rsidRPr="006F01A4">
        <w:rPr>
          <w:noProof/>
        </w:rPr>
        <w:t xml:space="preserve">Dunlop, S. M., &amp; Romer, D. (2010). Adolescent and young adult crash risk: Sensation seeking, substance use propensity and substance use behaviors. </w:t>
      </w:r>
      <w:r w:rsidRPr="006F01A4">
        <w:rPr>
          <w:i/>
          <w:noProof/>
        </w:rPr>
        <w:t>Journal of Adolescent Health, 46</w:t>
      </w:r>
      <w:r w:rsidRPr="006F01A4">
        <w:rPr>
          <w:noProof/>
        </w:rPr>
        <w:t>(1), 90-92. doi: 10.1016/j.jadohealth.2009.06.005</w:t>
      </w:r>
    </w:p>
    <w:p w14:paraId="01B09188" w14:textId="77777777" w:rsidR="006F01A4" w:rsidRPr="006F01A4" w:rsidRDefault="006F01A4" w:rsidP="006F01A4">
      <w:pPr>
        <w:pStyle w:val="EndNoteBibliography"/>
        <w:spacing w:after="240"/>
        <w:ind w:left="720" w:hanging="720"/>
        <w:rPr>
          <w:noProof/>
        </w:rPr>
      </w:pPr>
      <w:r w:rsidRPr="006F01A4">
        <w:rPr>
          <w:noProof/>
        </w:rPr>
        <w:t xml:space="preserve">Dunlop, S. M., Wakefield, M., &amp; Kashima, Y. (2010). Pathways to persuasion: Cognitive and experiential responses to health-promoting mass media messages. </w:t>
      </w:r>
      <w:r w:rsidRPr="006F01A4">
        <w:rPr>
          <w:i/>
          <w:noProof/>
        </w:rPr>
        <w:t>Communication Research, 37</w:t>
      </w:r>
      <w:r w:rsidRPr="006F01A4">
        <w:rPr>
          <w:noProof/>
        </w:rPr>
        <w:t>(1), 133-164. doi: 10.1177/0093650209351912</w:t>
      </w:r>
    </w:p>
    <w:p w14:paraId="06E30D4E" w14:textId="77777777" w:rsidR="006F01A4" w:rsidRPr="006F01A4" w:rsidRDefault="006F01A4" w:rsidP="006F01A4">
      <w:pPr>
        <w:pStyle w:val="EndNoteBibliography"/>
        <w:spacing w:after="240"/>
        <w:ind w:left="720" w:hanging="720"/>
        <w:rPr>
          <w:noProof/>
        </w:rPr>
      </w:pPr>
      <w:r w:rsidRPr="006F01A4">
        <w:rPr>
          <w:noProof/>
        </w:rPr>
        <w:t xml:space="preserve">Dunwoody, S., &amp; Neuwirth, K. (1991). Coming to terms with the impact of communication on scientific and technological risk judgments. In L. Wilksins &amp; P. Patterson (Eds.), </w:t>
      </w:r>
      <w:r w:rsidRPr="006F01A4">
        <w:rPr>
          <w:i/>
          <w:noProof/>
        </w:rPr>
        <w:t>Risky business: Communicating issues of science, risk and public policy</w:t>
      </w:r>
      <w:r w:rsidRPr="006F01A4">
        <w:rPr>
          <w:noProof/>
        </w:rPr>
        <w:t xml:space="preserve"> (pp. 11-30). Westport, CT: Greenwood Press.</w:t>
      </w:r>
    </w:p>
    <w:p w14:paraId="04C6CB4D" w14:textId="77777777" w:rsidR="006F01A4" w:rsidRPr="006F01A4" w:rsidRDefault="006F01A4" w:rsidP="006F01A4">
      <w:pPr>
        <w:pStyle w:val="EndNoteBibliography"/>
        <w:spacing w:after="240"/>
        <w:ind w:left="720" w:hanging="720"/>
        <w:rPr>
          <w:noProof/>
        </w:rPr>
      </w:pPr>
      <w:r w:rsidRPr="006F01A4">
        <w:rPr>
          <w:noProof/>
        </w:rPr>
        <w:t xml:space="preserve">Eisinga, R., te Grotenhuis, M., &amp; Pelzer, B. (2013). The reliability of a two-item scale: Pearson, Cronbach, or Spearman-Brown? </w:t>
      </w:r>
      <w:r w:rsidRPr="006F01A4">
        <w:rPr>
          <w:i/>
          <w:noProof/>
        </w:rPr>
        <w:t>International Journal of Public Health, 58</w:t>
      </w:r>
      <w:r w:rsidRPr="006F01A4">
        <w:rPr>
          <w:noProof/>
        </w:rPr>
        <w:t>(4), 637-642. doi: 10.1007/s00038-012-0416-3</w:t>
      </w:r>
    </w:p>
    <w:p w14:paraId="3C83D8AC" w14:textId="77777777" w:rsidR="006F01A4" w:rsidRPr="006F01A4" w:rsidRDefault="006F01A4" w:rsidP="006F01A4">
      <w:pPr>
        <w:pStyle w:val="EndNoteBibliography"/>
        <w:spacing w:after="240"/>
        <w:ind w:left="720" w:hanging="720"/>
        <w:rPr>
          <w:noProof/>
        </w:rPr>
      </w:pPr>
      <w:r w:rsidRPr="006F01A4">
        <w:rPr>
          <w:noProof/>
        </w:rPr>
        <w:lastRenderedPageBreak/>
        <w:t xml:space="preserve">Eriksson, K., &amp; Simpson, B. (2010). Emotional reactions to losing explain gender differences in entering a risky lottery. </w:t>
      </w:r>
      <w:r w:rsidRPr="006F01A4">
        <w:rPr>
          <w:i/>
          <w:noProof/>
        </w:rPr>
        <w:t>Judgment and Decision Making, 5</w:t>
      </w:r>
      <w:r w:rsidRPr="006F01A4">
        <w:rPr>
          <w:noProof/>
        </w:rPr>
        <w:t xml:space="preserve">, 159–163. </w:t>
      </w:r>
    </w:p>
    <w:p w14:paraId="375C48A0" w14:textId="77777777" w:rsidR="006F01A4" w:rsidRPr="006F01A4" w:rsidRDefault="006F01A4" w:rsidP="006F01A4">
      <w:pPr>
        <w:pStyle w:val="EndNoteBibliography"/>
        <w:spacing w:after="240"/>
        <w:ind w:left="720" w:hanging="720"/>
        <w:rPr>
          <w:noProof/>
        </w:rPr>
      </w:pPr>
      <w:r w:rsidRPr="006F01A4">
        <w:rPr>
          <w:noProof/>
        </w:rPr>
        <w:t xml:space="preserve">Escalas, J. E. (2004). Imagine yourself in the product: Mental simulation, narrative transportation, and persuasion. </w:t>
      </w:r>
      <w:r w:rsidRPr="006F01A4">
        <w:rPr>
          <w:i/>
          <w:noProof/>
        </w:rPr>
        <w:t>Journal of Advertising, 33</w:t>
      </w:r>
      <w:r w:rsidRPr="006F01A4">
        <w:rPr>
          <w:noProof/>
        </w:rPr>
        <w:t>(2), 37-48. doi: 10.1080/00913367.2004.10639163</w:t>
      </w:r>
    </w:p>
    <w:p w14:paraId="6B7D7389" w14:textId="77777777" w:rsidR="006F01A4" w:rsidRPr="006F01A4" w:rsidRDefault="006F01A4" w:rsidP="006F01A4">
      <w:pPr>
        <w:pStyle w:val="EndNoteBibliography"/>
        <w:spacing w:after="240"/>
        <w:ind w:left="720" w:hanging="720"/>
        <w:rPr>
          <w:noProof/>
        </w:rPr>
      </w:pPr>
      <w:r w:rsidRPr="006F01A4">
        <w:rPr>
          <w:noProof/>
        </w:rPr>
        <w:t xml:space="preserve">Eveland, W. P., Jr., Nathanson, A. L., Detenber, B. H., &amp; McLeod, D. M. (1999). Rethinking the social distaance corollary: Perceived likelihood of exposure and the third-person effect. </w:t>
      </w:r>
      <w:r w:rsidRPr="006F01A4">
        <w:rPr>
          <w:i/>
          <w:noProof/>
        </w:rPr>
        <w:t>Communication Research, 26</w:t>
      </w:r>
      <w:r w:rsidRPr="006F01A4">
        <w:rPr>
          <w:noProof/>
        </w:rPr>
        <w:t>(3), 275-302. doi: 10.1177/009365099026003001</w:t>
      </w:r>
    </w:p>
    <w:p w14:paraId="58677FDB" w14:textId="77777777" w:rsidR="006F01A4" w:rsidRPr="006F01A4" w:rsidRDefault="006F01A4" w:rsidP="006F01A4">
      <w:pPr>
        <w:pStyle w:val="EndNoteBibliography"/>
        <w:spacing w:after="240"/>
        <w:ind w:left="720" w:hanging="720"/>
        <w:rPr>
          <w:noProof/>
        </w:rPr>
      </w:pPr>
      <w:r w:rsidRPr="006F01A4">
        <w:rPr>
          <w:noProof/>
        </w:rPr>
        <w:t xml:space="preserve">Fink, E. L. (2009). The FAQs on data transformation. </w:t>
      </w:r>
      <w:r w:rsidRPr="006F01A4">
        <w:rPr>
          <w:i/>
          <w:noProof/>
        </w:rPr>
        <w:t>Communication Monographs, 76</w:t>
      </w:r>
      <w:r w:rsidRPr="006F01A4">
        <w:rPr>
          <w:noProof/>
        </w:rPr>
        <w:t>(4), 379-397. doi: 10.1080/03637750903310352</w:t>
      </w:r>
    </w:p>
    <w:p w14:paraId="0ED62312" w14:textId="77777777" w:rsidR="006F01A4" w:rsidRPr="006F01A4" w:rsidRDefault="006F01A4" w:rsidP="006F01A4">
      <w:pPr>
        <w:pStyle w:val="EndNoteBibliography"/>
        <w:spacing w:after="240"/>
        <w:ind w:left="720" w:hanging="720"/>
        <w:rPr>
          <w:noProof/>
        </w:rPr>
      </w:pPr>
      <w:r w:rsidRPr="006F01A4">
        <w:rPr>
          <w:noProof/>
        </w:rPr>
        <w:t xml:space="preserve">Fishbein, M., Hall-Jamieson, K., Zimmer, E., von Haeften, I., &amp; Nabi, R. (2002). Avoiding the boomerang: The need for experimental tests of the relative effectiveness of anti-drug public service announcements prior to their use in a national campaign. </w:t>
      </w:r>
      <w:r w:rsidRPr="006F01A4">
        <w:rPr>
          <w:i/>
          <w:noProof/>
        </w:rPr>
        <w:t>American Journal of Public Health, 92</w:t>
      </w:r>
      <w:r w:rsidRPr="006F01A4">
        <w:rPr>
          <w:noProof/>
        </w:rPr>
        <w:t xml:space="preserve">, 238-245. </w:t>
      </w:r>
    </w:p>
    <w:p w14:paraId="55F6F66E" w14:textId="77777777" w:rsidR="006F01A4" w:rsidRPr="006F01A4" w:rsidRDefault="006F01A4" w:rsidP="006F01A4">
      <w:pPr>
        <w:pStyle w:val="EndNoteBibliography"/>
        <w:spacing w:after="240"/>
        <w:ind w:left="720" w:hanging="720"/>
        <w:rPr>
          <w:noProof/>
        </w:rPr>
      </w:pPr>
      <w:r w:rsidRPr="006F01A4">
        <w:rPr>
          <w:noProof/>
        </w:rPr>
        <w:t xml:space="preserve">Gerbner, G. (1969). Toward ‘‘cultural indicators’’: The analysis of mass mediated message systems. </w:t>
      </w:r>
      <w:r w:rsidRPr="006F01A4">
        <w:rPr>
          <w:i/>
          <w:noProof/>
        </w:rPr>
        <w:t>AV Communication Review, 17</w:t>
      </w:r>
      <w:r w:rsidRPr="006F01A4">
        <w:rPr>
          <w:noProof/>
        </w:rPr>
        <w:t xml:space="preserve">, 137-148. </w:t>
      </w:r>
    </w:p>
    <w:p w14:paraId="2DCDFBF0" w14:textId="77777777" w:rsidR="006F01A4" w:rsidRPr="006F01A4" w:rsidRDefault="006F01A4" w:rsidP="006F01A4">
      <w:pPr>
        <w:pStyle w:val="EndNoteBibliography"/>
        <w:spacing w:after="240"/>
        <w:ind w:left="720" w:hanging="720"/>
        <w:rPr>
          <w:noProof/>
        </w:rPr>
      </w:pPr>
      <w:r w:rsidRPr="006F01A4">
        <w:rPr>
          <w:noProof/>
        </w:rPr>
        <w:t xml:space="preserve">Gerbner, G., Gross, L., Jackson-Beeck, M., Jeffries-Fox, S., &amp; Signorielli, N. (1978). Cultural indicators: Violence profile No.9. </w:t>
      </w:r>
      <w:r w:rsidRPr="006F01A4">
        <w:rPr>
          <w:i/>
          <w:noProof/>
        </w:rPr>
        <w:t>Journal of Communication, 28</w:t>
      </w:r>
      <w:r w:rsidRPr="006F01A4">
        <w:rPr>
          <w:noProof/>
        </w:rPr>
        <w:t xml:space="preserve">, 176-207. </w:t>
      </w:r>
    </w:p>
    <w:p w14:paraId="2ACD605C" w14:textId="77777777" w:rsidR="006F01A4" w:rsidRPr="006F01A4" w:rsidRDefault="006F01A4" w:rsidP="006F01A4">
      <w:pPr>
        <w:pStyle w:val="EndNoteBibliography"/>
        <w:spacing w:after="240"/>
        <w:ind w:left="720" w:hanging="720"/>
        <w:rPr>
          <w:noProof/>
        </w:rPr>
      </w:pPr>
      <w:r w:rsidRPr="006F01A4">
        <w:rPr>
          <w:noProof/>
        </w:rPr>
        <w:t xml:space="preserve">Gerbner, G., Gross, L., Morgan, M., Signorielli, N., &amp; Shanahan, J. (2002). Growing up with television: Cultivation processes. In J. Bryant &amp; D. Zillmann (Eds.), </w:t>
      </w:r>
      <w:r w:rsidRPr="006F01A4">
        <w:rPr>
          <w:i/>
          <w:noProof/>
        </w:rPr>
        <w:t>Media effects: Advances in theory and research</w:t>
      </w:r>
      <w:r w:rsidRPr="006F01A4">
        <w:rPr>
          <w:noProof/>
        </w:rPr>
        <w:t xml:space="preserve"> (Vol. 2, pp. 43-68). Mahwah, NJ: Lawrence Erlbaum.</w:t>
      </w:r>
    </w:p>
    <w:p w14:paraId="790A7D6C" w14:textId="77777777" w:rsidR="006F01A4" w:rsidRPr="006F01A4" w:rsidRDefault="006F01A4" w:rsidP="006F01A4">
      <w:pPr>
        <w:pStyle w:val="EndNoteBibliography"/>
        <w:spacing w:after="240"/>
        <w:ind w:left="720" w:hanging="720"/>
        <w:rPr>
          <w:noProof/>
        </w:rPr>
      </w:pPr>
      <w:r w:rsidRPr="006F01A4">
        <w:rPr>
          <w:noProof/>
        </w:rPr>
        <w:t xml:space="preserve">Gerbner, G., &amp; Gross, M. (1976). Living with television: The violence profile. </w:t>
      </w:r>
      <w:r w:rsidRPr="006F01A4">
        <w:rPr>
          <w:i/>
          <w:noProof/>
        </w:rPr>
        <w:t>Journal of Communication, 26</w:t>
      </w:r>
      <w:r w:rsidRPr="006F01A4">
        <w:rPr>
          <w:noProof/>
        </w:rPr>
        <w:t xml:space="preserve">, 172-194. </w:t>
      </w:r>
    </w:p>
    <w:p w14:paraId="7C0A5164" w14:textId="77777777" w:rsidR="006F01A4" w:rsidRPr="006F01A4" w:rsidRDefault="006F01A4" w:rsidP="006F01A4">
      <w:pPr>
        <w:pStyle w:val="EndNoteBibliography"/>
        <w:spacing w:after="240"/>
        <w:ind w:left="720" w:hanging="720"/>
        <w:rPr>
          <w:noProof/>
        </w:rPr>
      </w:pPr>
      <w:r w:rsidRPr="006F01A4">
        <w:rPr>
          <w:noProof/>
        </w:rPr>
        <w:t xml:space="preserve">Gierlach, E., Belsher, B. E., &amp; Beutler, L. E. (2010). Cross-cultural differences in risk perceptions of disasters. </w:t>
      </w:r>
      <w:r w:rsidRPr="006F01A4">
        <w:rPr>
          <w:i/>
          <w:noProof/>
        </w:rPr>
        <w:t>Risk Analysis, 30</w:t>
      </w:r>
      <w:r w:rsidRPr="006F01A4">
        <w:rPr>
          <w:noProof/>
        </w:rPr>
        <w:t>(10), 1539-1549. doi: 10.1111/j.1539-6924.2010.01451.x</w:t>
      </w:r>
    </w:p>
    <w:p w14:paraId="090E0106" w14:textId="77777777" w:rsidR="006F01A4" w:rsidRPr="006F01A4" w:rsidRDefault="006F01A4" w:rsidP="006F01A4">
      <w:pPr>
        <w:pStyle w:val="EndNoteBibliography"/>
        <w:spacing w:after="240"/>
        <w:ind w:left="720" w:hanging="720"/>
        <w:rPr>
          <w:noProof/>
        </w:rPr>
      </w:pPr>
      <w:r w:rsidRPr="006F01A4">
        <w:rPr>
          <w:noProof/>
        </w:rPr>
        <w:t xml:space="preserve">Giles, D. C. (2002). Parasocial interaction: A review of the literature and a model for future research. </w:t>
      </w:r>
      <w:r w:rsidRPr="006F01A4">
        <w:rPr>
          <w:i/>
          <w:noProof/>
        </w:rPr>
        <w:t>Media Psychology, 4</w:t>
      </w:r>
      <w:r w:rsidRPr="006F01A4">
        <w:rPr>
          <w:noProof/>
        </w:rPr>
        <w:t>(3), 279-205. doi: 10.1207/S1532785XMEP0403_04</w:t>
      </w:r>
    </w:p>
    <w:p w14:paraId="6593A667" w14:textId="77777777" w:rsidR="006F01A4" w:rsidRPr="006F01A4" w:rsidRDefault="006F01A4" w:rsidP="006F01A4">
      <w:pPr>
        <w:pStyle w:val="EndNoteBibliography"/>
        <w:spacing w:after="240"/>
        <w:ind w:left="720" w:hanging="720"/>
        <w:rPr>
          <w:noProof/>
        </w:rPr>
      </w:pPr>
      <w:r w:rsidRPr="006F01A4">
        <w:rPr>
          <w:noProof/>
        </w:rPr>
        <w:t xml:space="preserve">Gonzalez-Iglesias, B., Gomez-Fraguela, J. A., &amp; Luengo, M. A. (2014). Sensation seeking and drunk driving: The mediational role of social norms and self-efficacy. </w:t>
      </w:r>
      <w:r w:rsidRPr="006F01A4">
        <w:rPr>
          <w:i/>
          <w:noProof/>
        </w:rPr>
        <w:t>Accident Analysis &amp; Prevention, 71</w:t>
      </w:r>
      <w:r w:rsidRPr="006F01A4">
        <w:rPr>
          <w:noProof/>
        </w:rPr>
        <w:t>, 22-28. doi: 10.1016/j.aap.2014.05.006</w:t>
      </w:r>
    </w:p>
    <w:p w14:paraId="79066A4A" w14:textId="77777777" w:rsidR="006F01A4" w:rsidRPr="006F01A4" w:rsidRDefault="006F01A4" w:rsidP="006F01A4">
      <w:pPr>
        <w:pStyle w:val="EndNoteBibliography"/>
        <w:spacing w:after="240"/>
        <w:ind w:left="720" w:hanging="720"/>
        <w:rPr>
          <w:noProof/>
        </w:rPr>
      </w:pPr>
      <w:r w:rsidRPr="006F01A4">
        <w:rPr>
          <w:noProof/>
        </w:rPr>
        <w:lastRenderedPageBreak/>
        <w:t xml:space="preserve">Goodman, J. K., Cryder, C. E., &amp; Cheema, A. (2013). Data collection in a flat world: The strengths and weaknesses of Mechanical Turk samples. </w:t>
      </w:r>
      <w:r w:rsidRPr="006F01A4">
        <w:rPr>
          <w:i/>
          <w:noProof/>
        </w:rPr>
        <w:t>Journal of Behavioral Decision Making, 26</w:t>
      </w:r>
      <w:r w:rsidRPr="006F01A4">
        <w:rPr>
          <w:noProof/>
        </w:rPr>
        <w:t>(3), 213-224. doi: 10.1002/bdm.1753</w:t>
      </w:r>
    </w:p>
    <w:p w14:paraId="51E46A40" w14:textId="77777777" w:rsidR="006F01A4" w:rsidRPr="006F01A4" w:rsidRDefault="006F01A4" w:rsidP="006F01A4">
      <w:pPr>
        <w:pStyle w:val="EndNoteBibliography"/>
        <w:spacing w:after="240"/>
        <w:ind w:left="720" w:hanging="720"/>
        <w:rPr>
          <w:noProof/>
        </w:rPr>
      </w:pPr>
      <w:r w:rsidRPr="006F01A4">
        <w:rPr>
          <w:noProof/>
        </w:rPr>
        <w:t xml:space="preserve">Green, M. C. (2004). Transportation into narrative worlds: The role of prior knowledge and perceived realism. </w:t>
      </w:r>
      <w:r w:rsidRPr="006F01A4">
        <w:rPr>
          <w:i/>
          <w:noProof/>
        </w:rPr>
        <w:t>Discourse Processes, 38</w:t>
      </w:r>
      <w:r w:rsidRPr="006F01A4">
        <w:rPr>
          <w:noProof/>
        </w:rPr>
        <w:t>, 247-266. doi: 10.1207/s15326950dp3802_5</w:t>
      </w:r>
    </w:p>
    <w:p w14:paraId="4D0C3A37" w14:textId="77777777" w:rsidR="006F01A4" w:rsidRPr="006F01A4" w:rsidRDefault="006F01A4" w:rsidP="006F01A4">
      <w:pPr>
        <w:pStyle w:val="EndNoteBibliography"/>
        <w:spacing w:after="240"/>
        <w:ind w:left="720" w:hanging="720"/>
        <w:rPr>
          <w:noProof/>
        </w:rPr>
      </w:pPr>
      <w:r w:rsidRPr="006F01A4">
        <w:rPr>
          <w:noProof/>
        </w:rPr>
        <w:t xml:space="preserve">Green, M. C., &amp; Brock, T. C. (2000). The role of transportation in the persuasiveness of public narratives. </w:t>
      </w:r>
      <w:r w:rsidRPr="006F01A4">
        <w:rPr>
          <w:i/>
          <w:noProof/>
        </w:rPr>
        <w:t>Journals of Personality and Social Psychology, 79</w:t>
      </w:r>
      <w:r w:rsidRPr="006F01A4">
        <w:rPr>
          <w:noProof/>
        </w:rPr>
        <w:t>(5), 701-721. doi: 10.1037/0022-3514.79.5.701</w:t>
      </w:r>
    </w:p>
    <w:p w14:paraId="13826373" w14:textId="77777777" w:rsidR="006F01A4" w:rsidRPr="006F01A4" w:rsidRDefault="006F01A4" w:rsidP="006F01A4">
      <w:pPr>
        <w:pStyle w:val="EndNoteBibliography"/>
        <w:spacing w:after="240"/>
        <w:ind w:left="720" w:hanging="720"/>
        <w:rPr>
          <w:noProof/>
        </w:rPr>
      </w:pPr>
      <w:r w:rsidRPr="006F01A4">
        <w:rPr>
          <w:noProof/>
        </w:rPr>
        <w:t xml:space="preserve">Green, M. C., Brock, T. C., &amp; Kaufman, G. E. (2004). Understanding media enjoyment: The role of transportation into narrative worlds. </w:t>
      </w:r>
      <w:r w:rsidRPr="006F01A4">
        <w:rPr>
          <w:i/>
          <w:noProof/>
        </w:rPr>
        <w:t>Communication Theory, 14</w:t>
      </w:r>
      <w:r w:rsidRPr="006F01A4">
        <w:rPr>
          <w:noProof/>
        </w:rPr>
        <w:t>(4), 311-327. doi: 10.1111/j.1468-2885.2004.tb00317.x</w:t>
      </w:r>
    </w:p>
    <w:p w14:paraId="6C3A074B" w14:textId="77777777" w:rsidR="006F01A4" w:rsidRPr="006F01A4" w:rsidRDefault="006F01A4" w:rsidP="006F01A4">
      <w:pPr>
        <w:pStyle w:val="EndNoteBibliography"/>
        <w:spacing w:after="240"/>
        <w:ind w:left="720" w:hanging="720"/>
        <w:rPr>
          <w:noProof/>
        </w:rPr>
      </w:pPr>
      <w:r w:rsidRPr="006F01A4">
        <w:rPr>
          <w:noProof/>
        </w:rPr>
        <w:t xml:space="preserve">Green, M. C., &amp; Clark, J. L. (2013). Transportation into narrative worlds: Implications for entertainment media influences on tobacco use. </w:t>
      </w:r>
      <w:r w:rsidRPr="006F01A4">
        <w:rPr>
          <w:i/>
          <w:noProof/>
        </w:rPr>
        <w:t>Addiction, 108</w:t>
      </w:r>
      <w:r w:rsidRPr="006F01A4">
        <w:rPr>
          <w:noProof/>
        </w:rPr>
        <w:t>(3), 477-484. doi: 10.1111/j.1360-0443.2012.04088.x</w:t>
      </w:r>
    </w:p>
    <w:p w14:paraId="7C2FE6F0" w14:textId="77777777" w:rsidR="006F01A4" w:rsidRPr="006F01A4" w:rsidRDefault="006F01A4" w:rsidP="006F01A4">
      <w:pPr>
        <w:pStyle w:val="EndNoteBibliography"/>
        <w:spacing w:after="240"/>
        <w:ind w:left="720" w:hanging="720"/>
        <w:rPr>
          <w:noProof/>
        </w:rPr>
      </w:pPr>
      <w:r w:rsidRPr="006F01A4">
        <w:rPr>
          <w:noProof/>
        </w:rPr>
        <w:t xml:space="preserve">Greenberg, B. S., Salmon, C. T., Patel, D., Beck, V., &amp; Cole, G. (2004). Evolution of an E-E research agenda. In A. Singhal, M. J. Cody, E. M. Rogers &amp; M. Sabido (Eds.), </w:t>
      </w:r>
      <w:r w:rsidRPr="006F01A4">
        <w:rPr>
          <w:i/>
          <w:noProof/>
        </w:rPr>
        <w:t>Entertainment-education and social change: History, research and practice</w:t>
      </w:r>
      <w:r w:rsidRPr="006F01A4">
        <w:rPr>
          <w:noProof/>
        </w:rPr>
        <w:t xml:space="preserve"> (pp. 192–206). Mahwah, NJ: Lawrence Erlbaum.</w:t>
      </w:r>
    </w:p>
    <w:p w14:paraId="38F2DBC0" w14:textId="77777777" w:rsidR="006F01A4" w:rsidRPr="006F01A4" w:rsidRDefault="006F01A4" w:rsidP="006F01A4">
      <w:pPr>
        <w:pStyle w:val="EndNoteBibliography"/>
        <w:spacing w:after="240"/>
        <w:ind w:left="720" w:hanging="720"/>
        <w:rPr>
          <w:noProof/>
        </w:rPr>
      </w:pPr>
      <w:r w:rsidRPr="006F01A4">
        <w:rPr>
          <w:noProof/>
        </w:rPr>
        <w:t xml:space="preserve">Greene, K., Campo, S., &amp; Banerjee, S. C. (2010). Comparing normative, anecdotal, and scientific risk evidence to discourage tanning bed use. </w:t>
      </w:r>
      <w:r w:rsidRPr="006F01A4">
        <w:rPr>
          <w:i/>
          <w:noProof/>
        </w:rPr>
        <w:t>Communication Quarterly, 58</w:t>
      </w:r>
      <w:r w:rsidRPr="006F01A4">
        <w:rPr>
          <w:noProof/>
        </w:rPr>
        <w:t>(2), 111-132. doi: 10.1080/01463371003773366</w:t>
      </w:r>
    </w:p>
    <w:p w14:paraId="267974E6" w14:textId="77777777" w:rsidR="006F01A4" w:rsidRPr="006F01A4" w:rsidRDefault="006F01A4" w:rsidP="006F01A4">
      <w:pPr>
        <w:pStyle w:val="EndNoteBibliography"/>
        <w:spacing w:after="240"/>
        <w:ind w:left="720" w:hanging="720"/>
        <w:rPr>
          <w:noProof/>
        </w:rPr>
      </w:pPr>
      <w:r w:rsidRPr="006F01A4">
        <w:rPr>
          <w:noProof/>
        </w:rPr>
        <w:t xml:space="preserve">Hall, A. (2003). Reading realism: Audiences’ evaluations of the reality of media texts. </w:t>
      </w:r>
      <w:r w:rsidRPr="006F01A4">
        <w:rPr>
          <w:i/>
          <w:noProof/>
        </w:rPr>
        <w:t>Journal of Communication, 53</w:t>
      </w:r>
      <w:r w:rsidRPr="006F01A4">
        <w:rPr>
          <w:noProof/>
        </w:rPr>
        <w:t>(4), 624-641. doi: 10.1111/j.1460-2466.2003.tb02914.x</w:t>
      </w:r>
    </w:p>
    <w:p w14:paraId="4ED72F76" w14:textId="77777777" w:rsidR="006F01A4" w:rsidRPr="006F01A4" w:rsidRDefault="006F01A4" w:rsidP="006F01A4">
      <w:pPr>
        <w:pStyle w:val="EndNoteBibliography"/>
        <w:spacing w:after="240"/>
        <w:ind w:left="720" w:hanging="720"/>
        <w:rPr>
          <w:noProof/>
        </w:rPr>
      </w:pPr>
      <w:r w:rsidRPr="006F01A4">
        <w:rPr>
          <w:noProof/>
        </w:rPr>
        <w:t xml:space="preserve">Hampson, S. E., Goldberg, L. R., &amp; John, O. P. (1987). Category-breadth and social-desirability values for 573 personality terms. </w:t>
      </w:r>
      <w:r w:rsidRPr="006F01A4">
        <w:rPr>
          <w:i/>
          <w:noProof/>
        </w:rPr>
        <w:t>European Journal of Personality, 1</w:t>
      </w:r>
      <w:r w:rsidRPr="006F01A4">
        <w:rPr>
          <w:noProof/>
        </w:rPr>
        <w:t>(4), 241-258. doi: 10.1002/per.2410010405</w:t>
      </w:r>
    </w:p>
    <w:p w14:paraId="369D2470" w14:textId="77777777" w:rsidR="006F01A4" w:rsidRPr="006F01A4" w:rsidRDefault="006F01A4" w:rsidP="006F01A4">
      <w:pPr>
        <w:pStyle w:val="EndNoteBibliography"/>
        <w:spacing w:after="240"/>
        <w:ind w:left="720" w:hanging="720"/>
        <w:rPr>
          <w:noProof/>
        </w:rPr>
      </w:pPr>
      <w:r w:rsidRPr="006F01A4">
        <w:rPr>
          <w:noProof/>
        </w:rPr>
        <w:t xml:space="preserve">Harris, P., Middleton, W., &amp; Joiner, R. (2000). The typical student as an in- group member: Eliminating optimistic bias by reducing social distance. </w:t>
      </w:r>
      <w:r w:rsidRPr="006F01A4">
        <w:rPr>
          <w:i/>
          <w:noProof/>
        </w:rPr>
        <w:t>European Journal of Social Psychology, 30</w:t>
      </w:r>
      <w:r w:rsidRPr="006F01A4">
        <w:rPr>
          <w:noProof/>
        </w:rPr>
        <w:t>, 235–253. doi: 10.1002/(SICI)1099-0992(200003/04)30:23.3.CO;2-7</w:t>
      </w:r>
    </w:p>
    <w:p w14:paraId="1AA71913" w14:textId="77777777" w:rsidR="006F01A4" w:rsidRPr="006F01A4" w:rsidRDefault="006F01A4" w:rsidP="006F01A4">
      <w:pPr>
        <w:pStyle w:val="EndNoteBibliography"/>
        <w:spacing w:after="240"/>
        <w:ind w:left="720" w:hanging="720"/>
        <w:rPr>
          <w:noProof/>
        </w:rPr>
      </w:pPr>
      <w:r w:rsidRPr="006F01A4">
        <w:rPr>
          <w:noProof/>
        </w:rPr>
        <w:t xml:space="preserve">Hartmann, T. (2008). Parasocial interactions and paracommuni- cation with new media characters. In E. A. Konijn, S. Utz, M. Tanis &amp; S. B. Barnes (Eds.), </w:t>
      </w:r>
      <w:r w:rsidRPr="006F01A4">
        <w:rPr>
          <w:i/>
          <w:noProof/>
        </w:rPr>
        <w:t>Mediated interpersonal communication</w:t>
      </w:r>
      <w:r w:rsidRPr="006F01A4">
        <w:rPr>
          <w:noProof/>
        </w:rPr>
        <w:t xml:space="preserve"> (pp. 177–199). New York, NY: Routledge.</w:t>
      </w:r>
    </w:p>
    <w:p w14:paraId="7A7741F3" w14:textId="77777777" w:rsidR="006F01A4" w:rsidRPr="006F01A4" w:rsidRDefault="006F01A4" w:rsidP="006F01A4">
      <w:pPr>
        <w:pStyle w:val="EndNoteBibliography"/>
        <w:spacing w:after="240"/>
        <w:ind w:left="720" w:hanging="720"/>
        <w:rPr>
          <w:noProof/>
        </w:rPr>
      </w:pPr>
      <w:r w:rsidRPr="006F01A4">
        <w:rPr>
          <w:noProof/>
        </w:rPr>
        <w:lastRenderedPageBreak/>
        <w:t xml:space="preserve">Hartmann, T., Stuke, D., &amp; Daschmann, G. (2008). Positive parasocial relationships with drivers affect suspense in racing sport spectators. </w:t>
      </w:r>
      <w:r w:rsidRPr="006F01A4">
        <w:rPr>
          <w:i/>
          <w:noProof/>
        </w:rPr>
        <w:t>Journal of Media Psychology, 20</w:t>
      </w:r>
      <w:r w:rsidRPr="006F01A4">
        <w:rPr>
          <w:noProof/>
        </w:rPr>
        <w:t>(1), 24-34. doi: 10.1027/1864-1105.20.1.24</w:t>
      </w:r>
    </w:p>
    <w:p w14:paraId="0270B4E4" w14:textId="77777777" w:rsidR="006F01A4" w:rsidRPr="006F01A4" w:rsidRDefault="006F01A4" w:rsidP="006F01A4">
      <w:pPr>
        <w:pStyle w:val="EndNoteBibliography"/>
        <w:spacing w:after="240"/>
        <w:ind w:left="720" w:hanging="720"/>
        <w:rPr>
          <w:noProof/>
        </w:rPr>
      </w:pPr>
      <w:r w:rsidRPr="006F01A4">
        <w:rPr>
          <w:noProof/>
        </w:rPr>
        <w:t xml:space="preserve">Hayes, A. F. (2013). </w:t>
      </w:r>
      <w:r w:rsidRPr="006F01A4">
        <w:rPr>
          <w:i/>
          <w:noProof/>
        </w:rPr>
        <w:t>Introduction to mediation, moderation, and conditional process analysis: A regression-based approach</w:t>
      </w:r>
      <w:r w:rsidRPr="006F01A4">
        <w:rPr>
          <w:noProof/>
        </w:rPr>
        <w:t>. New York, NY: Guilford Press.</w:t>
      </w:r>
    </w:p>
    <w:p w14:paraId="69B8A3E5" w14:textId="77777777" w:rsidR="006F01A4" w:rsidRPr="006F01A4" w:rsidRDefault="006F01A4" w:rsidP="006F01A4">
      <w:pPr>
        <w:pStyle w:val="EndNoteBibliography"/>
        <w:spacing w:after="240"/>
        <w:ind w:left="720" w:hanging="720"/>
        <w:rPr>
          <w:noProof/>
        </w:rPr>
      </w:pPr>
      <w:r w:rsidRPr="006F01A4">
        <w:rPr>
          <w:noProof/>
        </w:rPr>
        <w:t xml:space="preserve">Hess, A. (2000). Maintaining nonvoluntary relationships with disliked partners: An investigation into the use of distancing behaviors. </w:t>
      </w:r>
      <w:r w:rsidRPr="006F01A4">
        <w:rPr>
          <w:i/>
          <w:noProof/>
        </w:rPr>
        <w:t>Human Communication Research, 26</w:t>
      </w:r>
      <w:r w:rsidRPr="006F01A4">
        <w:rPr>
          <w:noProof/>
        </w:rPr>
        <w:t>(3), 458-488. doi: 10.1111/j.1468-2958.2000.tb00765.x</w:t>
      </w:r>
    </w:p>
    <w:p w14:paraId="19069945" w14:textId="77777777" w:rsidR="006F01A4" w:rsidRPr="006F01A4" w:rsidRDefault="006F01A4" w:rsidP="006F01A4">
      <w:pPr>
        <w:pStyle w:val="EndNoteBibliography"/>
        <w:spacing w:after="240"/>
        <w:ind w:left="720" w:hanging="720"/>
        <w:rPr>
          <w:noProof/>
        </w:rPr>
      </w:pPr>
      <w:r w:rsidRPr="006F01A4">
        <w:rPr>
          <w:noProof/>
        </w:rPr>
        <w:t xml:space="preserve">Hether, H. J., Huang, G. C., Beck, V., Murphy, S. T., &amp; Valente, T. W. (2008). Entertainment-education in a media-saturated environment: Examining the impact of single and multiple exposures to breast cancer storylines on two popular medical dramas. </w:t>
      </w:r>
      <w:r w:rsidRPr="006F01A4">
        <w:rPr>
          <w:i/>
          <w:noProof/>
        </w:rPr>
        <w:t>Journal of Health Communication, 13</w:t>
      </w:r>
      <w:r w:rsidRPr="006F01A4">
        <w:rPr>
          <w:noProof/>
        </w:rPr>
        <w:t>(8), 808-823. doi: 10.1080/10810730802487471.</w:t>
      </w:r>
    </w:p>
    <w:p w14:paraId="46C57953" w14:textId="77777777" w:rsidR="006F01A4" w:rsidRPr="006F01A4" w:rsidRDefault="006F01A4" w:rsidP="006F01A4">
      <w:pPr>
        <w:pStyle w:val="EndNoteBibliography"/>
        <w:spacing w:after="240"/>
        <w:ind w:left="720" w:hanging="720"/>
        <w:rPr>
          <w:noProof/>
        </w:rPr>
      </w:pPr>
      <w:r w:rsidRPr="006F01A4">
        <w:rPr>
          <w:noProof/>
        </w:rPr>
        <w:t xml:space="preserve">Hinyard, L., &amp; Kreuter, M. (2007). Using narrative communication as a tool for health education behavior change: A conceptual, theoretical, and empirical overview. </w:t>
      </w:r>
      <w:r w:rsidRPr="006F01A4">
        <w:rPr>
          <w:i/>
          <w:noProof/>
        </w:rPr>
        <w:t>Health Education and Behavior, 34</w:t>
      </w:r>
      <w:r w:rsidRPr="006F01A4">
        <w:rPr>
          <w:noProof/>
        </w:rPr>
        <w:t>(5), 777-792. doi: 10.1177/1090198106291963</w:t>
      </w:r>
    </w:p>
    <w:p w14:paraId="391299D0" w14:textId="77777777" w:rsidR="006F01A4" w:rsidRPr="006F01A4" w:rsidRDefault="006F01A4" w:rsidP="006F01A4">
      <w:pPr>
        <w:pStyle w:val="EndNoteBibliography"/>
        <w:spacing w:after="240"/>
        <w:ind w:left="720" w:hanging="720"/>
        <w:rPr>
          <w:noProof/>
        </w:rPr>
      </w:pPr>
      <w:r w:rsidRPr="006F01A4">
        <w:rPr>
          <w:noProof/>
        </w:rPr>
        <w:t xml:space="preserve">Hoffner, C. A., &amp; Cantor, J. (1991). Perceiving and responding to mass media characters. In J. Bryant &amp; D. Zillmann (Eds.), </w:t>
      </w:r>
      <w:r w:rsidRPr="006F01A4">
        <w:rPr>
          <w:i/>
          <w:noProof/>
        </w:rPr>
        <w:t>Responding to the screen: Reception and reaction processes</w:t>
      </w:r>
      <w:r w:rsidRPr="006F01A4">
        <w:rPr>
          <w:noProof/>
        </w:rPr>
        <w:t xml:space="preserve"> (pp. 63-101). Hillsdale, NJ: Erlbaum.</w:t>
      </w:r>
    </w:p>
    <w:p w14:paraId="32170DBB" w14:textId="77777777" w:rsidR="006F01A4" w:rsidRPr="006F01A4" w:rsidRDefault="006F01A4" w:rsidP="006F01A4">
      <w:pPr>
        <w:pStyle w:val="EndNoteBibliography"/>
        <w:spacing w:after="240"/>
        <w:ind w:left="720" w:hanging="720"/>
        <w:rPr>
          <w:noProof/>
        </w:rPr>
      </w:pPr>
      <w:r w:rsidRPr="006F01A4">
        <w:rPr>
          <w:noProof/>
        </w:rPr>
        <w:t xml:space="preserve">Horton, D., &amp; Wohl, R. R. (1956). Mass communication and parasocial interaction. </w:t>
      </w:r>
      <w:r w:rsidRPr="006F01A4">
        <w:rPr>
          <w:i/>
          <w:noProof/>
        </w:rPr>
        <w:t>Psychiatry, 19</w:t>
      </w:r>
      <w:r w:rsidRPr="006F01A4">
        <w:rPr>
          <w:noProof/>
        </w:rPr>
        <w:t xml:space="preserve">, 215–229. </w:t>
      </w:r>
    </w:p>
    <w:p w14:paraId="34F77FC7" w14:textId="77777777" w:rsidR="006F01A4" w:rsidRPr="006F01A4" w:rsidRDefault="006F01A4" w:rsidP="006F01A4">
      <w:pPr>
        <w:pStyle w:val="EndNoteBibliography"/>
        <w:spacing w:after="240"/>
        <w:ind w:left="720" w:hanging="720"/>
        <w:rPr>
          <w:noProof/>
        </w:rPr>
      </w:pPr>
      <w:r w:rsidRPr="006F01A4">
        <w:rPr>
          <w:noProof/>
        </w:rPr>
        <w:t xml:space="preserve">Hoyle, R. H., Stephenson, M. T., Palmgreen, P., Lorch, E. P., &amp; Donohew, R. L. (2002). Reliability and validity of a brief measure of sensation seeking. </w:t>
      </w:r>
      <w:r w:rsidRPr="006F01A4">
        <w:rPr>
          <w:i/>
          <w:noProof/>
        </w:rPr>
        <w:t>Personality and Individual Differences, 32</w:t>
      </w:r>
      <w:r w:rsidRPr="006F01A4">
        <w:rPr>
          <w:noProof/>
        </w:rPr>
        <w:t>(3), 401-414. doi: 10.1016/S0191-8869(01)00032-0</w:t>
      </w:r>
    </w:p>
    <w:p w14:paraId="3CE47AB2" w14:textId="77777777" w:rsidR="006F01A4" w:rsidRPr="006F01A4" w:rsidRDefault="006F01A4" w:rsidP="006F01A4">
      <w:pPr>
        <w:pStyle w:val="EndNoteBibliography"/>
        <w:spacing w:after="240"/>
        <w:ind w:left="720" w:hanging="720"/>
        <w:rPr>
          <w:noProof/>
        </w:rPr>
      </w:pPr>
      <w:r w:rsidRPr="006F01A4">
        <w:rPr>
          <w:noProof/>
        </w:rPr>
        <w:t xml:space="preserve">Hu, L., &amp; Bentler, P. M. (1999). Cutoff criteria for fit indexes in covariance structure analysis: Conventional criteria versus new alternatives. </w:t>
      </w:r>
      <w:r w:rsidRPr="006F01A4">
        <w:rPr>
          <w:i/>
          <w:noProof/>
        </w:rPr>
        <w:t>Structural Equation Modeling: A Multidisciplinary Journal, 6</w:t>
      </w:r>
      <w:r w:rsidRPr="006F01A4">
        <w:rPr>
          <w:noProof/>
        </w:rPr>
        <w:t>(1), 1-55. doi: 10.1080/10705519909540118</w:t>
      </w:r>
    </w:p>
    <w:p w14:paraId="6F23C4D1" w14:textId="77777777" w:rsidR="006F01A4" w:rsidRPr="006F01A4" w:rsidRDefault="006F01A4" w:rsidP="006F01A4">
      <w:pPr>
        <w:pStyle w:val="EndNoteBibliography"/>
        <w:spacing w:after="240"/>
        <w:ind w:left="720" w:hanging="720"/>
        <w:rPr>
          <w:noProof/>
        </w:rPr>
      </w:pPr>
      <w:r w:rsidRPr="006F01A4">
        <w:rPr>
          <w:noProof/>
        </w:rPr>
        <w:t xml:space="preserve">Huesmann, L. R., Moise-Titus, J., Podolski, C.-L., &amp; Eron, L. D. (2003). Longitudinal relations between children's exposure to TV violence and their aggressive and violent behavior in young adulthood: 1977-1992. </w:t>
      </w:r>
      <w:r w:rsidRPr="006F01A4">
        <w:rPr>
          <w:i/>
          <w:noProof/>
        </w:rPr>
        <w:t>Developmental Psychology, 39</w:t>
      </w:r>
      <w:r w:rsidRPr="006F01A4">
        <w:rPr>
          <w:noProof/>
        </w:rPr>
        <w:t>(2), 201-221. doi: 10.1037//0012-1649.39.2.201</w:t>
      </w:r>
    </w:p>
    <w:p w14:paraId="130908C0" w14:textId="77777777" w:rsidR="006F01A4" w:rsidRPr="006F01A4" w:rsidRDefault="006F01A4" w:rsidP="006F01A4">
      <w:pPr>
        <w:pStyle w:val="EndNoteBibliography"/>
        <w:spacing w:after="240"/>
        <w:ind w:left="720" w:hanging="720"/>
        <w:rPr>
          <w:noProof/>
        </w:rPr>
      </w:pPr>
      <w:r w:rsidRPr="006F01A4">
        <w:rPr>
          <w:noProof/>
        </w:rPr>
        <w:t xml:space="preserve">Iacobucci, D., Schneider, M. J., Popovich, D. L., &amp; Bakamitsos, G. A. (2017). Mean centering, multicollinearity, and moderators in multiple regression: The reconciliation redux. </w:t>
      </w:r>
      <w:r w:rsidRPr="006F01A4">
        <w:rPr>
          <w:i/>
          <w:noProof/>
        </w:rPr>
        <w:t>Behavioral Research Methods, 49</w:t>
      </w:r>
      <w:r w:rsidRPr="006F01A4">
        <w:rPr>
          <w:noProof/>
        </w:rPr>
        <w:t>(1), 403-404. doi: 10.3758/s13428-016-0827-9</w:t>
      </w:r>
    </w:p>
    <w:p w14:paraId="4E165859" w14:textId="77777777" w:rsidR="006F01A4" w:rsidRPr="006F01A4" w:rsidRDefault="006F01A4" w:rsidP="006F01A4">
      <w:pPr>
        <w:pStyle w:val="EndNoteBibliography"/>
        <w:spacing w:after="240"/>
        <w:ind w:left="720" w:hanging="720"/>
        <w:rPr>
          <w:noProof/>
        </w:rPr>
      </w:pPr>
      <w:r w:rsidRPr="006F01A4">
        <w:rPr>
          <w:noProof/>
        </w:rPr>
        <w:lastRenderedPageBreak/>
        <w:t xml:space="preserve">Janz, N. K., &amp; Becker, M. H. (1984). The health belief model: A decade later. </w:t>
      </w:r>
      <w:r w:rsidRPr="006F01A4">
        <w:rPr>
          <w:i/>
          <w:noProof/>
        </w:rPr>
        <w:t>Health Education &amp; Behavior, 11</w:t>
      </w:r>
      <w:r w:rsidRPr="006F01A4">
        <w:rPr>
          <w:noProof/>
        </w:rPr>
        <w:t>(1), 1-47. doi: 10.1177/109019818401100101</w:t>
      </w:r>
    </w:p>
    <w:p w14:paraId="29A36D0F" w14:textId="77777777" w:rsidR="006F01A4" w:rsidRPr="006F01A4" w:rsidRDefault="006F01A4" w:rsidP="006F01A4">
      <w:pPr>
        <w:pStyle w:val="EndNoteBibliography"/>
        <w:spacing w:after="240"/>
        <w:ind w:left="720" w:hanging="720"/>
        <w:rPr>
          <w:noProof/>
        </w:rPr>
      </w:pPr>
      <w:r w:rsidRPr="006F01A4">
        <w:rPr>
          <w:noProof/>
        </w:rPr>
        <w:t xml:space="preserve">Jewell, J. D., Hupp, S. D., &amp; Segrist, D. J. (2008). Assessing DUI risk: Examination of the Behaviors &amp; Attitudes Drinking &amp; Driving Scale (BADDS). </w:t>
      </w:r>
      <w:r w:rsidRPr="006F01A4">
        <w:rPr>
          <w:i/>
          <w:noProof/>
        </w:rPr>
        <w:t>Addictive Behavior, 33</w:t>
      </w:r>
      <w:r w:rsidRPr="006F01A4">
        <w:rPr>
          <w:noProof/>
        </w:rPr>
        <w:t>(7), 853-865. doi: 10.1016/j.addbeh.2008.02.002</w:t>
      </w:r>
    </w:p>
    <w:p w14:paraId="2872161F" w14:textId="77777777" w:rsidR="006F01A4" w:rsidRPr="006F01A4" w:rsidRDefault="006F01A4" w:rsidP="006F01A4">
      <w:pPr>
        <w:pStyle w:val="EndNoteBibliography"/>
        <w:spacing w:after="240"/>
        <w:ind w:left="720" w:hanging="720"/>
        <w:rPr>
          <w:noProof/>
        </w:rPr>
      </w:pPr>
      <w:r w:rsidRPr="006F01A4">
        <w:rPr>
          <w:noProof/>
        </w:rPr>
        <w:t xml:space="preserve">Jones, E. E., &amp; Nisbett, R. E. (1972). The actor and the observer: Divergent perceptions of the cause of behavior. In E. E. Jones, D. E. Kanouse, H. H. Kelley, R. E. Nisbett, S. Valins &amp; B. Weiner (Eds.), </w:t>
      </w:r>
      <w:r w:rsidRPr="006F01A4">
        <w:rPr>
          <w:i/>
          <w:noProof/>
        </w:rPr>
        <w:t>Attribution: Perceiving the causes of behavior</w:t>
      </w:r>
      <w:r w:rsidRPr="006F01A4">
        <w:rPr>
          <w:noProof/>
        </w:rPr>
        <w:t>. Morristown, NJ: General Learning Press.</w:t>
      </w:r>
    </w:p>
    <w:p w14:paraId="6A7F7502" w14:textId="77777777" w:rsidR="006F01A4" w:rsidRPr="006F01A4" w:rsidRDefault="006F01A4" w:rsidP="006F01A4">
      <w:pPr>
        <w:pStyle w:val="EndNoteBibliography"/>
        <w:spacing w:after="240"/>
        <w:ind w:left="720" w:hanging="720"/>
        <w:rPr>
          <w:noProof/>
        </w:rPr>
      </w:pPr>
      <w:r w:rsidRPr="006F01A4">
        <w:rPr>
          <w:noProof/>
        </w:rPr>
        <w:t xml:space="preserve">Jöreskog, K. G., &amp; Sörbom, D. (2013). LISREL 9.10 [computer software]. Lincolnwood, IL: Scientific Software International. </w:t>
      </w:r>
    </w:p>
    <w:p w14:paraId="3ACED101" w14:textId="77777777" w:rsidR="006F01A4" w:rsidRPr="006F01A4" w:rsidRDefault="006F01A4" w:rsidP="006F01A4">
      <w:pPr>
        <w:pStyle w:val="EndNoteBibliography"/>
        <w:spacing w:after="240"/>
        <w:ind w:left="720" w:hanging="720"/>
        <w:rPr>
          <w:noProof/>
        </w:rPr>
      </w:pPr>
      <w:r w:rsidRPr="006F01A4">
        <w:rPr>
          <w:noProof/>
        </w:rPr>
        <w:t xml:space="preserve">Keller, P., &amp; Block, L. (1995). Increasing the persuasiveness of fear appeals: The effect of arousal and elaboration. </w:t>
      </w:r>
      <w:r w:rsidRPr="006F01A4">
        <w:rPr>
          <w:i/>
          <w:noProof/>
        </w:rPr>
        <w:t>Journal of Consumer Research, 22</w:t>
      </w:r>
      <w:r w:rsidRPr="006F01A4">
        <w:rPr>
          <w:noProof/>
        </w:rPr>
        <w:t>, 448–459. doi: 10.1086/209461</w:t>
      </w:r>
    </w:p>
    <w:p w14:paraId="1BDD30FE" w14:textId="07351083" w:rsidR="006F01A4" w:rsidRPr="006F01A4" w:rsidRDefault="006F01A4" w:rsidP="006F01A4">
      <w:pPr>
        <w:pStyle w:val="EndNoteBibliography"/>
        <w:spacing w:after="240"/>
        <w:ind w:left="720" w:hanging="720"/>
        <w:rPr>
          <w:noProof/>
        </w:rPr>
      </w:pPr>
      <w:r w:rsidRPr="006F01A4">
        <w:rPr>
          <w:noProof/>
        </w:rPr>
        <w:t xml:space="preserve">Kenny, D. A. (2014, October 6). Measuring model fit. from </w:t>
      </w:r>
      <w:r w:rsidRPr="00804BCA">
        <w:rPr>
          <w:rFonts w:asciiTheme="minorHAnsi" w:hAnsiTheme="minorHAnsi"/>
          <w:noProof/>
        </w:rPr>
        <w:t>http://davidakenny.net/cm/fit.htm</w:t>
      </w:r>
    </w:p>
    <w:p w14:paraId="04422BEF" w14:textId="77777777" w:rsidR="006F01A4" w:rsidRPr="006F01A4" w:rsidRDefault="006F01A4" w:rsidP="006F01A4">
      <w:pPr>
        <w:pStyle w:val="EndNoteBibliography"/>
        <w:spacing w:after="240"/>
        <w:ind w:left="720" w:hanging="720"/>
        <w:rPr>
          <w:noProof/>
        </w:rPr>
      </w:pPr>
      <w:r w:rsidRPr="006F01A4">
        <w:rPr>
          <w:noProof/>
        </w:rPr>
        <w:t>Kirscht, J. F., Haefner, D. P., Kegeles, S. S., &amp; Rosenstock, I. M. (1966). A national study of health beliefs.</w:t>
      </w:r>
      <w:r w:rsidRPr="006F01A4">
        <w:rPr>
          <w:i/>
          <w:noProof/>
        </w:rPr>
        <w:t xml:space="preserve"> Journal of Health &amp; Human Behaviour, 7</w:t>
      </w:r>
      <w:r w:rsidRPr="006F01A4">
        <w:rPr>
          <w:noProof/>
        </w:rPr>
        <w:t xml:space="preserve">, 248-254. </w:t>
      </w:r>
    </w:p>
    <w:p w14:paraId="28661C4A" w14:textId="77777777" w:rsidR="006F01A4" w:rsidRPr="006F01A4" w:rsidRDefault="006F01A4" w:rsidP="006F01A4">
      <w:pPr>
        <w:pStyle w:val="EndNoteBibliography"/>
        <w:spacing w:after="240"/>
        <w:ind w:left="720" w:hanging="720"/>
        <w:rPr>
          <w:noProof/>
        </w:rPr>
      </w:pPr>
      <w:r w:rsidRPr="006F01A4">
        <w:rPr>
          <w:noProof/>
        </w:rPr>
        <w:t xml:space="preserve">Klein, W. M., &amp; Weinstein, N. D. (1997). Social comparison and unrealistic optimism about personal risk. In B. P. Buunk &amp; F. X. Gibbons (Eds.), </w:t>
      </w:r>
      <w:r w:rsidRPr="006F01A4">
        <w:rPr>
          <w:i/>
          <w:noProof/>
        </w:rPr>
        <w:t>Health, coping, and social comparison</w:t>
      </w:r>
      <w:r w:rsidRPr="006F01A4">
        <w:rPr>
          <w:noProof/>
        </w:rPr>
        <w:t xml:space="preserve"> (pp. 25-61). Mahwah, NJ: Lawrence Erlbaum.</w:t>
      </w:r>
    </w:p>
    <w:p w14:paraId="1571FE68" w14:textId="77777777" w:rsidR="006F01A4" w:rsidRPr="006F01A4" w:rsidRDefault="006F01A4" w:rsidP="006F01A4">
      <w:pPr>
        <w:pStyle w:val="EndNoteBibliography"/>
        <w:spacing w:after="240"/>
        <w:ind w:left="720" w:hanging="720"/>
        <w:rPr>
          <w:noProof/>
        </w:rPr>
      </w:pPr>
      <w:r w:rsidRPr="006F01A4">
        <w:rPr>
          <w:noProof/>
        </w:rPr>
        <w:t xml:space="preserve">Klimmt, C., Hartmann, T., &amp; Schramm, H. (2008). Parasocial interactions and relationships. In J. Bryant &amp; P. Vorderer (Eds.), </w:t>
      </w:r>
      <w:r w:rsidRPr="006F01A4">
        <w:rPr>
          <w:i/>
          <w:noProof/>
        </w:rPr>
        <w:t>Psychology of entertainment</w:t>
      </w:r>
      <w:r w:rsidRPr="006F01A4">
        <w:rPr>
          <w:noProof/>
        </w:rPr>
        <w:t xml:space="preserve"> (pp. 291–313). Mahwah, NJ: Erlbaum.</w:t>
      </w:r>
    </w:p>
    <w:p w14:paraId="29089F57" w14:textId="77777777" w:rsidR="006F01A4" w:rsidRPr="006F01A4" w:rsidRDefault="006F01A4" w:rsidP="006F01A4">
      <w:pPr>
        <w:pStyle w:val="EndNoteBibliography"/>
        <w:spacing w:after="240"/>
        <w:ind w:left="720" w:hanging="720"/>
        <w:rPr>
          <w:noProof/>
        </w:rPr>
      </w:pPr>
      <w:r w:rsidRPr="006F01A4">
        <w:rPr>
          <w:noProof/>
        </w:rPr>
        <w:t xml:space="preserve">Kline, P. (1999). </w:t>
      </w:r>
      <w:r w:rsidRPr="006F01A4">
        <w:rPr>
          <w:i/>
          <w:noProof/>
        </w:rPr>
        <w:t>The handbook of psychological testing</w:t>
      </w:r>
      <w:r w:rsidRPr="006F01A4">
        <w:rPr>
          <w:noProof/>
        </w:rPr>
        <w:t xml:space="preserve"> (2nd ed.). London, England: Routledge.</w:t>
      </w:r>
    </w:p>
    <w:p w14:paraId="2F726426" w14:textId="77777777" w:rsidR="006F01A4" w:rsidRPr="006F01A4" w:rsidRDefault="006F01A4" w:rsidP="006F01A4">
      <w:pPr>
        <w:pStyle w:val="EndNoteBibliography"/>
        <w:spacing w:after="240"/>
        <w:ind w:left="720" w:hanging="720"/>
        <w:rPr>
          <w:noProof/>
        </w:rPr>
      </w:pPr>
      <w:r w:rsidRPr="006F01A4">
        <w:rPr>
          <w:noProof/>
        </w:rPr>
        <w:t xml:space="preserve">Konijn, E. A., &amp; Hoorn, J. F. (2005). Some like it bad. Testing a model for perceiving and experiencing fictional characters. </w:t>
      </w:r>
      <w:r w:rsidRPr="006F01A4">
        <w:rPr>
          <w:i/>
          <w:noProof/>
        </w:rPr>
        <w:t>Media Psychology, 7</w:t>
      </w:r>
      <w:r w:rsidRPr="006F01A4">
        <w:rPr>
          <w:noProof/>
        </w:rPr>
        <w:t>(2), 107-114. doi: 10.1207/S1532785XMEP0702_1</w:t>
      </w:r>
    </w:p>
    <w:p w14:paraId="048D582E" w14:textId="77777777" w:rsidR="006F01A4" w:rsidRPr="006F01A4" w:rsidRDefault="006F01A4" w:rsidP="006F01A4">
      <w:pPr>
        <w:pStyle w:val="EndNoteBibliography"/>
        <w:spacing w:after="240"/>
        <w:ind w:left="720" w:hanging="720"/>
        <w:rPr>
          <w:noProof/>
        </w:rPr>
      </w:pPr>
      <w:r w:rsidRPr="006F01A4">
        <w:rPr>
          <w:noProof/>
        </w:rPr>
        <w:t xml:space="preserve">Kopfman, J. E., Smith, S. W., Ah Yun, J. K., &amp; Hodges, A. (1998). Affective and cognitive reactions to narratives versus statistical evidence organ donation messages. </w:t>
      </w:r>
      <w:r w:rsidRPr="006F01A4">
        <w:rPr>
          <w:i/>
          <w:noProof/>
        </w:rPr>
        <w:t>Journal of Applied Communication Research, 26</w:t>
      </w:r>
      <w:r w:rsidRPr="006F01A4">
        <w:rPr>
          <w:noProof/>
        </w:rPr>
        <w:t>, 279-300. doi: 10.1080/00909889809365508</w:t>
      </w:r>
    </w:p>
    <w:p w14:paraId="5FB41A8A" w14:textId="77777777" w:rsidR="006F01A4" w:rsidRPr="006F01A4" w:rsidRDefault="006F01A4" w:rsidP="006F01A4">
      <w:pPr>
        <w:pStyle w:val="EndNoteBibliography"/>
        <w:spacing w:after="240"/>
        <w:ind w:left="720" w:hanging="720"/>
        <w:rPr>
          <w:noProof/>
        </w:rPr>
      </w:pPr>
      <w:r w:rsidRPr="006F01A4">
        <w:rPr>
          <w:noProof/>
        </w:rPr>
        <w:t xml:space="preserve">Kreuter, M. W., Green, M. C., Cappella, J. N., Slater, M. D., Wise, M. E., Storey, D., . . . Woolley, S. (2007). Narrative communication in cancer prevention and control: </w:t>
      </w:r>
      <w:r w:rsidRPr="006F01A4">
        <w:rPr>
          <w:noProof/>
        </w:rPr>
        <w:lastRenderedPageBreak/>
        <w:t xml:space="preserve">A framework to guide research and application. </w:t>
      </w:r>
      <w:r w:rsidRPr="006F01A4">
        <w:rPr>
          <w:i/>
          <w:noProof/>
        </w:rPr>
        <w:t>Annals of Behavioral Medicine, 33</w:t>
      </w:r>
      <w:r w:rsidRPr="006F01A4">
        <w:rPr>
          <w:noProof/>
        </w:rPr>
        <w:t>(3), 221–235. doi: 10.1007/BF02879904</w:t>
      </w:r>
    </w:p>
    <w:p w14:paraId="0D693D9B" w14:textId="77777777" w:rsidR="006F01A4" w:rsidRPr="006F01A4" w:rsidRDefault="006F01A4" w:rsidP="006F01A4">
      <w:pPr>
        <w:pStyle w:val="EndNoteBibliography"/>
        <w:spacing w:after="240"/>
        <w:ind w:left="720" w:hanging="720"/>
        <w:rPr>
          <w:noProof/>
        </w:rPr>
      </w:pPr>
      <w:r w:rsidRPr="006F01A4">
        <w:rPr>
          <w:noProof/>
        </w:rPr>
        <w:t>Levy, M. R. (1979). Watching TV news as para</w:t>
      </w:r>
      <w:r w:rsidRPr="006F01A4">
        <w:rPr>
          <w:rFonts w:ascii="Noteworthy Light" w:hAnsi="Noteworthy Light" w:cs="Noteworthy Light"/>
          <w:noProof/>
        </w:rPr>
        <w:t>‐</w:t>
      </w:r>
      <w:r w:rsidRPr="006F01A4">
        <w:rPr>
          <w:noProof/>
        </w:rPr>
        <w:t xml:space="preserve">social interaction. </w:t>
      </w:r>
      <w:r w:rsidRPr="006F01A4">
        <w:rPr>
          <w:i/>
          <w:noProof/>
        </w:rPr>
        <w:t>Journal of Broadcasting, 23</w:t>
      </w:r>
      <w:r w:rsidRPr="006F01A4">
        <w:rPr>
          <w:noProof/>
        </w:rPr>
        <w:t>(1), 69-80. doi: 10.1080/08838157909363919</w:t>
      </w:r>
    </w:p>
    <w:p w14:paraId="19624EA4" w14:textId="77777777" w:rsidR="006F01A4" w:rsidRPr="006F01A4" w:rsidRDefault="006F01A4" w:rsidP="006F01A4">
      <w:pPr>
        <w:pStyle w:val="EndNoteBibliography"/>
        <w:spacing w:after="240"/>
        <w:ind w:left="720" w:hanging="720"/>
        <w:rPr>
          <w:noProof/>
        </w:rPr>
      </w:pPr>
      <w:r w:rsidRPr="006F01A4">
        <w:rPr>
          <w:noProof/>
        </w:rPr>
        <w:t xml:space="preserve">Liberman, N., &amp; Trope, Y. (1998). The role of feasibility and desirability considerations in near and distant future decisions: A test of temporal construal theory. </w:t>
      </w:r>
      <w:r w:rsidRPr="006F01A4">
        <w:rPr>
          <w:i/>
          <w:noProof/>
        </w:rPr>
        <w:t>Journal of Personality and Social Psychology, 75</w:t>
      </w:r>
      <w:r w:rsidRPr="006F01A4">
        <w:rPr>
          <w:noProof/>
        </w:rPr>
        <w:t>(1), 5-18. doi: 10.1037/0022-3514.75.1.5</w:t>
      </w:r>
    </w:p>
    <w:p w14:paraId="369DB497" w14:textId="77777777" w:rsidR="006F01A4" w:rsidRPr="006F01A4" w:rsidRDefault="006F01A4" w:rsidP="006F01A4">
      <w:pPr>
        <w:pStyle w:val="EndNoteBibliography"/>
        <w:spacing w:after="240"/>
        <w:ind w:left="720" w:hanging="720"/>
        <w:rPr>
          <w:noProof/>
        </w:rPr>
      </w:pPr>
      <w:r w:rsidRPr="006F01A4">
        <w:rPr>
          <w:noProof/>
        </w:rPr>
        <w:t xml:space="preserve">Liberman, N., Trope, Y., &amp; Stephan, E. (2007). Psychological distance. In E. T. Higgins &amp; A. W. Kruglanski (Eds.), </w:t>
      </w:r>
      <w:r w:rsidRPr="006F01A4">
        <w:rPr>
          <w:i/>
          <w:noProof/>
        </w:rPr>
        <w:t>Social psychology: A handbook of basic principles</w:t>
      </w:r>
      <w:r w:rsidRPr="006F01A4">
        <w:rPr>
          <w:noProof/>
        </w:rPr>
        <w:t xml:space="preserve"> (pp. 353-381). New York, NY: Guilford Press.</w:t>
      </w:r>
    </w:p>
    <w:p w14:paraId="631552F2" w14:textId="77777777" w:rsidR="006F01A4" w:rsidRPr="006F01A4" w:rsidRDefault="006F01A4" w:rsidP="006F01A4">
      <w:pPr>
        <w:pStyle w:val="EndNoteBibliography"/>
        <w:spacing w:after="240"/>
        <w:ind w:left="720" w:hanging="720"/>
        <w:rPr>
          <w:noProof/>
        </w:rPr>
      </w:pPr>
      <w:r w:rsidRPr="006F01A4">
        <w:rPr>
          <w:noProof/>
        </w:rPr>
        <w:t xml:space="preserve">Lim, C. M., &amp; Kim, Y.-K. (2011). Older consumers' TV home shopping: Loneliness, parasocial interaction, and perceived convenience. </w:t>
      </w:r>
      <w:r w:rsidRPr="006F01A4">
        <w:rPr>
          <w:i/>
          <w:noProof/>
        </w:rPr>
        <w:t>Psychology and Marketing, 28</w:t>
      </w:r>
      <w:r w:rsidRPr="006F01A4">
        <w:rPr>
          <w:noProof/>
        </w:rPr>
        <w:t>(8), 763-780. doi: 10.1002/mar.20411</w:t>
      </w:r>
    </w:p>
    <w:p w14:paraId="52B76EEE" w14:textId="77777777" w:rsidR="006F01A4" w:rsidRPr="006F01A4" w:rsidRDefault="006F01A4" w:rsidP="006F01A4">
      <w:pPr>
        <w:pStyle w:val="EndNoteBibliography"/>
        <w:spacing w:after="240"/>
        <w:ind w:left="720" w:hanging="720"/>
        <w:rPr>
          <w:noProof/>
        </w:rPr>
      </w:pPr>
      <w:r w:rsidRPr="006F01A4">
        <w:rPr>
          <w:noProof/>
        </w:rPr>
        <w:t xml:space="preserve">Liviatan, I., Trope, Y., &amp; Liberman, N. (2008). Interpersonal similarity as a social distance dimension: Implications for perception of others' actions. </w:t>
      </w:r>
      <w:r w:rsidRPr="006F01A4">
        <w:rPr>
          <w:i/>
          <w:noProof/>
        </w:rPr>
        <w:t>Journal of  Experimental Social Psychology, 44</w:t>
      </w:r>
      <w:r w:rsidRPr="006F01A4">
        <w:rPr>
          <w:noProof/>
        </w:rPr>
        <w:t>(5), 1256-1269. doi: 10.1016/j.jesp.2008.04.007</w:t>
      </w:r>
    </w:p>
    <w:p w14:paraId="7E0F83A2" w14:textId="77777777" w:rsidR="006F01A4" w:rsidRPr="006F01A4" w:rsidRDefault="006F01A4" w:rsidP="006F01A4">
      <w:pPr>
        <w:pStyle w:val="EndNoteBibliography"/>
        <w:spacing w:after="240"/>
        <w:ind w:left="720" w:hanging="720"/>
        <w:rPr>
          <w:noProof/>
        </w:rPr>
      </w:pPr>
      <w:r w:rsidRPr="006F01A4">
        <w:rPr>
          <w:noProof/>
        </w:rPr>
        <w:t xml:space="preserve">Marett, E. G. (2015). When bad things happen to bad people: Using disposition theory to explore the effects of cautionary tales. </w:t>
      </w:r>
      <w:r w:rsidRPr="006F01A4">
        <w:rPr>
          <w:i/>
          <w:noProof/>
        </w:rPr>
        <w:t>Journal of Health Communication, 20</w:t>
      </w:r>
      <w:r w:rsidRPr="006F01A4">
        <w:rPr>
          <w:noProof/>
        </w:rPr>
        <w:t>(3), 266-274. doi: 10.1080/10810730.2014.921740</w:t>
      </w:r>
    </w:p>
    <w:p w14:paraId="4F222363" w14:textId="77777777" w:rsidR="006F01A4" w:rsidRPr="006F01A4" w:rsidRDefault="006F01A4" w:rsidP="006F01A4">
      <w:pPr>
        <w:pStyle w:val="EndNoteBibliography"/>
        <w:spacing w:after="240"/>
        <w:ind w:left="720" w:hanging="720"/>
        <w:rPr>
          <w:noProof/>
        </w:rPr>
      </w:pPr>
      <w:r w:rsidRPr="006F01A4">
        <w:rPr>
          <w:noProof/>
        </w:rPr>
        <w:t xml:space="preserve">Mason, W., &amp; Suri, S. (2012). Conducting behavioral research on Amazon's Mechanical Turk. </w:t>
      </w:r>
      <w:r w:rsidRPr="006F01A4">
        <w:rPr>
          <w:i/>
          <w:noProof/>
        </w:rPr>
        <w:t>Behavioral Research Methods, 44</w:t>
      </w:r>
      <w:r w:rsidRPr="006F01A4">
        <w:rPr>
          <w:noProof/>
        </w:rPr>
        <w:t>(1), 1-23. doi: 10.3758/s13428-011-0124-6</w:t>
      </w:r>
    </w:p>
    <w:p w14:paraId="04D8677E" w14:textId="77777777" w:rsidR="006F01A4" w:rsidRPr="006F01A4" w:rsidRDefault="006F01A4" w:rsidP="006F01A4">
      <w:pPr>
        <w:pStyle w:val="EndNoteBibliography"/>
        <w:spacing w:after="240"/>
        <w:ind w:left="720" w:hanging="720"/>
        <w:rPr>
          <w:noProof/>
        </w:rPr>
      </w:pPr>
      <w:r w:rsidRPr="006F01A4">
        <w:rPr>
          <w:noProof/>
        </w:rPr>
        <w:t xml:space="preserve">Mason, W., &amp; Watts, D. J. (2009, June). </w:t>
      </w:r>
      <w:r w:rsidRPr="006F01A4">
        <w:rPr>
          <w:i/>
          <w:noProof/>
        </w:rPr>
        <w:t>Financial incentives and the performance of crowds.</w:t>
      </w:r>
      <w:r w:rsidRPr="006F01A4">
        <w:rPr>
          <w:noProof/>
        </w:rPr>
        <w:t xml:space="preserve"> Paper presented at the ACM SIGKDD Workshop on Human Computation, Paris, France.</w:t>
      </w:r>
    </w:p>
    <w:p w14:paraId="508EDEB5" w14:textId="77777777" w:rsidR="006F01A4" w:rsidRPr="006F01A4" w:rsidRDefault="006F01A4" w:rsidP="006F01A4">
      <w:pPr>
        <w:pStyle w:val="EndNoteBibliography"/>
        <w:spacing w:after="240"/>
        <w:ind w:left="720" w:hanging="720"/>
        <w:rPr>
          <w:noProof/>
        </w:rPr>
      </w:pPr>
      <w:r w:rsidRPr="006F01A4">
        <w:rPr>
          <w:noProof/>
        </w:rPr>
        <w:t xml:space="preserve">McLeod, D. M., Detenber, B. H., &amp; Eveland, W. P., Jr. (2001). Behind the third-person effect: Differentiating perceptual processes for self and others. </w:t>
      </w:r>
      <w:r w:rsidRPr="006F01A4">
        <w:rPr>
          <w:i/>
          <w:noProof/>
        </w:rPr>
        <w:t>Journal of Communication, 51</w:t>
      </w:r>
      <w:r w:rsidRPr="006F01A4">
        <w:rPr>
          <w:noProof/>
        </w:rPr>
        <w:t>(4), 678-695. doi: 10.1111/j.1460-2466.2001.tb02902.x</w:t>
      </w:r>
    </w:p>
    <w:p w14:paraId="77F50B05" w14:textId="77777777" w:rsidR="006F01A4" w:rsidRPr="006F01A4" w:rsidRDefault="006F01A4" w:rsidP="006F01A4">
      <w:pPr>
        <w:pStyle w:val="EndNoteBibliography"/>
        <w:spacing w:after="240"/>
        <w:ind w:left="720" w:hanging="720"/>
        <w:rPr>
          <w:noProof/>
        </w:rPr>
      </w:pPr>
      <w:r w:rsidRPr="006F01A4">
        <w:rPr>
          <w:noProof/>
        </w:rPr>
        <w:t xml:space="preserve">Meirick, P. C. (2005). Self-enhancement motivation as a third variable in the relationship between first- and third-person effects. </w:t>
      </w:r>
      <w:r w:rsidRPr="006F01A4">
        <w:rPr>
          <w:i/>
          <w:noProof/>
        </w:rPr>
        <w:t>International Journal of Public Opinion Research, 17</w:t>
      </w:r>
      <w:r w:rsidRPr="006F01A4">
        <w:rPr>
          <w:noProof/>
        </w:rPr>
        <w:t>(4), 473-483. doi: 10.1093/ijpor/edh077</w:t>
      </w:r>
    </w:p>
    <w:p w14:paraId="4B67429A" w14:textId="77777777" w:rsidR="006F01A4" w:rsidRPr="006F01A4" w:rsidRDefault="006F01A4" w:rsidP="006F01A4">
      <w:pPr>
        <w:pStyle w:val="EndNoteBibliography"/>
        <w:spacing w:after="240"/>
        <w:ind w:left="720" w:hanging="720"/>
        <w:rPr>
          <w:noProof/>
        </w:rPr>
      </w:pPr>
      <w:r w:rsidRPr="006F01A4">
        <w:rPr>
          <w:noProof/>
        </w:rPr>
        <w:t xml:space="preserve">Morgan, M., &amp; Shanahan, J. (2010). The state of cultivation. </w:t>
      </w:r>
      <w:r w:rsidRPr="006F01A4">
        <w:rPr>
          <w:i/>
          <w:noProof/>
        </w:rPr>
        <w:t>Journal of Broadcasting &amp; Electronic Media, 54</w:t>
      </w:r>
      <w:r w:rsidRPr="006F01A4">
        <w:rPr>
          <w:noProof/>
        </w:rPr>
        <w:t>(2), 337-355. doi: 10.1080/08838151003735018</w:t>
      </w:r>
    </w:p>
    <w:p w14:paraId="767C7358" w14:textId="77777777" w:rsidR="006F01A4" w:rsidRPr="006F01A4" w:rsidRDefault="006F01A4" w:rsidP="006F01A4">
      <w:pPr>
        <w:pStyle w:val="EndNoteBibliography"/>
        <w:spacing w:after="240"/>
        <w:ind w:left="720" w:hanging="720"/>
        <w:rPr>
          <w:noProof/>
        </w:rPr>
      </w:pPr>
      <w:r w:rsidRPr="006F01A4">
        <w:rPr>
          <w:noProof/>
        </w:rPr>
        <w:lastRenderedPageBreak/>
        <w:t xml:space="preserve">Morgan, M., Shanahan, J., &amp; Signorielli, N. (2009). Growing up with television: Cultivation processes. In J. Bryant &amp; M. B. Oliver (Eds.), </w:t>
      </w:r>
      <w:r w:rsidRPr="006F01A4">
        <w:rPr>
          <w:i/>
          <w:noProof/>
        </w:rPr>
        <w:t>Media effects: Advances in theory and research</w:t>
      </w:r>
      <w:r w:rsidRPr="006F01A4">
        <w:rPr>
          <w:noProof/>
        </w:rPr>
        <w:t xml:space="preserve"> (pp. 50-73). New York, NY: Routledge.</w:t>
      </w:r>
    </w:p>
    <w:p w14:paraId="0A433C88" w14:textId="77777777" w:rsidR="006F01A4" w:rsidRPr="006F01A4" w:rsidRDefault="006F01A4" w:rsidP="006F01A4">
      <w:pPr>
        <w:pStyle w:val="EndNoteBibliography"/>
        <w:spacing w:after="240"/>
        <w:ind w:left="720" w:hanging="720"/>
        <w:rPr>
          <w:noProof/>
        </w:rPr>
      </w:pPr>
      <w:r w:rsidRPr="006F01A4">
        <w:rPr>
          <w:noProof/>
        </w:rPr>
        <w:t xml:space="preserve">Moyer-Gusé, E. (2008). Toward a theory of entertainment persuasion: Explaining the persuasive effects of entertainment-education messages. </w:t>
      </w:r>
      <w:r w:rsidRPr="006F01A4">
        <w:rPr>
          <w:i/>
          <w:noProof/>
        </w:rPr>
        <w:t>Communication Theory, 18</w:t>
      </w:r>
      <w:r w:rsidRPr="006F01A4">
        <w:rPr>
          <w:noProof/>
        </w:rPr>
        <w:t>(3), 407-425. doi: 10.1111/j.1468-2885.2008.00328.x</w:t>
      </w:r>
    </w:p>
    <w:p w14:paraId="04F351EE" w14:textId="77777777" w:rsidR="006F01A4" w:rsidRPr="006F01A4" w:rsidRDefault="006F01A4" w:rsidP="006F01A4">
      <w:pPr>
        <w:pStyle w:val="EndNoteBibliography"/>
        <w:spacing w:after="240"/>
        <w:ind w:left="720" w:hanging="720"/>
        <w:rPr>
          <w:noProof/>
        </w:rPr>
      </w:pPr>
      <w:r w:rsidRPr="006F01A4">
        <w:rPr>
          <w:noProof/>
        </w:rPr>
        <w:t xml:space="preserve">Moyer-Gusé, E., Chung, A. H., &amp; Jain, P. (2011). Identification with characters and discussion of taboo topics after exposure to an entertainment narrative about sexual health. </w:t>
      </w:r>
      <w:r w:rsidRPr="006F01A4">
        <w:rPr>
          <w:i/>
          <w:noProof/>
        </w:rPr>
        <w:t>Journal of Communication, 61</w:t>
      </w:r>
      <w:r w:rsidRPr="006F01A4">
        <w:rPr>
          <w:noProof/>
        </w:rPr>
        <w:t>(3), 387-406. doi: 10.1111/j.1460-2466.2011.01551.x</w:t>
      </w:r>
    </w:p>
    <w:p w14:paraId="52107E51" w14:textId="77777777" w:rsidR="006F01A4" w:rsidRPr="006F01A4" w:rsidRDefault="006F01A4" w:rsidP="006F01A4">
      <w:pPr>
        <w:pStyle w:val="EndNoteBibliography"/>
        <w:spacing w:after="240"/>
        <w:ind w:left="720" w:hanging="720"/>
        <w:rPr>
          <w:noProof/>
        </w:rPr>
      </w:pPr>
      <w:r w:rsidRPr="006F01A4">
        <w:rPr>
          <w:noProof/>
        </w:rPr>
        <w:t xml:space="preserve">Moyer-Gusé, E., Jain, P., &amp; Chung, A. H. (2012). Reinforcement or reactance? Examining the effect of an explicity persuasive appeal following an entertainment-education narrative. </w:t>
      </w:r>
      <w:r w:rsidRPr="006F01A4">
        <w:rPr>
          <w:i/>
          <w:noProof/>
        </w:rPr>
        <w:t>Journal of Communication, 62</w:t>
      </w:r>
      <w:r w:rsidRPr="006F01A4">
        <w:rPr>
          <w:noProof/>
        </w:rPr>
        <w:t>(6), 1010-1027. doi: 10.1111/j.1460-2466.2012.01680.x</w:t>
      </w:r>
    </w:p>
    <w:p w14:paraId="6684433A" w14:textId="77777777" w:rsidR="006F01A4" w:rsidRPr="006F01A4" w:rsidRDefault="006F01A4" w:rsidP="006F01A4">
      <w:pPr>
        <w:pStyle w:val="EndNoteBibliography"/>
        <w:spacing w:after="240"/>
        <w:ind w:left="720" w:hanging="720"/>
        <w:rPr>
          <w:noProof/>
        </w:rPr>
      </w:pPr>
      <w:r w:rsidRPr="006F01A4">
        <w:rPr>
          <w:noProof/>
        </w:rPr>
        <w:t xml:space="preserve">Moyer-Gusé, E., &amp; Nabi, R. L. (2010). Explaining the effects of narrative in an entertainment television program: Overcoming resistance to persuasion. </w:t>
      </w:r>
      <w:r w:rsidRPr="006F01A4">
        <w:rPr>
          <w:i/>
          <w:noProof/>
        </w:rPr>
        <w:t>Human Communication Research, 36</w:t>
      </w:r>
      <w:r w:rsidRPr="006F01A4">
        <w:rPr>
          <w:noProof/>
        </w:rPr>
        <w:t>(1), 26-52. doi: 10.1111/j.1468-2958.2009.01367.x</w:t>
      </w:r>
    </w:p>
    <w:p w14:paraId="72BB3E8B" w14:textId="77777777" w:rsidR="006F01A4" w:rsidRPr="006F01A4" w:rsidRDefault="006F01A4" w:rsidP="006F01A4">
      <w:pPr>
        <w:pStyle w:val="EndNoteBibliography"/>
        <w:spacing w:after="240"/>
        <w:ind w:left="720" w:hanging="720"/>
        <w:rPr>
          <w:noProof/>
        </w:rPr>
      </w:pPr>
      <w:r w:rsidRPr="006F01A4">
        <w:rPr>
          <w:noProof/>
        </w:rPr>
        <w:t xml:space="preserve">Murphy, S. T., Frank, L. B., Chatterjee, J. S., &amp; Baezconde-Garbanati, L. (2013). Narrative versus nonnarrative: The role of identification, transportation, and emotion in reducing health disparities. </w:t>
      </w:r>
      <w:r w:rsidRPr="006F01A4">
        <w:rPr>
          <w:i/>
          <w:noProof/>
        </w:rPr>
        <w:t>Journal of Communication, 63</w:t>
      </w:r>
      <w:r w:rsidRPr="006F01A4">
        <w:rPr>
          <w:noProof/>
        </w:rPr>
        <w:t>(1), 116-137. doi: 10.1111/jcom.12007</w:t>
      </w:r>
    </w:p>
    <w:p w14:paraId="4019E7F5" w14:textId="77777777" w:rsidR="006F01A4" w:rsidRPr="006F01A4" w:rsidRDefault="006F01A4" w:rsidP="006F01A4">
      <w:pPr>
        <w:pStyle w:val="EndNoteBibliography"/>
        <w:spacing w:after="240"/>
        <w:ind w:left="720" w:hanging="720"/>
        <w:rPr>
          <w:noProof/>
        </w:rPr>
      </w:pPr>
      <w:r w:rsidRPr="006F01A4">
        <w:rPr>
          <w:noProof/>
        </w:rPr>
        <w:t xml:space="preserve">Murphy, S. T., Frank, L. B., Moran, M. B., &amp; Patnoe-Woodley, P. (2011). Involved, transported, or emotional? Exploring the determinants of change in knowledge, attitudes, and behavior in entertainment-education. </w:t>
      </w:r>
      <w:r w:rsidRPr="006F01A4">
        <w:rPr>
          <w:i/>
          <w:noProof/>
        </w:rPr>
        <w:t>Journal of Communication, 61</w:t>
      </w:r>
      <w:r w:rsidRPr="006F01A4">
        <w:rPr>
          <w:noProof/>
        </w:rPr>
        <w:t>(3), 407-431. doi: 10.1111/j.1460-2466.2011.01554.x</w:t>
      </w:r>
    </w:p>
    <w:p w14:paraId="2233E744" w14:textId="77777777" w:rsidR="006F01A4" w:rsidRPr="006F01A4" w:rsidRDefault="006F01A4" w:rsidP="006F01A4">
      <w:pPr>
        <w:pStyle w:val="EndNoteBibliography"/>
        <w:spacing w:after="240"/>
        <w:ind w:left="720" w:hanging="720"/>
        <w:rPr>
          <w:noProof/>
        </w:rPr>
      </w:pPr>
      <w:r w:rsidRPr="006F01A4">
        <w:rPr>
          <w:noProof/>
        </w:rPr>
        <w:t xml:space="preserve">Nabi, R. L., Moyer-Gusé, E., &amp; Byrne, S. (2007). All joking aside: A serious investigation into the persuasive effect of funny social issue messages. </w:t>
      </w:r>
      <w:r w:rsidRPr="006F01A4">
        <w:rPr>
          <w:i/>
          <w:noProof/>
        </w:rPr>
        <w:t>Communication Monographs, 74</w:t>
      </w:r>
      <w:r w:rsidRPr="006F01A4">
        <w:rPr>
          <w:noProof/>
        </w:rPr>
        <w:t>(1), 29-54. doi: 10.1080/03637750701196896</w:t>
      </w:r>
    </w:p>
    <w:p w14:paraId="3DE60E8B" w14:textId="77777777" w:rsidR="006F01A4" w:rsidRPr="006F01A4" w:rsidRDefault="006F01A4" w:rsidP="006F01A4">
      <w:pPr>
        <w:pStyle w:val="EndNoteBibliography"/>
        <w:spacing w:after="240"/>
        <w:ind w:left="720" w:hanging="720"/>
        <w:rPr>
          <w:noProof/>
        </w:rPr>
      </w:pPr>
      <w:r w:rsidRPr="006F01A4">
        <w:rPr>
          <w:noProof/>
        </w:rPr>
        <w:t xml:space="preserve">Nan, X., Dahlstrom, M. F., Richards, A., &amp; Rangarajan, S. (2015). Influence of evidence type and narrative type on HPV risk perception and intention to obtain the HPV vaccine. </w:t>
      </w:r>
      <w:r w:rsidRPr="006F01A4">
        <w:rPr>
          <w:i/>
          <w:noProof/>
        </w:rPr>
        <w:t>Health Communication, 30</w:t>
      </w:r>
      <w:r w:rsidRPr="006F01A4">
        <w:rPr>
          <w:noProof/>
        </w:rPr>
        <w:t>(3), 301-308. doi: 10.1080/10410236.2014.888629</w:t>
      </w:r>
    </w:p>
    <w:p w14:paraId="5546B015" w14:textId="77777777" w:rsidR="006F01A4" w:rsidRPr="006F01A4" w:rsidRDefault="006F01A4" w:rsidP="006F01A4">
      <w:pPr>
        <w:pStyle w:val="EndNoteBibliography"/>
        <w:spacing w:after="240"/>
        <w:ind w:left="720" w:hanging="720"/>
        <w:rPr>
          <w:noProof/>
        </w:rPr>
      </w:pPr>
      <w:r w:rsidRPr="006F01A4">
        <w:rPr>
          <w:noProof/>
        </w:rPr>
        <w:t xml:space="preserve">Nathanson, A. I. (2003). Rethinking empathy. In J. Bryant, D. R. Roskos-Ewoldsen &amp; J. Cantor (Eds.), </w:t>
      </w:r>
      <w:r w:rsidRPr="006F01A4">
        <w:rPr>
          <w:i/>
          <w:noProof/>
        </w:rPr>
        <w:t>Communication and emotion: Essays in honor of Dolf Zillmann</w:t>
      </w:r>
      <w:r w:rsidRPr="006F01A4">
        <w:rPr>
          <w:noProof/>
        </w:rPr>
        <w:t xml:space="preserve"> (pp. 445-472). Mahwah, NJ: Erlbaum.</w:t>
      </w:r>
    </w:p>
    <w:p w14:paraId="1417497D" w14:textId="77777777" w:rsidR="006F01A4" w:rsidRPr="006F01A4" w:rsidRDefault="006F01A4" w:rsidP="006F01A4">
      <w:pPr>
        <w:pStyle w:val="EndNoteBibliography"/>
        <w:spacing w:after="240"/>
        <w:ind w:left="720" w:hanging="720"/>
        <w:rPr>
          <w:noProof/>
        </w:rPr>
      </w:pPr>
      <w:r w:rsidRPr="006F01A4">
        <w:rPr>
          <w:noProof/>
        </w:rPr>
        <w:t xml:space="preserve">Newcomb, M. D., &amp; McGee, L. (1991). Influence of sensation seeking on general deviance and specific problem behaviors from adolescence to young adulthood. </w:t>
      </w:r>
      <w:r w:rsidRPr="006F01A4">
        <w:rPr>
          <w:i/>
          <w:noProof/>
        </w:rPr>
        <w:lastRenderedPageBreak/>
        <w:t>Journal of Personality &amp; Social Psychology, 61</w:t>
      </w:r>
      <w:r w:rsidRPr="006F01A4">
        <w:rPr>
          <w:noProof/>
        </w:rPr>
        <w:t>(4), 614-628. doi: 10.1037/0022-3514.61.4.614</w:t>
      </w:r>
    </w:p>
    <w:p w14:paraId="67FE2105" w14:textId="77777777" w:rsidR="006F01A4" w:rsidRPr="006F01A4" w:rsidRDefault="006F01A4" w:rsidP="006F01A4">
      <w:pPr>
        <w:pStyle w:val="EndNoteBibliography"/>
        <w:spacing w:after="240"/>
        <w:ind w:left="720" w:hanging="720"/>
        <w:rPr>
          <w:noProof/>
        </w:rPr>
      </w:pPr>
      <w:r w:rsidRPr="006F01A4">
        <w:rPr>
          <w:noProof/>
        </w:rPr>
        <w:t xml:space="preserve">Noar, S. M., Althouse, B. M., Ayers, J. W., Francis, D. B., &amp; Ribisl, K. M. (2015). Cancer information seeking in the digital age: Effects of Angelina Jolie's prophylactic mastectomy announcement. </w:t>
      </w:r>
      <w:r w:rsidRPr="006F01A4">
        <w:rPr>
          <w:i/>
          <w:noProof/>
        </w:rPr>
        <w:t>Medical Decision Making, 35</w:t>
      </w:r>
      <w:r w:rsidRPr="006F01A4">
        <w:rPr>
          <w:noProof/>
        </w:rPr>
        <w:t>(1), 16-21. doi: 10.1177/0272989X14556130</w:t>
      </w:r>
    </w:p>
    <w:p w14:paraId="3296B149" w14:textId="77777777" w:rsidR="006F01A4" w:rsidRPr="006F01A4" w:rsidRDefault="006F01A4" w:rsidP="006F01A4">
      <w:pPr>
        <w:pStyle w:val="EndNoteBibliography"/>
        <w:spacing w:after="240"/>
        <w:ind w:left="720" w:hanging="720"/>
        <w:rPr>
          <w:noProof/>
        </w:rPr>
      </w:pPr>
      <w:r w:rsidRPr="006F01A4">
        <w:rPr>
          <w:noProof/>
        </w:rPr>
        <w:t xml:space="preserve">Oatley, K. (1999). Meetings of minds: Dialogue, sympathy, and identification in reading fiction. </w:t>
      </w:r>
      <w:r w:rsidRPr="006F01A4">
        <w:rPr>
          <w:i/>
          <w:noProof/>
        </w:rPr>
        <w:t>Poetics, 26</w:t>
      </w:r>
      <w:r w:rsidRPr="006F01A4">
        <w:rPr>
          <w:noProof/>
        </w:rPr>
        <w:t xml:space="preserve">, 439-454. </w:t>
      </w:r>
    </w:p>
    <w:p w14:paraId="79C0E777" w14:textId="09E857B4" w:rsidR="006F01A4" w:rsidRPr="006F01A4" w:rsidRDefault="006F01A4" w:rsidP="006F01A4">
      <w:pPr>
        <w:pStyle w:val="EndNoteBibliography"/>
        <w:spacing w:after="240"/>
        <w:ind w:left="720" w:hanging="720"/>
        <w:rPr>
          <w:noProof/>
        </w:rPr>
      </w:pPr>
      <w:r w:rsidRPr="006F01A4">
        <w:rPr>
          <w:noProof/>
        </w:rPr>
        <w:t xml:space="preserve">Ostman, R. E. (2008). Social perception: Unrealistic optimisim. In W. Donsbach (Ed.), </w:t>
      </w:r>
      <w:r w:rsidRPr="006F01A4">
        <w:rPr>
          <w:i/>
          <w:noProof/>
        </w:rPr>
        <w:t>The international encyclopedia of communication</w:t>
      </w:r>
      <w:r w:rsidRPr="006F01A4">
        <w:rPr>
          <w:noProof/>
        </w:rPr>
        <w:t xml:space="preserve">. Oxford, England: Blackwell Publishing. Retrieved from </w:t>
      </w:r>
      <w:r w:rsidRPr="00804BCA">
        <w:rPr>
          <w:rFonts w:asciiTheme="minorHAnsi" w:hAnsiTheme="minorHAnsi"/>
          <w:noProof/>
        </w:rPr>
        <w:t>http://www.communicationencyclopedia.com/subscriber/tocnode.html?id=g9781405131995_chunk_g978140513199524_ss74-1</w:t>
      </w:r>
      <w:r w:rsidRPr="006F01A4">
        <w:rPr>
          <w:noProof/>
        </w:rPr>
        <w:t xml:space="preserve">. </w:t>
      </w:r>
    </w:p>
    <w:p w14:paraId="458858B2" w14:textId="77777777" w:rsidR="006F01A4" w:rsidRPr="006F01A4" w:rsidRDefault="006F01A4" w:rsidP="006F01A4">
      <w:pPr>
        <w:pStyle w:val="EndNoteBibliography"/>
        <w:spacing w:after="240"/>
        <w:ind w:left="720" w:hanging="720"/>
        <w:rPr>
          <w:noProof/>
        </w:rPr>
      </w:pPr>
      <w:r w:rsidRPr="006F01A4">
        <w:rPr>
          <w:noProof/>
        </w:rPr>
        <w:t xml:space="preserve">Pajares, F., Prestin, A., Chen, J., &amp; Nabi, R. (2009). Social cognitive theory and media effects. In R. Nabi &amp; M. B. Oliver (Eds.), </w:t>
      </w:r>
      <w:r w:rsidRPr="006F01A4">
        <w:rPr>
          <w:i/>
          <w:noProof/>
        </w:rPr>
        <w:t>The Sage handbook of media processes and effects</w:t>
      </w:r>
      <w:r w:rsidRPr="006F01A4">
        <w:rPr>
          <w:noProof/>
        </w:rPr>
        <w:t xml:space="preserve"> (pp. 283–297). Los Angeles, CA: Sage.</w:t>
      </w:r>
    </w:p>
    <w:p w14:paraId="2017588C" w14:textId="77777777" w:rsidR="006F01A4" w:rsidRPr="006F01A4" w:rsidRDefault="006F01A4" w:rsidP="006F01A4">
      <w:pPr>
        <w:pStyle w:val="EndNoteBibliography"/>
        <w:spacing w:after="240"/>
        <w:ind w:left="720" w:hanging="720"/>
        <w:rPr>
          <w:noProof/>
        </w:rPr>
      </w:pPr>
      <w:r w:rsidRPr="006F01A4">
        <w:rPr>
          <w:noProof/>
        </w:rPr>
        <w:t xml:space="preserve">Palmgreen, P., Donohew, L., Lorch, E. P., Hoyle, R. H., &amp; Stephenson, M. T. (2001). Television campaigns and adolescent marijuana use: Tests of sensation seeking targeting. </w:t>
      </w:r>
      <w:r w:rsidRPr="006F01A4">
        <w:rPr>
          <w:i/>
          <w:noProof/>
        </w:rPr>
        <w:t>American Journal of Public Health, 91</w:t>
      </w:r>
      <w:r w:rsidRPr="006F01A4">
        <w:rPr>
          <w:noProof/>
        </w:rPr>
        <w:t>(2), 292-296. doi: 10.2105/AJPH.91.2.292</w:t>
      </w:r>
    </w:p>
    <w:p w14:paraId="06B5404F" w14:textId="77777777" w:rsidR="006F01A4" w:rsidRPr="006F01A4" w:rsidRDefault="006F01A4" w:rsidP="006F01A4">
      <w:pPr>
        <w:pStyle w:val="EndNoteBibliography"/>
        <w:spacing w:after="240"/>
        <w:ind w:left="720" w:hanging="720"/>
        <w:rPr>
          <w:noProof/>
        </w:rPr>
      </w:pPr>
      <w:r w:rsidRPr="006F01A4">
        <w:rPr>
          <w:noProof/>
        </w:rPr>
        <w:t xml:space="preserve">Papa, M. J., Singhal, A., Law, S., Pant, S., Sood, S., Rogers, E. M., &amp; Shefner-Rogers, C. L. (2000). Entertainment-education and social change: An analysis of parasocial interaction, social learning, collective efficacy, and paradoxical communication. </w:t>
      </w:r>
      <w:r w:rsidRPr="006F01A4">
        <w:rPr>
          <w:i/>
          <w:noProof/>
        </w:rPr>
        <w:t>Journal of Communication, 50</w:t>
      </w:r>
      <w:r w:rsidRPr="006F01A4">
        <w:rPr>
          <w:noProof/>
        </w:rPr>
        <w:t>(4), 31-55. doi: 10.1111/j.1460-2466.2000.tb02862.x</w:t>
      </w:r>
    </w:p>
    <w:p w14:paraId="4B5C71C6" w14:textId="77777777" w:rsidR="006F01A4" w:rsidRPr="006F01A4" w:rsidRDefault="006F01A4" w:rsidP="006F01A4">
      <w:pPr>
        <w:pStyle w:val="EndNoteBibliography"/>
        <w:spacing w:after="240"/>
        <w:ind w:left="720" w:hanging="720"/>
        <w:rPr>
          <w:noProof/>
        </w:rPr>
      </w:pPr>
      <w:r w:rsidRPr="006F01A4">
        <w:rPr>
          <w:noProof/>
        </w:rPr>
        <w:t xml:space="preserve">Park, R. E. (1924). The concept of social distance as applied to the study of racial attitudes and racial relations. </w:t>
      </w:r>
      <w:r w:rsidRPr="006F01A4">
        <w:rPr>
          <w:i/>
          <w:noProof/>
        </w:rPr>
        <w:t>Journal of Applied Sociology, 8</w:t>
      </w:r>
      <w:r w:rsidRPr="006F01A4">
        <w:rPr>
          <w:noProof/>
        </w:rPr>
        <w:t xml:space="preserve">, 339-344. </w:t>
      </w:r>
    </w:p>
    <w:p w14:paraId="033FA289" w14:textId="77777777" w:rsidR="006F01A4" w:rsidRPr="006F01A4" w:rsidRDefault="006F01A4" w:rsidP="006F01A4">
      <w:pPr>
        <w:pStyle w:val="EndNoteBibliography"/>
        <w:spacing w:after="240"/>
        <w:ind w:left="720" w:hanging="720"/>
        <w:rPr>
          <w:noProof/>
        </w:rPr>
      </w:pPr>
      <w:r w:rsidRPr="006F01A4">
        <w:rPr>
          <w:noProof/>
        </w:rPr>
        <w:t xml:space="preserve">Paul, B., Salwen, M. B., &amp; Dupagne, M. (2000). The third-person effect: A meta-analysis of the perceptual hypothesis. </w:t>
      </w:r>
      <w:r w:rsidRPr="006F01A4">
        <w:rPr>
          <w:i/>
          <w:noProof/>
        </w:rPr>
        <w:t>Mass Communication &amp; Society, 3</w:t>
      </w:r>
      <w:r w:rsidRPr="006F01A4">
        <w:rPr>
          <w:noProof/>
        </w:rPr>
        <w:t>(1), 57-85. doi: 10.1207/S15327825MCS0301_04</w:t>
      </w:r>
    </w:p>
    <w:p w14:paraId="304611D8" w14:textId="77777777" w:rsidR="006F01A4" w:rsidRPr="006F01A4" w:rsidRDefault="006F01A4" w:rsidP="006F01A4">
      <w:pPr>
        <w:pStyle w:val="EndNoteBibliography"/>
        <w:spacing w:after="240"/>
        <w:ind w:left="720" w:hanging="720"/>
        <w:rPr>
          <w:noProof/>
        </w:rPr>
      </w:pPr>
      <w:r w:rsidRPr="006F01A4">
        <w:rPr>
          <w:noProof/>
        </w:rPr>
        <w:t xml:space="preserve">Peer, E., &amp; Rosenbloom, T. (2013). When two motivations race: The effects of time-saving bias and sensation-seeking on driving speed choices. </w:t>
      </w:r>
      <w:r w:rsidRPr="006F01A4">
        <w:rPr>
          <w:i/>
          <w:noProof/>
        </w:rPr>
        <w:t>Accident Analysis and Prevention, 50</w:t>
      </w:r>
      <w:r w:rsidRPr="006F01A4">
        <w:rPr>
          <w:noProof/>
        </w:rPr>
        <w:t>, 1135-1139. doi: 10.1016/j.aap.2012.09.002</w:t>
      </w:r>
    </w:p>
    <w:p w14:paraId="56976F95" w14:textId="77777777" w:rsidR="006F01A4" w:rsidRPr="006F01A4" w:rsidRDefault="006F01A4" w:rsidP="006F01A4">
      <w:pPr>
        <w:pStyle w:val="EndNoteBibliography"/>
        <w:spacing w:after="240"/>
        <w:ind w:left="720" w:hanging="720"/>
        <w:rPr>
          <w:noProof/>
        </w:rPr>
      </w:pPr>
      <w:r w:rsidRPr="006F01A4">
        <w:rPr>
          <w:noProof/>
        </w:rPr>
        <w:t xml:space="preserve">Peer, E., Vosgerau, J., &amp; Acquisti, A. (2014). Reputation as a sufficient condition for data quality on Amazon Mechanical Turk. </w:t>
      </w:r>
      <w:r w:rsidRPr="006F01A4">
        <w:rPr>
          <w:i/>
          <w:noProof/>
        </w:rPr>
        <w:t>Behavioral Research Methods, 46</w:t>
      </w:r>
      <w:r w:rsidRPr="006F01A4">
        <w:rPr>
          <w:noProof/>
        </w:rPr>
        <w:t>(4), 1023-1031. doi: 10.3758/s13428-013-0434-y</w:t>
      </w:r>
    </w:p>
    <w:p w14:paraId="3DA19A75" w14:textId="77777777" w:rsidR="006F01A4" w:rsidRPr="006F01A4" w:rsidRDefault="006F01A4" w:rsidP="006F01A4">
      <w:pPr>
        <w:pStyle w:val="EndNoteBibliography"/>
        <w:spacing w:after="240"/>
        <w:ind w:left="720" w:hanging="720"/>
        <w:rPr>
          <w:noProof/>
        </w:rPr>
      </w:pPr>
      <w:r w:rsidRPr="006F01A4">
        <w:rPr>
          <w:noProof/>
        </w:rPr>
        <w:lastRenderedPageBreak/>
        <w:t xml:space="preserve">Petty, R. E., &amp; Cacioppo, J. T. (1979). Issue involvement can increase or decrease persuasion by enhancing message-relevant cognitive responses. </w:t>
      </w:r>
      <w:r w:rsidRPr="006F01A4">
        <w:rPr>
          <w:i/>
          <w:noProof/>
        </w:rPr>
        <w:t>Journal of Personality and Social Psychology, 37</w:t>
      </w:r>
      <w:r w:rsidRPr="006F01A4">
        <w:rPr>
          <w:noProof/>
        </w:rPr>
        <w:t xml:space="preserve">, 1915-1926. </w:t>
      </w:r>
    </w:p>
    <w:p w14:paraId="25041FDE" w14:textId="77777777" w:rsidR="006F01A4" w:rsidRPr="006F01A4" w:rsidRDefault="006F01A4" w:rsidP="006F01A4">
      <w:pPr>
        <w:pStyle w:val="EndNoteBibliography"/>
        <w:spacing w:after="240"/>
        <w:ind w:left="720" w:hanging="720"/>
        <w:rPr>
          <w:noProof/>
        </w:rPr>
      </w:pPr>
      <w:r w:rsidRPr="006F01A4">
        <w:rPr>
          <w:noProof/>
        </w:rPr>
        <w:t xml:space="preserve">Petty, R. E., &amp; Cacioppo, J. T. (1986). The elaboration likelihood model of persuasion. </w:t>
      </w:r>
      <w:r w:rsidRPr="006F01A4">
        <w:rPr>
          <w:i/>
          <w:noProof/>
        </w:rPr>
        <w:t>Advances in Experimental Social Psychology, 19</w:t>
      </w:r>
      <w:r w:rsidRPr="006F01A4">
        <w:rPr>
          <w:noProof/>
        </w:rPr>
        <w:t>, 123-205. doi: 10.1016/S0065-2601(08)60214-2</w:t>
      </w:r>
    </w:p>
    <w:p w14:paraId="0EE6F06C" w14:textId="77777777" w:rsidR="006F01A4" w:rsidRPr="006F01A4" w:rsidRDefault="006F01A4" w:rsidP="006F01A4">
      <w:pPr>
        <w:pStyle w:val="EndNoteBibliography"/>
        <w:spacing w:after="240"/>
        <w:ind w:left="720" w:hanging="720"/>
        <w:rPr>
          <w:noProof/>
        </w:rPr>
      </w:pPr>
      <w:r w:rsidRPr="006F01A4">
        <w:rPr>
          <w:noProof/>
        </w:rPr>
        <w:t xml:space="preserve">Pidgeon, N., Hood, C., Jones, D., Turner, B., &amp; Gibson, R. (1992). Risk perception. In T. R. Society (Ed.), </w:t>
      </w:r>
      <w:r w:rsidRPr="006F01A4">
        <w:rPr>
          <w:i/>
          <w:noProof/>
        </w:rPr>
        <w:t>Risk: Analysis, perception and management: A report of the Royal Society Study Group</w:t>
      </w:r>
      <w:r w:rsidRPr="006F01A4">
        <w:rPr>
          <w:noProof/>
        </w:rPr>
        <w:t xml:space="preserve"> (pp. 89-134). London, England: Royal Society.</w:t>
      </w:r>
    </w:p>
    <w:p w14:paraId="3E2AF7AB" w14:textId="77777777" w:rsidR="006F01A4" w:rsidRPr="006F01A4" w:rsidRDefault="006F01A4" w:rsidP="006F01A4">
      <w:pPr>
        <w:pStyle w:val="EndNoteBibliography"/>
        <w:spacing w:after="240"/>
        <w:ind w:left="720" w:hanging="720"/>
        <w:rPr>
          <w:noProof/>
        </w:rPr>
      </w:pPr>
      <w:r w:rsidRPr="006F01A4">
        <w:rPr>
          <w:noProof/>
        </w:rPr>
        <w:t xml:space="preserve">Raney, A. A. (2004). Expanding disposition theory: Reconsidering character liking, moral evaluations, and enjoyment. </w:t>
      </w:r>
      <w:r w:rsidRPr="006F01A4">
        <w:rPr>
          <w:i/>
          <w:noProof/>
        </w:rPr>
        <w:t>Communication Theory, 14</w:t>
      </w:r>
      <w:r w:rsidRPr="006F01A4">
        <w:rPr>
          <w:noProof/>
        </w:rPr>
        <w:t>(4), 348–369. doi: 10.1111/j.1468-2885.2004.tb00319.x</w:t>
      </w:r>
    </w:p>
    <w:p w14:paraId="41D31EBA" w14:textId="77777777" w:rsidR="006F01A4" w:rsidRPr="006F01A4" w:rsidRDefault="006F01A4" w:rsidP="006F01A4">
      <w:pPr>
        <w:pStyle w:val="EndNoteBibliography"/>
        <w:spacing w:after="240"/>
        <w:ind w:left="720" w:hanging="720"/>
        <w:rPr>
          <w:noProof/>
        </w:rPr>
      </w:pPr>
      <w:r w:rsidRPr="006F01A4">
        <w:rPr>
          <w:noProof/>
        </w:rPr>
        <w:t xml:space="preserve">Raney, A. A. (2005). Punishing media criminals and moral judgment: The impact on enjoyment. </w:t>
      </w:r>
      <w:r w:rsidRPr="006F01A4">
        <w:rPr>
          <w:i/>
          <w:noProof/>
        </w:rPr>
        <w:t>Media Psychology, 7</w:t>
      </w:r>
      <w:r w:rsidRPr="006F01A4">
        <w:rPr>
          <w:noProof/>
        </w:rPr>
        <w:t>(2), 145–163. doi: 10.1207/S1532785XMEP0702_2</w:t>
      </w:r>
    </w:p>
    <w:p w14:paraId="0146FEDF" w14:textId="77777777" w:rsidR="006F01A4" w:rsidRPr="006F01A4" w:rsidRDefault="006F01A4" w:rsidP="006F01A4">
      <w:pPr>
        <w:pStyle w:val="EndNoteBibliography"/>
        <w:spacing w:after="240"/>
        <w:ind w:left="720" w:hanging="720"/>
        <w:rPr>
          <w:noProof/>
        </w:rPr>
      </w:pPr>
      <w:r w:rsidRPr="006F01A4">
        <w:rPr>
          <w:noProof/>
        </w:rPr>
        <w:t xml:space="preserve">Reid, S. A., &amp; Hogg, M. A. (2005). A self-categorization explanation of the third-person effect. </w:t>
      </w:r>
      <w:r w:rsidRPr="006F01A4">
        <w:rPr>
          <w:i/>
          <w:noProof/>
        </w:rPr>
        <w:t>Human Communication Research, 31</w:t>
      </w:r>
      <w:r w:rsidRPr="006F01A4">
        <w:rPr>
          <w:noProof/>
        </w:rPr>
        <w:t>(1), 129-161. doi: 10.1111/j.1468-2958.2005.tb00867.x</w:t>
      </w:r>
    </w:p>
    <w:p w14:paraId="4E313E2E" w14:textId="77777777" w:rsidR="006F01A4" w:rsidRPr="006F01A4" w:rsidRDefault="006F01A4" w:rsidP="006F01A4">
      <w:pPr>
        <w:pStyle w:val="EndNoteBibliography"/>
        <w:spacing w:after="240"/>
        <w:ind w:left="720" w:hanging="720"/>
        <w:rPr>
          <w:noProof/>
        </w:rPr>
      </w:pPr>
      <w:r w:rsidRPr="006F01A4">
        <w:rPr>
          <w:noProof/>
        </w:rPr>
        <w:t xml:space="preserve">Roberto, A. J., Goodall, C. E., &amp; Witte, K. (2009). Raising the alarm and calming fears: Perceived threat and efficacy during risk and crisis. In R. Heath, L. &amp; H. D. O'Hair (Eds.), </w:t>
      </w:r>
      <w:r w:rsidRPr="006F01A4">
        <w:rPr>
          <w:i/>
          <w:noProof/>
        </w:rPr>
        <w:t>Handbook of risk and crisis communication</w:t>
      </w:r>
      <w:r w:rsidRPr="006F01A4">
        <w:rPr>
          <w:noProof/>
        </w:rPr>
        <w:t xml:space="preserve"> (pp. 285-301). New York, NY: Routledge.</w:t>
      </w:r>
    </w:p>
    <w:p w14:paraId="628134EB" w14:textId="77777777" w:rsidR="006F01A4" w:rsidRPr="006F01A4" w:rsidRDefault="006F01A4" w:rsidP="006F01A4">
      <w:pPr>
        <w:pStyle w:val="EndNoteBibliography"/>
        <w:spacing w:after="240"/>
        <w:ind w:left="720" w:hanging="720"/>
        <w:rPr>
          <w:noProof/>
        </w:rPr>
      </w:pPr>
      <w:r w:rsidRPr="006F01A4">
        <w:rPr>
          <w:noProof/>
        </w:rPr>
        <w:t xml:space="preserve">Rubin, A. M., &amp; Perse, E. M. (1987). Audience activity and soap opera involvement: A uses and effects investigation. </w:t>
      </w:r>
      <w:r w:rsidRPr="006F01A4">
        <w:rPr>
          <w:i/>
          <w:noProof/>
        </w:rPr>
        <w:t>Human Communication Research, 14</w:t>
      </w:r>
      <w:r w:rsidRPr="006F01A4">
        <w:rPr>
          <w:noProof/>
        </w:rPr>
        <w:t>(2), 246-268. doi: 10.1111/j.1468-2958.1987.tb00129.x</w:t>
      </w:r>
    </w:p>
    <w:p w14:paraId="47B0F11A" w14:textId="77777777" w:rsidR="006F01A4" w:rsidRPr="006F01A4" w:rsidRDefault="006F01A4" w:rsidP="006F01A4">
      <w:pPr>
        <w:pStyle w:val="EndNoteBibliography"/>
        <w:spacing w:after="240"/>
        <w:ind w:left="720" w:hanging="720"/>
        <w:rPr>
          <w:noProof/>
        </w:rPr>
      </w:pPr>
      <w:r w:rsidRPr="006F01A4">
        <w:rPr>
          <w:noProof/>
        </w:rPr>
        <w:t xml:space="preserve">Rubin, A. M., Perse, E. M., &amp; Powell, R. A. (1985). Loneliness, parasocial interaction, and local television news viewing. </w:t>
      </w:r>
      <w:r w:rsidRPr="006F01A4">
        <w:rPr>
          <w:i/>
          <w:noProof/>
        </w:rPr>
        <w:t>Human Communication Research, 12</w:t>
      </w:r>
      <w:r w:rsidRPr="006F01A4">
        <w:rPr>
          <w:noProof/>
        </w:rPr>
        <w:t>(2), 155-180. doi: 10.1111/j.1468-2958.1985.tb00071.x</w:t>
      </w:r>
    </w:p>
    <w:p w14:paraId="0EA73449" w14:textId="77777777" w:rsidR="006F01A4" w:rsidRPr="006F01A4" w:rsidRDefault="006F01A4" w:rsidP="006F01A4">
      <w:pPr>
        <w:pStyle w:val="EndNoteBibliography"/>
        <w:spacing w:after="240"/>
        <w:ind w:left="720" w:hanging="720"/>
        <w:rPr>
          <w:noProof/>
        </w:rPr>
      </w:pPr>
      <w:r w:rsidRPr="006F01A4">
        <w:rPr>
          <w:noProof/>
        </w:rPr>
        <w:t xml:space="preserve">Rubin, A. M., &amp; Step, M. M. (2000). Impact of motivation, attraction, and parasocial interaction on talk radio listening. </w:t>
      </w:r>
      <w:r w:rsidRPr="006F01A4">
        <w:rPr>
          <w:i/>
          <w:noProof/>
        </w:rPr>
        <w:t>Journal of Broadcasting &amp; Electronic Media, 44</w:t>
      </w:r>
      <w:r w:rsidRPr="006F01A4">
        <w:rPr>
          <w:noProof/>
        </w:rPr>
        <w:t>(4), 635-654. doi: 10.1207/s15506878jobem4404_7</w:t>
      </w:r>
    </w:p>
    <w:p w14:paraId="6A0D9385" w14:textId="77777777" w:rsidR="006F01A4" w:rsidRPr="006F01A4" w:rsidRDefault="006F01A4" w:rsidP="006F01A4">
      <w:pPr>
        <w:pStyle w:val="EndNoteBibliography"/>
        <w:spacing w:after="240"/>
        <w:ind w:left="720" w:hanging="720"/>
        <w:rPr>
          <w:noProof/>
        </w:rPr>
      </w:pPr>
      <w:r w:rsidRPr="006F01A4">
        <w:rPr>
          <w:noProof/>
        </w:rPr>
        <w:t xml:space="preserve">Rubin, R. B., &amp; McHugh, M. P. (1987). Development of parasocial interaction relationships. </w:t>
      </w:r>
      <w:r w:rsidRPr="006F01A4">
        <w:rPr>
          <w:i/>
          <w:noProof/>
        </w:rPr>
        <w:t>Journal of Broadcasting &amp; Electronic Media, 31</w:t>
      </w:r>
      <w:r w:rsidRPr="006F01A4">
        <w:rPr>
          <w:noProof/>
        </w:rPr>
        <w:t>(3), 279-292. doi: 10.1080/08838158709386664</w:t>
      </w:r>
    </w:p>
    <w:p w14:paraId="24365C5C" w14:textId="77777777" w:rsidR="006F01A4" w:rsidRPr="006F01A4" w:rsidRDefault="006F01A4" w:rsidP="006F01A4">
      <w:pPr>
        <w:pStyle w:val="EndNoteBibliography"/>
        <w:spacing w:after="240"/>
        <w:ind w:left="720" w:hanging="720"/>
        <w:rPr>
          <w:noProof/>
        </w:rPr>
      </w:pPr>
      <w:r w:rsidRPr="006F01A4">
        <w:rPr>
          <w:noProof/>
        </w:rPr>
        <w:t xml:space="preserve">Rubin, R. B., &amp; Rubin, A. M. (2001). Attribution in social and parasocial relationships In V. Manusov &amp; J. H. Harvey (Eds.), </w:t>
      </w:r>
      <w:r w:rsidRPr="006F01A4">
        <w:rPr>
          <w:i/>
          <w:noProof/>
        </w:rPr>
        <w:t>Attribution, communication behavior, and close relationships</w:t>
      </w:r>
      <w:r w:rsidRPr="006F01A4">
        <w:rPr>
          <w:noProof/>
        </w:rPr>
        <w:t xml:space="preserve"> (pp. 320-337). Cambridge, UK: Cambridge University Press.</w:t>
      </w:r>
    </w:p>
    <w:p w14:paraId="30DB07BB" w14:textId="77777777" w:rsidR="006F01A4" w:rsidRPr="006F01A4" w:rsidRDefault="006F01A4" w:rsidP="006F01A4">
      <w:pPr>
        <w:pStyle w:val="EndNoteBibliography"/>
        <w:spacing w:after="240"/>
        <w:ind w:left="720" w:hanging="720"/>
        <w:rPr>
          <w:noProof/>
        </w:rPr>
      </w:pPr>
      <w:r w:rsidRPr="006F01A4">
        <w:rPr>
          <w:noProof/>
        </w:rPr>
        <w:lastRenderedPageBreak/>
        <w:t xml:space="preserve">Rudisill, C. (2013). How do we handle new health risks? Risk perception, optimism, and behaviors regarding the H1N1 virus. </w:t>
      </w:r>
      <w:r w:rsidRPr="006F01A4">
        <w:rPr>
          <w:i/>
          <w:noProof/>
        </w:rPr>
        <w:t>Journal of Risk Research, 16</w:t>
      </w:r>
      <w:r w:rsidRPr="006F01A4">
        <w:rPr>
          <w:noProof/>
        </w:rPr>
        <w:t>(8), 959-980. doi: 10.1080/13669877.2012.761271</w:t>
      </w:r>
    </w:p>
    <w:p w14:paraId="50C2DC50" w14:textId="77777777" w:rsidR="006F01A4" w:rsidRPr="006F01A4" w:rsidRDefault="006F01A4" w:rsidP="006F01A4">
      <w:pPr>
        <w:pStyle w:val="EndNoteBibliography"/>
        <w:spacing w:after="240"/>
        <w:ind w:left="720" w:hanging="720"/>
        <w:rPr>
          <w:noProof/>
        </w:rPr>
      </w:pPr>
      <w:r w:rsidRPr="006F01A4">
        <w:rPr>
          <w:noProof/>
        </w:rPr>
        <w:t xml:space="preserve">Schramm, H., &amp; Hartmann, T. (2008). The PSI-Process Scales. A new measure to assess the intensity and breadth of parasocial processes. </w:t>
      </w:r>
      <w:r w:rsidRPr="006F01A4">
        <w:rPr>
          <w:i/>
          <w:noProof/>
        </w:rPr>
        <w:t>Communications, 33</w:t>
      </w:r>
      <w:r w:rsidRPr="006F01A4">
        <w:rPr>
          <w:noProof/>
        </w:rPr>
        <w:t>(4), 385-401. doi: 10.1515/comm.2008.025</w:t>
      </w:r>
    </w:p>
    <w:p w14:paraId="40EA606E" w14:textId="77777777" w:rsidR="006F01A4" w:rsidRPr="006F01A4" w:rsidRDefault="006F01A4" w:rsidP="006F01A4">
      <w:pPr>
        <w:pStyle w:val="EndNoteBibliography"/>
        <w:spacing w:after="240"/>
        <w:ind w:left="720" w:hanging="720"/>
        <w:rPr>
          <w:noProof/>
        </w:rPr>
      </w:pPr>
      <w:r w:rsidRPr="006F01A4">
        <w:rPr>
          <w:noProof/>
        </w:rPr>
        <w:t xml:space="preserve">Schramm, H., &amp; Wirth, W. (2010). Testing a universal tool for measuring parasocial interactions across different situations and media. </w:t>
      </w:r>
      <w:r w:rsidRPr="006F01A4">
        <w:rPr>
          <w:i/>
          <w:noProof/>
        </w:rPr>
        <w:t>Journal of Media Psychology, 22</w:t>
      </w:r>
      <w:r w:rsidRPr="006F01A4">
        <w:rPr>
          <w:noProof/>
        </w:rPr>
        <w:t>(1), 26-36. doi: 10.1027/1864-1105/a000004</w:t>
      </w:r>
    </w:p>
    <w:p w14:paraId="296814CC" w14:textId="77777777" w:rsidR="006F01A4" w:rsidRPr="006F01A4" w:rsidRDefault="006F01A4" w:rsidP="006F01A4">
      <w:pPr>
        <w:pStyle w:val="EndNoteBibliography"/>
        <w:spacing w:after="240"/>
        <w:ind w:left="720" w:hanging="720"/>
        <w:rPr>
          <w:noProof/>
        </w:rPr>
      </w:pPr>
      <w:r w:rsidRPr="006F01A4">
        <w:rPr>
          <w:noProof/>
        </w:rPr>
        <w:t xml:space="preserve">Serlin, R. C., &amp; Kaiser, H. F. (1976). A computer program for item selection based on maximum internal consistency. </w:t>
      </w:r>
      <w:r w:rsidRPr="006F01A4">
        <w:rPr>
          <w:i/>
          <w:noProof/>
        </w:rPr>
        <w:t>Educational and Psychological Measurement, 36</w:t>
      </w:r>
      <w:r w:rsidRPr="006F01A4">
        <w:rPr>
          <w:noProof/>
        </w:rPr>
        <w:t>(3), 757-759. doi: 10.1177/001316447603600328</w:t>
      </w:r>
    </w:p>
    <w:p w14:paraId="262892C8" w14:textId="77777777" w:rsidR="006F01A4" w:rsidRPr="006F01A4" w:rsidRDefault="006F01A4" w:rsidP="006F01A4">
      <w:pPr>
        <w:pStyle w:val="EndNoteBibliography"/>
        <w:spacing w:after="240"/>
        <w:ind w:left="720" w:hanging="720"/>
        <w:rPr>
          <w:noProof/>
        </w:rPr>
      </w:pPr>
      <w:r w:rsidRPr="006F01A4">
        <w:rPr>
          <w:noProof/>
        </w:rPr>
        <w:t xml:space="preserve">Sherif, C. W., Kelly, M., Rodgers, H. L., Sarup, G., &amp; Tittler, B. I. (1973). Personal involvement, social judgment, and action. </w:t>
      </w:r>
      <w:r w:rsidRPr="006F01A4">
        <w:rPr>
          <w:i/>
          <w:noProof/>
        </w:rPr>
        <w:t>Journal of Personality and Social Psychology, 27</w:t>
      </w:r>
      <w:r w:rsidRPr="006F01A4">
        <w:rPr>
          <w:noProof/>
        </w:rPr>
        <w:t>(3), 311-328. doi: 10.1037/h0034948</w:t>
      </w:r>
    </w:p>
    <w:p w14:paraId="26E46658" w14:textId="77777777" w:rsidR="006F01A4" w:rsidRPr="006F01A4" w:rsidRDefault="006F01A4" w:rsidP="006F01A4">
      <w:pPr>
        <w:pStyle w:val="EndNoteBibliography"/>
        <w:spacing w:after="240"/>
        <w:ind w:left="720" w:hanging="720"/>
        <w:rPr>
          <w:noProof/>
        </w:rPr>
      </w:pPr>
      <w:r w:rsidRPr="006F01A4">
        <w:rPr>
          <w:noProof/>
        </w:rPr>
        <w:t xml:space="preserve">Sherif, M., &amp; Hovland, C. (1961). </w:t>
      </w:r>
      <w:r w:rsidRPr="006F01A4">
        <w:rPr>
          <w:i/>
          <w:noProof/>
        </w:rPr>
        <w:t>Social judgment</w:t>
      </w:r>
      <w:r w:rsidRPr="006F01A4">
        <w:rPr>
          <w:noProof/>
        </w:rPr>
        <w:t>. New Haven, CT: Yale University Press.</w:t>
      </w:r>
    </w:p>
    <w:p w14:paraId="5DE50824" w14:textId="77777777" w:rsidR="006F01A4" w:rsidRPr="006F01A4" w:rsidRDefault="006F01A4" w:rsidP="006F01A4">
      <w:pPr>
        <w:pStyle w:val="EndNoteBibliography"/>
        <w:spacing w:after="240"/>
        <w:ind w:left="720" w:hanging="720"/>
        <w:rPr>
          <w:noProof/>
        </w:rPr>
      </w:pPr>
      <w:r w:rsidRPr="006F01A4">
        <w:rPr>
          <w:noProof/>
        </w:rPr>
        <w:t xml:space="preserve">Sherry, J. L. (2002). Media saturation and entertainment-education. </w:t>
      </w:r>
      <w:r w:rsidRPr="006F01A4">
        <w:rPr>
          <w:i/>
          <w:noProof/>
        </w:rPr>
        <w:t>Communication Theory, 12</w:t>
      </w:r>
      <w:r w:rsidRPr="006F01A4">
        <w:rPr>
          <w:noProof/>
        </w:rPr>
        <w:t>(2), 206-224. doi: 10.1111/j.1468-2885.2002.tb00267.x</w:t>
      </w:r>
    </w:p>
    <w:p w14:paraId="5774A71A" w14:textId="77777777" w:rsidR="006F01A4" w:rsidRPr="006F01A4" w:rsidRDefault="006F01A4" w:rsidP="006F01A4">
      <w:pPr>
        <w:pStyle w:val="EndNoteBibliography"/>
        <w:spacing w:after="240"/>
        <w:ind w:left="720" w:hanging="720"/>
        <w:rPr>
          <w:noProof/>
        </w:rPr>
      </w:pPr>
      <w:r w:rsidRPr="006F01A4">
        <w:rPr>
          <w:noProof/>
        </w:rPr>
        <w:t xml:space="preserve">Shrum, L. J. (2009). Media consumption and perceptions of social reality: Effects and underlying processes. In J. Bryant &amp; M. B. Oliver (Eds.), </w:t>
      </w:r>
      <w:r w:rsidRPr="006F01A4">
        <w:rPr>
          <w:i/>
          <w:noProof/>
        </w:rPr>
        <w:t>Media effects: Advances in theory and research</w:t>
      </w:r>
      <w:r w:rsidRPr="006F01A4">
        <w:rPr>
          <w:noProof/>
        </w:rPr>
        <w:t xml:space="preserve"> (pp. 69-96). New York, NY: Routledge.</w:t>
      </w:r>
    </w:p>
    <w:p w14:paraId="4F97421F" w14:textId="77777777" w:rsidR="006F01A4" w:rsidRPr="006F01A4" w:rsidRDefault="006F01A4" w:rsidP="006F01A4">
      <w:pPr>
        <w:pStyle w:val="EndNoteBibliography"/>
        <w:spacing w:after="240"/>
        <w:ind w:left="720" w:hanging="720"/>
        <w:rPr>
          <w:noProof/>
        </w:rPr>
      </w:pPr>
      <w:r w:rsidRPr="006F01A4">
        <w:rPr>
          <w:noProof/>
        </w:rPr>
        <w:t xml:space="preserve">Shrum, L. J., &amp; Bischak, D. (2001). Mainstreaming, resonance, and impersonal impact. </w:t>
      </w:r>
      <w:r w:rsidRPr="006F01A4">
        <w:rPr>
          <w:i/>
          <w:noProof/>
        </w:rPr>
        <w:t>Human Communication Research, 27</w:t>
      </w:r>
      <w:r w:rsidRPr="006F01A4">
        <w:rPr>
          <w:noProof/>
        </w:rPr>
        <w:t>(2), 187-215. doi: 10.1111/j.1468-2958.2001.tb00780.x</w:t>
      </w:r>
    </w:p>
    <w:p w14:paraId="6946E932" w14:textId="77777777" w:rsidR="006F01A4" w:rsidRPr="006F01A4" w:rsidRDefault="006F01A4" w:rsidP="006F01A4">
      <w:pPr>
        <w:pStyle w:val="EndNoteBibliography"/>
        <w:spacing w:after="240"/>
        <w:ind w:left="720" w:hanging="720"/>
        <w:rPr>
          <w:noProof/>
        </w:rPr>
      </w:pPr>
      <w:r w:rsidRPr="006F01A4">
        <w:rPr>
          <w:noProof/>
        </w:rPr>
        <w:t xml:space="preserve">Singhal, A., Cody, M. J., Rogers, E. M., &amp; Sabido, M. (2004). </w:t>
      </w:r>
      <w:r w:rsidRPr="006F01A4">
        <w:rPr>
          <w:i/>
          <w:noProof/>
        </w:rPr>
        <w:t>Entertainment-education and social change: History, research, and practice</w:t>
      </w:r>
      <w:r w:rsidRPr="006F01A4">
        <w:rPr>
          <w:noProof/>
        </w:rPr>
        <w:t>. Mahwah, NJ: Erlbaum.</w:t>
      </w:r>
    </w:p>
    <w:p w14:paraId="2E5DA50E" w14:textId="77777777" w:rsidR="006F01A4" w:rsidRPr="006F01A4" w:rsidRDefault="006F01A4" w:rsidP="006F01A4">
      <w:pPr>
        <w:pStyle w:val="EndNoteBibliography"/>
        <w:spacing w:after="240"/>
        <w:ind w:left="720" w:hanging="720"/>
        <w:rPr>
          <w:noProof/>
        </w:rPr>
      </w:pPr>
      <w:r w:rsidRPr="006F01A4">
        <w:rPr>
          <w:noProof/>
        </w:rPr>
        <w:t xml:space="preserve">Singhal, A., &amp; Rogers, E. M. (2004). The status of entertainment-education worldwide. In A. Singhal, M. J. Cody, E. M. Rogers &amp; M. Sabido (Eds.), </w:t>
      </w:r>
      <w:r w:rsidRPr="006F01A4">
        <w:rPr>
          <w:i/>
          <w:noProof/>
        </w:rPr>
        <w:t>Entertainment-education and social change: History, research, and practice</w:t>
      </w:r>
      <w:r w:rsidRPr="006F01A4">
        <w:rPr>
          <w:noProof/>
        </w:rPr>
        <w:t xml:space="preserve"> (pp. 3-20). Mahwah, NJ: Erlbaum.</w:t>
      </w:r>
    </w:p>
    <w:p w14:paraId="79D900C8" w14:textId="77777777" w:rsidR="006F01A4" w:rsidRPr="006F01A4" w:rsidRDefault="006F01A4" w:rsidP="006F01A4">
      <w:pPr>
        <w:pStyle w:val="EndNoteBibliography"/>
        <w:spacing w:after="240"/>
        <w:ind w:left="720" w:hanging="720"/>
        <w:rPr>
          <w:noProof/>
        </w:rPr>
      </w:pPr>
      <w:r w:rsidRPr="006F01A4">
        <w:rPr>
          <w:noProof/>
        </w:rPr>
        <w:t xml:space="preserve">Singhal, A., Wang, H., &amp; Rogers, E. M. (2013). The rising tide of entertainment-education in communication campaigns. In R. E. Rice &amp; C. K. Atkin (Eds.), </w:t>
      </w:r>
      <w:r w:rsidRPr="006F01A4">
        <w:rPr>
          <w:i/>
          <w:noProof/>
        </w:rPr>
        <w:t>Public communication campaigns</w:t>
      </w:r>
      <w:r w:rsidRPr="006F01A4">
        <w:rPr>
          <w:noProof/>
        </w:rPr>
        <w:t xml:space="preserve"> (4th ed., pp. 321-334). Thousand Oaks, CA: Sage.</w:t>
      </w:r>
    </w:p>
    <w:p w14:paraId="1EEBBD90" w14:textId="77777777" w:rsidR="006F01A4" w:rsidRPr="006F01A4" w:rsidRDefault="006F01A4" w:rsidP="006F01A4">
      <w:pPr>
        <w:pStyle w:val="EndNoteBibliography"/>
        <w:spacing w:after="240"/>
        <w:ind w:left="720" w:hanging="720"/>
        <w:rPr>
          <w:noProof/>
        </w:rPr>
      </w:pPr>
      <w:r w:rsidRPr="006F01A4">
        <w:rPr>
          <w:noProof/>
        </w:rPr>
        <w:lastRenderedPageBreak/>
        <w:t xml:space="preserve">Slater, M. (2002). Involvement as goal-directed strategic processing: Extending the elaboration likelihood model. In J. P. Dillard &amp; M. Pfau (Eds.), </w:t>
      </w:r>
      <w:r w:rsidRPr="006F01A4">
        <w:rPr>
          <w:i/>
          <w:noProof/>
        </w:rPr>
        <w:t>The persuasion handbook: Developments in theory and practice</w:t>
      </w:r>
      <w:r w:rsidRPr="006F01A4">
        <w:rPr>
          <w:noProof/>
        </w:rPr>
        <w:t xml:space="preserve"> (pp. 175–194). Thousand Oaks, CA: Sage.</w:t>
      </w:r>
    </w:p>
    <w:p w14:paraId="7D6D80EB" w14:textId="77777777" w:rsidR="006F01A4" w:rsidRPr="006F01A4" w:rsidRDefault="006F01A4" w:rsidP="006F01A4">
      <w:pPr>
        <w:pStyle w:val="EndNoteBibliography"/>
        <w:spacing w:after="240"/>
        <w:ind w:left="720" w:hanging="720"/>
        <w:rPr>
          <w:noProof/>
        </w:rPr>
      </w:pPr>
      <w:r w:rsidRPr="006F01A4">
        <w:rPr>
          <w:noProof/>
        </w:rPr>
        <w:t xml:space="preserve">Slater, M., &amp; Rouner, D. (2002). Entertainment-education and elaboration likelihood: Understanding the processing of narrative persuasion. </w:t>
      </w:r>
      <w:r w:rsidRPr="006F01A4">
        <w:rPr>
          <w:i/>
          <w:noProof/>
        </w:rPr>
        <w:t>Communication Theory, 12</w:t>
      </w:r>
      <w:r w:rsidRPr="006F01A4">
        <w:rPr>
          <w:noProof/>
        </w:rPr>
        <w:t>(2), 173-191. doi: 10.1111/j.1468-2885.2002.tb00265.x</w:t>
      </w:r>
    </w:p>
    <w:p w14:paraId="739B52FB" w14:textId="77777777" w:rsidR="006F01A4" w:rsidRPr="006F01A4" w:rsidRDefault="006F01A4" w:rsidP="006F01A4">
      <w:pPr>
        <w:pStyle w:val="EndNoteBibliography"/>
        <w:spacing w:after="240"/>
        <w:ind w:left="720" w:hanging="720"/>
        <w:rPr>
          <w:noProof/>
        </w:rPr>
      </w:pPr>
      <w:r w:rsidRPr="006F01A4">
        <w:rPr>
          <w:noProof/>
        </w:rPr>
        <w:t xml:space="preserve">Slovic, P. (1987). Perceptions of risk. </w:t>
      </w:r>
      <w:r w:rsidRPr="006F01A4">
        <w:rPr>
          <w:i/>
          <w:noProof/>
        </w:rPr>
        <w:t>Science, 236</w:t>
      </w:r>
      <w:r w:rsidRPr="006F01A4">
        <w:rPr>
          <w:noProof/>
        </w:rPr>
        <w:t xml:space="preserve">, 280-285. </w:t>
      </w:r>
    </w:p>
    <w:p w14:paraId="1C5BA8F5" w14:textId="77777777" w:rsidR="006F01A4" w:rsidRPr="006F01A4" w:rsidRDefault="006F01A4" w:rsidP="006F01A4">
      <w:pPr>
        <w:pStyle w:val="EndNoteBibliography"/>
        <w:spacing w:after="240"/>
        <w:ind w:left="720" w:hanging="720"/>
        <w:rPr>
          <w:noProof/>
        </w:rPr>
      </w:pPr>
      <w:r w:rsidRPr="006F01A4">
        <w:rPr>
          <w:noProof/>
        </w:rPr>
        <w:t xml:space="preserve">Smorti, A. (2004). Narrative strategies for interpreting stories with incongruent endings. </w:t>
      </w:r>
      <w:r w:rsidRPr="006F01A4">
        <w:rPr>
          <w:i/>
          <w:noProof/>
        </w:rPr>
        <w:t>Narrative Inquiry, 14</w:t>
      </w:r>
      <w:r w:rsidRPr="006F01A4">
        <w:rPr>
          <w:noProof/>
        </w:rPr>
        <w:t>, 141-167. doi: 10.1075/ni.14.1.07smo</w:t>
      </w:r>
    </w:p>
    <w:p w14:paraId="3A182842" w14:textId="77777777" w:rsidR="006F01A4" w:rsidRPr="006F01A4" w:rsidRDefault="006F01A4" w:rsidP="006F01A4">
      <w:pPr>
        <w:pStyle w:val="EndNoteBibliography"/>
        <w:spacing w:after="240"/>
        <w:ind w:left="720" w:hanging="720"/>
        <w:rPr>
          <w:noProof/>
        </w:rPr>
      </w:pPr>
      <w:r w:rsidRPr="006F01A4">
        <w:rPr>
          <w:noProof/>
        </w:rPr>
        <w:t xml:space="preserve">Snyder, L. B., &amp; Rouse, R. A. (1995). The media can have more than an impersonal impact: The case of AIDS risk perceptions and behavior. </w:t>
      </w:r>
      <w:r w:rsidRPr="006F01A4">
        <w:rPr>
          <w:i/>
          <w:noProof/>
        </w:rPr>
        <w:t>Health Communication, 7</w:t>
      </w:r>
      <w:r w:rsidRPr="006F01A4">
        <w:rPr>
          <w:noProof/>
        </w:rPr>
        <w:t>(2), 125-145. doi: 10.1207/s15327027hc0702_3</w:t>
      </w:r>
    </w:p>
    <w:p w14:paraId="1093C6E9" w14:textId="77777777" w:rsidR="006F01A4" w:rsidRPr="006F01A4" w:rsidRDefault="006F01A4" w:rsidP="006F01A4">
      <w:pPr>
        <w:pStyle w:val="EndNoteBibliography"/>
        <w:spacing w:after="240"/>
        <w:ind w:left="720" w:hanging="720"/>
        <w:rPr>
          <w:noProof/>
        </w:rPr>
      </w:pPr>
      <w:r w:rsidRPr="006F01A4">
        <w:rPr>
          <w:noProof/>
        </w:rPr>
        <w:t xml:space="preserve">So, J., Cho, H., &amp; Lee, J. (2011). Genre-specific media and perceptions of personal and social risk of smoking among South Korean college students. </w:t>
      </w:r>
      <w:r w:rsidRPr="006F01A4">
        <w:rPr>
          <w:i/>
          <w:noProof/>
        </w:rPr>
        <w:t>Journal of Health Communication, 16</w:t>
      </w:r>
      <w:r w:rsidRPr="006F01A4">
        <w:rPr>
          <w:noProof/>
        </w:rPr>
        <w:t>(5), 533-549. doi: 10.1080/10810730.2010.546488</w:t>
      </w:r>
    </w:p>
    <w:p w14:paraId="2057AADD" w14:textId="77777777" w:rsidR="006F01A4" w:rsidRPr="006F01A4" w:rsidRDefault="006F01A4" w:rsidP="006F01A4">
      <w:pPr>
        <w:pStyle w:val="EndNoteBibliography"/>
        <w:spacing w:after="240"/>
        <w:ind w:left="720" w:hanging="720"/>
        <w:rPr>
          <w:noProof/>
        </w:rPr>
      </w:pPr>
      <w:r w:rsidRPr="006F01A4">
        <w:rPr>
          <w:noProof/>
        </w:rPr>
        <w:t xml:space="preserve">So, J., &amp; Nabi, R. (2013). Reduction of perceived social distance as an explanation for media's influence on personal risk perceptions: A test of the risk convergence model. </w:t>
      </w:r>
      <w:r w:rsidRPr="006F01A4">
        <w:rPr>
          <w:i/>
          <w:noProof/>
        </w:rPr>
        <w:t>Human Communication Research, 39</w:t>
      </w:r>
      <w:r w:rsidRPr="006F01A4">
        <w:rPr>
          <w:noProof/>
        </w:rPr>
        <w:t>(3), 317-338. doi: 10.1111/hcre.12005</w:t>
      </w:r>
    </w:p>
    <w:p w14:paraId="74A4B424" w14:textId="77777777" w:rsidR="006F01A4" w:rsidRPr="006F01A4" w:rsidRDefault="006F01A4" w:rsidP="006F01A4">
      <w:pPr>
        <w:pStyle w:val="EndNoteBibliography"/>
        <w:spacing w:after="240"/>
        <w:ind w:left="720" w:hanging="720"/>
        <w:rPr>
          <w:noProof/>
        </w:rPr>
      </w:pPr>
      <w:r w:rsidRPr="006F01A4">
        <w:rPr>
          <w:noProof/>
        </w:rPr>
        <w:t xml:space="preserve">So, J., &amp; Shen, L. (2015). Personalization of risk through convergence of self- and character-risk: Narrative effects on social distance and self-character risk perception gap. </w:t>
      </w:r>
      <w:r w:rsidRPr="006F01A4">
        <w:rPr>
          <w:i/>
          <w:noProof/>
        </w:rPr>
        <w:t>Communication Research, 43</w:t>
      </w:r>
      <w:r w:rsidRPr="006F01A4">
        <w:rPr>
          <w:noProof/>
        </w:rPr>
        <w:t>(8), 1094-1115. doi: 10.1177/0093650215570656</w:t>
      </w:r>
    </w:p>
    <w:p w14:paraId="1E26ADF4" w14:textId="77777777" w:rsidR="006F01A4" w:rsidRPr="006F01A4" w:rsidRDefault="006F01A4" w:rsidP="006F01A4">
      <w:pPr>
        <w:pStyle w:val="EndNoteBibliography"/>
        <w:spacing w:after="240"/>
        <w:ind w:left="720" w:hanging="720"/>
        <w:rPr>
          <w:noProof/>
        </w:rPr>
      </w:pPr>
      <w:r w:rsidRPr="006F01A4">
        <w:rPr>
          <w:noProof/>
        </w:rPr>
        <w:t xml:space="preserve">Stephenson, M. T., Hoyle, R. H., Palmgreen, P., &amp; Slater, M. D. (2003). Brief measures of sensation seeking for screening and large-scale surveys. </w:t>
      </w:r>
      <w:r w:rsidRPr="006F01A4">
        <w:rPr>
          <w:i/>
          <w:noProof/>
        </w:rPr>
        <w:t>Drug and Alcohol Dependence, 72</w:t>
      </w:r>
      <w:r w:rsidRPr="006F01A4">
        <w:rPr>
          <w:noProof/>
        </w:rPr>
        <w:t>(3), 279-286. doi: 10.1016/j.drugalcdep.2003.08.003</w:t>
      </w:r>
    </w:p>
    <w:p w14:paraId="2E0AE8EE" w14:textId="77777777" w:rsidR="006F01A4" w:rsidRPr="006F01A4" w:rsidRDefault="006F01A4" w:rsidP="006F01A4">
      <w:pPr>
        <w:pStyle w:val="EndNoteBibliography"/>
        <w:spacing w:after="240"/>
        <w:ind w:left="720" w:hanging="720"/>
        <w:rPr>
          <w:noProof/>
        </w:rPr>
      </w:pPr>
      <w:r w:rsidRPr="006F01A4">
        <w:rPr>
          <w:noProof/>
        </w:rPr>
        <w:t xml:space="preserve">Sussman, S., Dent, C. W., Flay, B. R., Burton, D., Craig, S., Mestel-Rauch, J., &amp; Holden, S. (1989). Media manipulation of adolescents’ personal level of judgments regarding consequences of smokeless tobacco use. </w:t>
      </w:r>
      <w:r w:rsidRPr="006F01A4">
        <w:rPr>
          <w:i/>
          <w:noProof/>
        </w:rPr>
        <w:t>Journal of Drug Education, 19</w:t>
      </w:r>
      <w:r w:rsidRPr="006F01A4">
        <w:rPr>
          <w:noProof/>
        </w:rPr>
        <w:t>(1), 43-57. doi: 10.2190/51YX-L5HD-Y78B-5E5D</w:t>
      </w:r>
    </w:p>
    <w:p w14:paraId="7C4D50D9" w14:textId="77777777" w:rsidR="006F01A4" w:rsidRPr="006F01A4" w:rsidRDefault="006F01A4" w:rsidP="006F01A4">
      <w:pPr>
        <w:pStyle w:val="EndNoteBibliography"/>
        <w:spacing w:after="240"/>
        <w:ind w:left="720" w:hanging="720"/>
        <w:rPr>
          <w:noProof/>
        </w:rPr>
      </w:pPr>
      <w:r w:rsidRPr="006F01A4">
        <w:rPr>
          <w:noProof/>
        </w:rPr>
        <w:t xml:space="preserve">Tal-Or, N., Tsfati, Y., &amp; Gunther, A. (2009). The influence of presumed media influence. In M. B. Oliver &amp; R. L. Nabi (Eds.), </w:t>
      </w:r>
      <w:r w:rsidRPr="006F01A4">
        <w:rPr>
          <w:i/>
          <w:noProof/>
        </w:rPr>
        <w:t>The Sage handbook of media processes and effects</w:t>
      </w:r>
      <w:r w:rsidRPr="006F01A4">
        <w:rPr>
          <w:noProof/>
        </w:rPr>
        <w:t xml:space="preserve"> (pp. 99-112). Thousand Oaks, CA: Sage.</w:t>
      </w:r>
    </w:p>
    <w:p w14:paraId="791BA62C" w14:textId="77777777" w:rsidR="006F01A4" w:rsidRPr="006F01A4" w:rsidRDefault="006F01A4" w:rsidP="006F01A4">
      <w:pPr>
        <w:pStyle w:val="EndNoteBibliography"/>
        <w:spacing w:after="240"/>
        <w:ind w:left="720" w:hanging="720"/>
        <w:rPr>
          <w:noProof/>
        </w:rPr>
      </w:pPr>
      <w:r w:rsidRPr="006F01A4">
        <w:rPr>
          <w:noProof/>
        </w:rPr>
        <w:t xml:space="preserve">Tian, Q., &amp; Hoffner, C. A. (2010). Parasocial interaction with liked, neutral, and disliked characters on a popular TV series. </w:t>
      </w:r>
      <w:r w:rsidRPr="006F01A4">
        <w:rPr>
          <w:i/>
          <w:noProof/>
        </w:rPr>
        <w:t>Mass Communication and Society, 13</w:t>
      </w:r>
      <w:r w:rsidRPr="006F01A4">
        <w:rPr>
          <w:noProof/>
        </w:rPr>
        <w:t>(3), 250-269. doi: 10.1080/15205430903296051</w:t>
      </w:r>
    </w:p>
    <w:p w14:paraId="7E43E544" w14:textId="77777777" w:rsidR="006F01A4" w:rsidRPr="006F01A4" w:rsidRDefault="006F01A4" w:rsidP="006F01A4">
      <w:pPr>
        <w:pStyle w:val="EndNoteBibliography"/>
        <w:spacing w:after="240"/>
        <w:ind w:left="720" w:hanging="720"/>
        <w:rPr>
          <w:noProof/>
        </w:rPr>
      </w:pPr>
      <w:r w:rsidRPr="006F01A4">
        <w:rPr>
          <w:noProof/>
        </w:rPr>
        <w:lastRenderedPageBreak/>
        <w:t xml:space="preserve">Tian, Y., &amp; Yoo, J. H. (2015). Connecting with The Biggest Loser: An extended model of parasocial interaction and identification in health-related reality TV shows. </w:t>
      </w:r>
      <w:r w:rsidRPr="006F01A4">
        <w:rPr>
          <w:i/>
          <w:noProof/>
        </w:rPr>
        <w:t>Health Communication, 30</w:t>
      </w:r>
      <w:r w:rsidRPr="006F01A4">
        <w:rPr>
          <w:noProof/>
        </w:rPr>
        <w:t>(1), 1-7. doi: 10.1080/10410236.2013.836733</w:t>
      </w:r>
    </w:p>
    <w:p w14:paraId="029A4D57" w14:textId="77777777" w:rsidR="006F01A4" w:rsidRPr="006F01A4" w:rsidRDefault="006F01A4" w:rsidP="006F01A4">
      <w:pPr>
        <w:pStyle w:val="EndNoteBibliography"/>
        <w:spacing w:after="240"/>
        <w:ind w:left="720" w:hanging="720"/>
        <w:rPr>
          <w:noProof/>
        </w:rPr>
      </w:pPr>
      <w:r w:rsidRPr="006F01A4">
        <w:rPr>
          <w:noProof/>
        </w:rPr>
        <w:t xml:space="preserve">Trope, Y., &amp; Liberman, N. (2003). Temporal construal. </w:t>
      </w:r>
      <w:r w:rsidRPr="006F01A4">
        <w:rPr>
          <w:i/>
          <w:noProof/>
        </w:rPr>
        <w:t>Psychological Review, 110</w:t>
      </w:r>
      <w:r w:rsidRPr="006F01A4">
        <w:rPr>
          <w:noProof/>
        </w:rPr>
        <w:t>(3), 403-421. doi: 10.1037/0033-295X.110.3.403</w:t>
      </w:r>
    </w:p>
    <w:p w14:paraId="71E9008B" w14:textId="77777777" w:rsidR="006F01A4" w:rsidRPr="006F01A4" w:rsidRDefault="006F01A4" w:rsidP="006F01A4">
      <w:pPr>
        <w:pStyle w:val="EndNoteBibliography"/>
        <w:spacing w:after="240"/>
        <w:ind w:left="720" w:hanging="720"/>
        <w:rPr>
          <w:noProof/>
        </w:rPr>
      </w:pPr>
      <w:r w:rsidRPr="006F01A4">
        <w:rPr>
          <w:noProof/>
        </w:rPr>
        <w:t xml:space="preserve">Trope, Y., &amp; Liberman, N. (2010). Construal-level theory of psychological distance. </w:t>
      </w:r>
      <w:r w:rsidRPr="006F01A4">
        <w:rPr>
          <w:i/>
          <w:noProof/>
        </w:rPr>
        <w:t>Psychological Review, 117</w:t>
      </w:r>
      <w:r w:rsidRPr="006F01A4">
        <w:rPr>
          <w:noProof/>
        </w:rPr>
        <w:t>(2), 440-463. doi: 10.1037/a0018963</w:t>
      </w:r>
    </w:p>
    <w:p w14:paraId="7C2A3432" w14:textId="77777777" w:rsidR="006F01A4" w:rsidRPr="006F01A4" w:rsidRDefault="006F01A4" w:rsidP="006F01A4">
      <w:pPr>
        <w:pStyle w:val="EndNoteBibliography"/>
        <w:spacing w:after="240"/>
        <w:ind w:left="720" w:hanging="720"/>
        <w:rPr>
          <w:noProof/>
        </w:rPr>
      </w:pPr>
      <w:r w:rsidRPr="006F01A4">
        <w:rPr>
          <w:noProof/>
        </w:rPr>
        <w:t xml:space="preserve">Turner, M. M., Skubisz, C., &amp; Rimal, R. N. (2011). Theory and practice in risk communication: A review of the literature and visions for the future. In T. L. Thompson, R. Parrott &amp; J. F. Nussbaum (Eds.), </w:t>
      </w:r>
      <w:r w:rsidRPr="006F01A4">
        <w:rPr>
          <w:i/>
          <w:noProof/>
        </w:rPr>
        <w:t>The Routledge handbook of health communication</w:t>
      </w:r>
      <w:r w:rsidRPr="006F01A4">
        <w:rPr>
          <w:noProof/>
        </w:rPr>
        <w:t xml:space="preserve"> (pp. 146-164). New York, NY: Routledge.</w:t>
      </w:r>
    </w:p>
    <w:p w14:paraId="083495A0" w14:textId="77777777" w:rsidR="006F01A4" w:rsidRPr="006F01A4" w:rsidRDefault="006F01A4" w:rsidP="006F01A4">
      <w:pPr>
        <w:pStyle w:val="EndNoteBibliography"/>
        <w:spacing w:after="240"/>
        <w:ind w:left="720" w:hanging="720"/>
        <w:rPr>
          <w:noProof/>
        </w:rPr>
      </w:pPr>
      <w:r w:rsidRPr="006F01A4">
        <w:rPr>
          <w:noProof/>
        </w:rPr>
        <w:t xml:space="preserve">Tyler, T. R., &amp; Cook, F. L. (1984). The mass media and judgments of risk: Distinguishing impact on personal and societal level judgments. </w:t>
      </w:r>
      <w:r w:rsidRPr="006F01A4">
        <w:rPr>
          <w:i/>
          <w:noProof/>
        </w:rPr>
        <w:t>Journal of Personality and Social Psychology, 47</w:t>
      </w:r>
      <w:r w:rsidRPr="006F01A4">
        <w:rPr>
          <w:noProof/>
        </w:rPr>
        <w:t>(4), 693-708. doi: 10.1037/0022-3514.47.4.693</w:t>
      </w:r>
    </w:p>
    <w:p w14:paraId="0B07E57B" w14:textId="77777777" w:rsidR="006F01A4" w:rsidRPr="006F01A4" w:rsidRDefault="006F01A4" w:rsidP="006F01A4">
      <w:pPr>
        <w:pStyle w:val="EndNoteBibliography"/>
        <w:spacing w:after="240"/>
        <w:ind w:left="720" w:hanging="720"/>
        <w:rPr>
          <w:noProof/>
        </w:rPr>
      </w:pPr>
      <w:r w:rsidRPr="006F01A4">
        <w:rPr>
          <w:noProof/>
        </w:rPr>
        <w:t xml:space="preserve">Van den Bulck, J. J. (2002). The impact of television fiction on public expectations of survival following inhospital cardiopulmonary resuscitation by medical professionals. </w:t>
      </w:r>
      <w:r w:rsidRPr="006F01A4">
        <w:rPr>
          <w:i/>
          <w:noProof/>
        </w:rPr>
        <w:t>European Journal of Emergency Medicine, 9</w:t>
      </w:r>
      <w:r w:rsidRPr="006F01A4">
        <w:rPr>
          <w:noProof/>
        </w:rPr>
        <w:t>(4), 325-329. doi: 10.1097/01.emj.0000043720.82722.66</w:t>
      </w:r>
    </w:p>
    <w:p w14:paraId="74082E76" w14:textId="77777777" w:rsidR="006F01A4" w:rsidRPr="006F01A4" w:rsidRDefault="006F01A4" w:rsidP="006F01A4">
      <w:pPr>
        <w:pStyle w:val="EndNoteBibliography"/>
        <w:spacing w:after="240"/>
        <w:ind w:left="720" w:hanging="720"/>
        <w:rPr>
          <w:noProof/>
        </w:rPr>
      </w:pPr>
      <w:r w:rsidRPr="006F01A4">
        <w:rPr>
          <w:noProof/>
        </w:rPr>
        <w:t xml:space="preserve">van Laer, T., de Ruyter, K., Visconti, L. M., &amp; Wetzels, M. (2014). The extended transportation-imagery model: A meta-analysis of the antecedents and consequences of consumers' narrative transportation. </w:t>
      </w:r>
      <w:r w:rsidRPr="006F01A4">
        <w:rPr>
          <w:i/>
          <w:noProof/>
        </w:rPr>
        <w:t>Journal of Consumer Research, 40</w:t>
      </w:r>
      <w:r w:rsidRPr="006F01A4">
        <w:rPr>
          <w:noProof/>
        </w:rPr>
        <w:t>(5), 797-817. doi: 10.1086/673383</w:t>
      </w:r>
    </w:p>
    <w:p w14:paraId="6C688FA3" w14:textId="77777777" w:rsidR="006F01A4" w:rsidRPr="006F01A4" w:rsidRDefault="006F01A4" w:rsidP="006F01A4">
      <w:pPr>
        <w:pStyle w:val="EndNoteBibliography"/>
        <w:spacing w:after="240"/>
        <w:ind w:left="720" w:hanging="720"/>
        <w:rPr>
          <w:noProof/>
        </w:rPr>
      </w:pPr>
      <w:r w:rsidRPr="006F01A4">
        <w:rPr>
          <w:noProof/>
        </w:rPr>
        <w:t xml:space="preserve">van Leeuwen, L., Renes, R. J., &amp; Leeuwis, C. (2013). Televised entertainment-education to prevent adolescent alcohol use: Perceived realism, enjoyment, and impact. </w:t>
      </w:r>
      <w:r w:rsidRPr="006F01A4">
        <w:rPr>
          <w:i/>
          <w:noProof/>
        </w:rPr>
        <w:t>Health Education &amp; Behavior, 40</w:t>
      </w:r>
      <w:r w:rsidRPr="006F01A4">
        <w:rPr>
          <w:noProof/>
        </w:rPr>
        <w:t>(2), 193-205. doi: 10.1177/1090198112445906</w:t>
      </w:r>
    </w:p>
    <w:p w14:paraId="352E98DF" w14:textId="77777777" w:rsidR="006F01A4" w:rsidRPr="006F01A4" w:rsidRDefault="006F01A4" w:rsidP="006F01A4">
      <w:pPr>
        <w:pStyle w:val="EndNoteBibliography"/>
        <w:spacing w:after="240"/>
        <w:ind w:left="720" w:hanging="720"/>
        <w:rPr>
          <w:noProof/>
        </w:rPr>
      </w:pPr>
      <w:r w:rsidRPr="006F01A4">
        <w:rPr>
          <w:noProof/>
        </w:rPr>
        <w:t xml:space="preserve">Vaughan, P. W., Rogers, E. M., Singhal, A., &amp; Swalehe, R. M. (2000). Entertainment education and HIV/AIDS prevention: A field experiment in Tanzania. </w:t>
      </w:r>
      <w:r w:rsidRPr="006F01A4">
        <w:rPr>
          <w:i/>
          <w:noProof/>
        </w:rPr>
        <w:t>Journal of Health Communication, 5 Suppl</w:t>
      </w:r>
      <w:r w:rsidRPr="006F01A4">
        <w:rPr>
          <w:noProof/>
        </w:rPr>
        <w:t>, 81-100. doi: 10.1080/10810730050019573</w:t>
      </w:r>
    </w:p>
    <w:p w14:paraId="42776A73" w14:textId="77777777" w:rsidR="006F01A4" w:rsidRPr="006F01A4" w:rsidRDefault="006F01A4" w:rsidP="006F01A4">
      <w:pPr>
        <w:pStyle w:val="EndNoteBibliography"/>
        <w:spacing w:after="240"/>
        <w:ind w:left="720" w:hanging="720"/>
        <w:rPr>
          <w:noProof/>
        </w:rPr>
      </w:pPr>
      <w:r w:rsidRPr="006F01A4">
        <w:rPr>
          <w:noProof/>
        </w:rPr>
        <w:t xml:space="preserve">Weber, R., Tamborini, R., Lee, H. E., &amp; Stipp, H. (2008). Soap opera exposure and enjoyment: A longitudinal test of disposition theory. </w:t>
      </w:r>
      <w:r w:rsidRPr="006F01A4">
        <w:rPr>
          <w:i/>
          <w:noProof/>
        </w:rPr>
        <w:t>Media Psychology, 11</w:t>
      </w:r>
      <w:r w:rsidRPr="006F01A4">
        <w:rPr>
          <w:noProof/>
        </w:rPr>
        <w:t>(4), 462-487. doi: 10.1080/15213260802509993</w:t>
      </w:r>
    </w:p>
    <w:p w14:paraId="5C98CA08" w14:textId="77777777" w:rsidR="006F01A4" w:rsidRPr="006F01A4" w:rsidRDefault="006F01A4" w:rsidP="006F01A4">
      <w:pPr>
        <w:pStyle w:val="EndNoteBibliography"/>
        <w:spacing w:after="240"/>
        <w:ind w:left="720" w:hanging="720"/>
        <w:rPr>
          <w:noProof/>
        </w:rPr>
      </w:pPr>
      <w:r w:rsidRPr="006F01A4">
        <w:rPr>
          <w:noProof/>
        </w:rPr>
        <w:t xml:space="preserve">Wechsler, H., Lee, J. E., Nelson, T. F., &amp; Lee, H. (2003). Drinking and driving among college students: The influence of alcohol-control policies. </w:t>
      </w:r>
      <w:r w:rsidRPr="006F01A4">
        <w:rPr>
          <w:i/>
          <w:noProof/>
        </w:rPr>
        <w:t>American Journal of Preventative Medicine, 25</w:t>
      </w:r>
      <w:r w:rsidRPr="006F01A4">
        <w:rPr>
          <w:noProof/>
        </w:rPr>
        <w:t>(3), 212-218. doi: 10.1016/S0749-3797(03)00199-5</w:t>
      </w:r>
    </w:p>
    <w:p w14:paraId="0A30CE61" w14:textId="77777777" w:rsidR="006F01A4" w:rsidRPr="006F01A4" w:rsidRDefault="006F01A4" w:rsidP="006F01A4">
      <w:pPr>
        <w:pStyle w:val="EndNoteBibliography"/>
        <w:spacing w:after="240"/>
        <w:ind w:left="720" w:hanging="720"/>
        <w:rPr>
          <w:noProof/>
        </w:rPr>
      </w:pPr>
      <w:r w:rsidRPr="006F01A4">
        <w:rPr>
          <w:noProof/>
        </w:rPr>
        <w:lastRenderedPageBreak/>
        <w:t xml:space="preserve">Weimann, G. (2000). </w:t>
      </w:r>
      <w:r w:rsidRPr="006F01A4">
        <w:rPr>
          <w:i/>
          <w:noProof/>
        </w:rPr>
        <w:t>Communicating unreality: Modern media and the reconstruction of reality</w:t>
      </w:r>
      <w:r w:rsidRPr="006F01A4">
        <w:rPr>
          <w:noProof/>
        </w:rPr>
        <w:t>. Thousand Oaks, CA: Sage.</w:t>
      </w:r>
    </w:p>
    <w:p w14:paraId="3BC6CC59" w14:textId="77777777" w:rsidR="006F01A4" w:rsidRPr="006F01A4" w:rsidRDefault="006F01A4" w:rsidP="006F01A4">
      <w:pPr>
        <w:pStyle w:val="EndNoteBibliography"/>
        <w:spacing w:after="240"/>
        <w:ind w:left="720" w:hanging="720"/>
        <w:rPr>
          <w:noProof/>
        </w:rPr>
      </w:pPr>
      <w:r w:rsidRPr="006F01A4">
        <w:rPr>
          <w:noProof/>
        </w:rPr>
        <w:t xml:space="preserve">Weinstein, N. D. (1980). Unrealistic optimism about future life events. </w:t>
      </w:r>
      <w:r w:rsidRPr="006F01A4">
        <w:rPr>
          <w:i/>
          <w:noProof/>
        </w:rPr>
        <w:t>Journal of Personality and Social Psychology, 39</w:t>
      </w:r>
      <w:r w:rsidRPr="006F01A4">
        <w:rPr>
          <w:noProof/>
        </w:rPr>
        <w:t xml:space="preserve">, 806-820. </w:t>
      </w:r>
    </w:p>
    <w:p w14:paraId="2CEA1770" w14:textId="77777777" w:rsidR="006F01A4" w:rsidRPr="006F01A4" w:rsidRDefault="006F01A4" w:rsidP="006F01A4">
      <w:pPr>
        <w:pStyle w:val="EndNoteBibliography"/>
        <w:spacing w:after="240"/>
        <w:ind w:left="720" w:hanging="720"/>
        <w:rPr>
          <w:noProof/>
        </w:rPr>
      </w:pPr>
      <w:r w:rsidRPr="006F01A4">
        <w:rPr>
          <w:noProof/>
        </w:rPr>
        <w:t xml:space="preserve">Weinstein, N. D. (1989). Optimistic biases about personal risks. </w:t>
      </w:r>
      <w:r w:rsidRPr="006F01A4">
        <w:rPr>
          <w:i/>
          <w:noProof/>
        </w:rPr>
        <w:t>Science, 246</w:t>
      </w:r>
      <w:r w:rsidRPr="006F01A4">
        <w:rPr>
          <w:noProof/>
        </w:rPr>
        <w:t xml:space="preserve">, 1232-1233. </w:t>
      </w:r>
    </w:p>
    <w:p w14:paraId="641469E2" w14:textId="77777777" w:rsidR="006F01A4" w:rsidRPr="006F01A4" w:rsidRDefault="006F01A4" w:rsidP="006F01A4">
      <w:pPr>
        <w:pStyle w:val="EndNoteBibliography"/>
        <w:spacing w:after="240"/>
        <w:ind w:left="720" w:hanging="720"/>
        <w:rPr>
          <w:noProof/>
        </w:rPr>
      </w:pPr>
      <w:r w:rsidRPr="006F01A4">
        <w:rPr>
          <w:noProof/>
        </w:rPr>
        <w:t xml:space="preserve">Winsten, J. A., &amp; DeJong, W. (2001). The designated driver campaign. In R. E. Rice &amp; C. K. Atkin (Eds.), </w:t>
      </w:r>
      <w:r w:rsidRPr="006F01A4">
        <w:rPr>
          <w:i/>
          <w:noProof/>
        </w:rPr>
        <w:t>Public communication campaigns</w:t>
      </w:r>
      <w:r w:rsidRPr="006F01A4">
        <w:rPr>
          <w:noProof/>
        </w:rPr>
        <w:t xml:space="preserve"> (3rd ed., pp. 290–294). Thousand Oaks, CA: Sage.</w:t>
      </w:r>
    </w:p>
    <w:p w14:paraId="69BBDA3E" w14:textId="77777777" w:rsidR="006F01A4" w:rsidRPr="006F01A4" w:rsidRDefault="006F01A4" w:rsidP="006F01A4">
      <w:pPr>
        <w:pStyle w:val="EndNoteBibliography"/>
        <w:spacing w:after="240"/>
        <w:ind w:left="720" w:hanging="720"/>
        <w:rPr>
          <w:noProof/>
        </w:rPr>
      </w:pPr>
      <w:r w:rsidRPr="006F01A4">
        <w:rPr>
          <w:noProof/>
        </w:rPr>
        <w:t xml:space="preserve">Ye, Y. (2010). Beyond materialism: The role of health-related beliefs in the relationship between television viewing and life satisfaction among college students. </w:t>
      </w:r>
      <w:r w:rsidRPr="006F01A4">
        <w:rPr>
          <w:i/>
          <w:noProof/>
        </w:rPr>
        <w:t>Mass Communication and Society, 13</w:t>
      </w:r>
      <w:r w:rsidRPr="006F01A4">
        <w:rPr>
          <w:noProof/>
        </w:rPr>
        <w:t>(4), 458-478. doi: 10.1080/15205430903296069</w:t>
      </w:r>
    </w:p>
    <w:p w14:paraId="36989770" w14:textId="77777777" w:rsidR="006F01A4" w:rsidRPr="006F01A4" w:rsidRDefault="006F01A4" w:rsidP="006F01A4">
      <w:pPr>
        <w:pStyle w:val="EndNoteBibliography"/>
        <w:spacing w:after="240"/>
        <w:ind w:left="720" w:hanging="720"/>
        <w:rPr>
          <w:noProof/>
        </w:rPr>
      </w:pPr>
      <w:r w:rsidRPr="006F01A4">
        <w:rPr>
          <w:noProof/>
        </w:rPr>
        <w:t xml:space="preserve">Zhao, X., Lynch, J. G., &amp; Chen, Q. (2010). Reconsidering Baron and Kenny: Myths and truths about mediation analysis. </w:t>
      </w:r>
      <w:r w:rsidRPr="006F01A4">
        <w:rPr>
          <w:i/>
          <w:noProof/>
        </w:rPr>
        <w:t>Journal of Consumer Research, 37</w:t>
      </w:r>
      <w:r w:rsidRPr="006F01A4">
        <w:rPr>
          <w:noProof/>
        </w:rPr>
        <w:t>(2), 197-206. doi: 10.1086/651257</w:t>
      </w:r>
    </w:p>
    <w:p w14:paraId="487A2E79" w14:textId="77777777" w:rsidR="006F01A4" w:rsidRPr="006F01A4" w:rsidRDefault="006F01A4" w:rsidP="006F01A4">
      <w:pPr>
        <w:pStyle w:val="EndNoteBibliography"/>
        <w:spacing w:after="240"/>
        <w:ind w:left="720" w:hanging="720"/>
        <w:rPr>
          <w:noProof/>
        </w:rPr>
      </w:pPr>
      <w:r w:rsidRPr="006F01A4">
        <w:rPr>
          <w:noProof/>
        </w:rPr>
        <w:t xml:space="preserve">Zillmann, D. (2000). Basal morality in drama appreciation. In I. Bondebjerg (Ed.), </w:t>
      </w:r>
      <w:r w:rsidRPr="006F01A4">
        <w:rPr>
          <w:i/>
          <w:noProof/>
        </w:rPr>
        <w:t>Moving images, culture, and the mind</w:t>
      </w:r>
      <w:r w:rsidRPr="006F01A4">
        <w:rPr>
          <w:noProof/>
        </w:rPr>
        <w:t>. Luton, England: University of Luton Press.</w:t>
      </w:r>
    </w:p>
    <w:p w14:paraId="7D4AA880" w14:textId="77777777" w:rsidR="006F01A4" w:rsidRPr="006F01A4" w:rsidRDefault="006F01A4" w:rsidP="006F01A4">
      <w:pPr>
        <w:pStyle w:val="EndNoteBibliography"/>
        <w:spacing w:after="240"/>
        <w:ind w:left="720" w:hanging="720"/>
        <w:rPr>
          <w:noProof/>
        </w:rPr>
      </w:pPr>
      <w:r w:rsidRPr="006F01A4">
        <w:rPr>
          <w:noProof/>
        </w:rPr>
        <w:t xml:space="preserve">Zuckerman, M. (1994). </w:t>
      </w:r>
      <w:r w:rsidRPr="006F01A4">
        <w:rPr>
          <w:i/>
          <w:noProof/>
        </w:rPr>
        <w:t>Behavioral expression and biosocial bases of sensation seeking</w:t>
      </w:r>
      <w:r w:rsidRPr="006F01A4">
        <w:rPr>
          <w:noProof/>
        </w:rPr>
        <w:t>. New York, NY: Cambridge University Press.</w:t>
      </w:r>
    </w:p>
    <w:p w14:paraId="7A8C41BA" w14:textId="77777777" w:rsidR="006F01A4" w:rsidRPr="006F01A4" w:rsidRDefault="006F01A4" w:rsidP="006F01A4">
      <w:pPr>
        <w:pStyle w:val="EndNoteBibliography"/>
        <w:ind w:left="720" w:hanging="720"/>
        <w:rPr>
          <w:noProof/>
        </w:rPr>
      </w:pPr>
      <w:r w:rsidRPr="006F01A4">
        <w:rPr>
          <w:noProof/>
        </w:rPr>
        <w:t xml:space="preserve">Zuckerman, M., Eysenck, S. B., &amp; Eysenck, H. J. (1978). Sensation seeking in England and America: Cross-cultural age and sex comparisons. </w:t>
      </w:r>
      <w:r w:rsidRPr="006F01A4">
        <w:rPr>
          <w:i/>
          <w:noProof/>
        </w:rPr>
        <w:t>Clinical Psychology, 46</w:t>
      </w:r>
      <w:r w:rsidRPr="006F01A4">
        <w:rPr>
          <w:noProof/>
        </w:rPr>
        <w:t xml:space="preserve">(1), 139-149. </w:t>
      </w:r>
    </w:p>
    <w:p w14:paraId="4E4F50AD" w14:textId="12F921A4" w:rsidR="00AA0B13" w:rsidRDefault="00FE2C67" w:rsidP="00FE2C67">
      <w:pPr>
        <w:spacing w:after="240" w:line="240" w:lineRule="auto"/>
        <w:ind w:left="720" w:hanging="720"/>
      </w:pPr>
      <w:r>
        <w:fldChar w:fldCharType="end"/>
      </w:r>
    </w:p>
    <w:p w14:paraId="53D6D87C" w14:textId="206EA04A" w:rsidR="00AA0B13" w:rsidRDefault="00AA0B13" w:rsidP="002C47D8">
      <w:pPr>
        <w:pStyle w:val="Heading1"/>
      </w:pPr>
      <w:r>
        <w:br w:type="page"/>
      </w:r>
      <w:bookmarkStart w:id="132" w:name="_Toc310579475"/>
      <w:bookmarkStart w:id="133" w:name="_Toc315681327"/>
      <w:bookmarkStart w:id="134" w:name="_Toc362097661"/>
      <w:r>
        <w:lastRenderedPageBreak/>
        <w:t xml:space="preserve">Appendix A: </w:t>
      </w:r>
      <w:r w:rsidR="0060648F">
        <w:t xml:space="preserve">Pilot </w:t>
      </w:r>
      <w:r w:rsidR="00A525A9">
        <w:t>Study</w:t>
      </w:r>
      <w:bookmarkEnd w:id="132"/>
      <w:bookmarkEnd w:id="133"/>
      <w:bookmarkEnd w:id="134"/>
    </w:p>
    <w:p w14:paraId="18EC9255" w14:textId="77777777" w:rsidR="00165AF6" w:rsidRPr="00EE7FCA" w:rsidRDefault="00165AF6" w:rsidP="005D0376">
      <w:pPr>
        <w:spacing w:line="240" w:lineRule="auto"/>
        <w:rPr>
          <w:b/>
          <w:u w:val="single"/>
        </w:rPr>
      </w:pPr>
      <w:r w:rsidRPr="00EE7FCA">
        <w:rPr>
          <w:b/>
          <w:u w:val="single"/>
        </w:rPr>
        <w:t>Verification that an actual person is taking the study</w:t>
      </w:r>
    </w:p>
    <w:p w14:paraId="46B69661" w14:textId="77777777" w:rsidR="00165AF6" w:rsidRDefault="00165AF6" w:rsidP="005D0376">
      <w:pPr>
        <w:spacing w:line="240" w:lineRule="auto"/>
      </w:pPr>
      <w:r>
        <w:rPr>
          <w:noProof/>
          <w:lang w:bidi="ar-SA"/>
        </w:rPr>
        <w:drawing>
          <wp:inline distT="0" distB="0" distL="0" distR="0" wp14:anchorId="49BACB8C" wp14:editId="31793EA7">
            <wp:extent cx="3082479" cy="1075898"/>
            <wp:effectExtent l="0" t="0" r="0" b="0"/>
            <wp:docPr id="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grayscl/>
                      <a:extLst>
                        <a:ext uri="{28A0092B-C50C-407E-A947-70E740481C1C}">
                          <a14:useLocalDpi xmlns:a14="http://schemas.microsoft.com/office/drawing/2010/main" val="0"/>
                        </a:ext>
                      </a:extLst>
                    </a:blip>
                    <a:srcRect l="635" t="-2" r="619" b="22749"/>
                    <a:stretch/>
                  </pic:blipFill>
                  <pic:spPr bwMode="auto">
                    <a:xfrm>
                      <a:off x="0" y="0"/>
                      <a:ext cx="3085723" cy="1077030"/>
                    </a:xfrm>
                    <a:prstGeom prst="rect">
                      <a:avLst/>
                    </a:prstGeom>
                    <a:noFill/>
                    <a:ln>
                      <a:noFill/>
                    </a:ln>
                    <a:extLst>
                      <a:ext uri="{53640926-AAD7-44d8-BBD7-CCE9431645EC}">
                        <a14:shadowObscured xmlns:a14="http://schemas.microsoft.com/office/drawing/2010/main"/>
                      </a:ext>
                    </a:extLst>
                  </pic:spPr>
                </pic:pic>
              </a:graphicData>
            </a:graphic>
          </wp:inline>
        </w:drawing>
      </w:r>
    </w:p>
    <w:p w14:paraId="65B3D65C" w14:textId="77777777" w:rsidR="00165AF6" w:rsidRPr="00EE7FCA" w:rsidRDefault="00165AF6" w:rsidP="005D0376">
      <w:pPr>
        <w:spacing w:line="240" w:lineRule="auto"/>
        <w:rPr>
          <w:b/>
          <w:u w:val="single"/>
        </w:rPr>
      </w:pPr>
      <w:r w:rsidRPr="00EE7FCA">
        <w:rPr>
          <w:b/>
          <w:u w:val="single"/>
        </w:rPr>
        <w:t>Consent form</w:t>
      </w:r>
    </w:p>
    <w:p w14:paraId="3F33806E" w14:textId="77777777" w:rsidR="00165AF6" w:rsidRDefault="00165AF6" w:rsidP="00165AF6">
      <w:r>
        <w:rPr>
          <w:noProof/>
          <w:lang w:bidi="ar-SA"/>
        </w:rPr>
        <w:drawing>
          <wp:inline distT="0" distB="0" distL="0" distR="0" wp14:anchorId="3BD9B28E" wp14:editId="7EA3BF54">
            <wp:extent cx="4705861" cy="5486400"/>
            <wp:effectExtent l="0" t="0" r="0" b="0"/>
            <wp:docPr id="2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r="1597" b="13828"/>
                    <a:stretch/>
                  </pic:blipFill>
                  <pic:spPr bwMode="auto">
                    <a:xfrm>
                      <a:off x="0" y="0"/>
                      <a:ext cx="4707627" cy="5488459"/>
                    </a:xfrm>
                    <a:prstGeom prst="rect">
                      <a:avLst/>
                    </a:prstGeom>
                    <a:noFill/>
                    <a:ln>
                      <a:noFill/>
                    </a:ln>
                    <a:extLst>
                      <a:ext uri="{53640926-AAD7-44d8-BBD7-CCE9431645EC}">
                        <a14:shadowObscured xmlns:a14="http://schemas.microsoft.com/office/drawing/2010/main"/>
                      </a:ext>
                    </a:extLst>
                  </pic:spPr>
                </pic:pic>
              </a:graphicData>
            </a:graphic>
          </wp:inline>
        </w:drawing>
      </w:r>
    </w:p>
    <w:p w14:paraId="35D2E337" w14:textId="77777777" w:rsidR="00165AF6" w:rsidRPr="00360CA7" w:rsidRDefault="00165AF6" w:rsidP="00165AF6">
      <w:r>
        <w:rPr>
          <w:noProof/>
          <w:lang w:bidi="ar-SA"/>
        </w:rPr>
        <w:drawing>
          <wp:inline distT="0" distB="0" distL="0" distR="0" wp14:anchorId="09EB5B5A" wp14:editId="251C5248">
            <wp:extent cx="4914900" cy="439788"/>
            <wp:effectExtent l="0" t="0" r="0"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t="93279"/>
                    <a:stretch/>
                  </pic:blipFill>
                  <pic:spPr bwMode="auto">
                    <a:xfrm>
                      <a:off x="0" y="0"/>
                      <a:ext cx="4919958" cy="440241"/>
                    </a:xfrm>
                    <a:prstGeom prst="rect">
                      <a:avLst/>
                    </a:prstGeom>
                    <a:noFill/>
                    <a:ln>
                      <a:noFill/>
                    </a:ln>
                    <a:extLst>
                      <a:ext uri="{53640926-AAD7-44d8-BBD7-CCE9431645EC}">
                        <a14:shadowObscured xmlns:a14="http://schemas.microsoft.com/office/drawing/2010/main"/>
                      </a:ext>
                    </a:extLst>
                  </pic:spPr>
                </pic:pic>
              </a:graphicData>
            </a:graphic>
          </wp:inline>
        </w:drawing>
      </w:r>
    </w:p>
    <w:p w14:paraId="766373FE" w14:textId="77777777" w:rsidR="00165AF6" w:rsidRPr="00360CA7" w:rsidRDefault="00165AF6" w:rsidP="00165AF6">
      <w:pPr>
        <w:pStyle w:val="QSkipLogic"/>
        <w:rPr>
          <w:sz w:val="24"/>
          <w:szCs w:val="24"/>
        </w:rPr>
      </w:pPr>
      <w:r w:rsidRPr="00360CA7">
        <w:rPr>
          <w:sz w:val="24"/>
          <w:szCs w:val="24"/>
        </w:rPr>
        <w:lastRenderedPageBreak/>
        <w:t>If I do not want to participat</w:t>
      </w:r>
      <w:r>
        <w:rPr>
          <w:sz w:val="24"/>
          <w:szCs w:val="24"/>
        </w:rPr>
        <w:t>e</w:t>
      </w:r>
      <w:r w:rsidRPr="00360CA7">
        <w:rPr>
          <w:sz w:val="24"/>
          <w:szCs w:val="24"/>
        </w:rPr>
        <w:t>... Is Selected, Then Skip To End of Survey</w:t>
      </w:r>
    </w:p>
    <w:p w14:paraId="6065CE42" w14:textId="77777777" w:rsidR="00165AF6" w:rsidRDefault="00165AF6" w:rsidP="005D0376">
      <w:pPr>
        <w:spacing w:line="240" w:lineRule="auto"/>
      </w:pPr>
      <w:r>
        <w:rPr>
          <w:noProof/>
          <w:lang w:bidi="ar-SA"/>
        </w:rPr>
        <w:drawing>
          <wp:inline distT="0" distB="0" distL="0" distR="0" wp14:anchorId="4A8D4BAE" wp14:editId="4C63DCEE">
            <wp:extent cx="5484495" cy="266676"/>
            <wp:effectExtent l="0" t="0" r="0" b="0"/>
            <wp:docPr id="2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t="27524" b="24312"/>
                    <a:stretch/>
                  </pic:blipFill>
                  <pic:spPr bwMode="auto">
                    <a:xfrm>
                      <a:off x="0" y="0"/>
                      <a:ext cx="5487158" cy="266805"/>
                    </a:xfrm>
                    <a:prstGeom prst="rect">
                      <a:avLst/>
                    </a:prstGeom>
                    <a:noFill/>
                    <a:ln>
                      <a:noFill/>
                    </a:ln>
                    <a:extLst>
                      <a:ext uri="{53640926-AAD7-44d8-BBD7-CCE9431645EC}">
                        <a14:shadowObscured xmlns:a14="http://schemas.microsoft.com/office/drawing/2010/main"/>
                      </a:ext>
                    </a:extLst>
                  </pic:spPr>
                </pic:pic>
              </a:graphicData>
            </a:graphic>
          </wp:inline>
        </w:drawing>
      </w:r>
    </w:p>
    <w:p w14:paraId="3CA6A4E6" w14:textId="77777777" w:rsidR="00165AF6" w:rsidRPr="00EE7FCA" w:rsidRDefault="00165AF6" w:rsidP="005D0376">
      <w:pPr>
        <w:spacing w:line="240" w:lineRule="auto"/>
        <w:rPr>
          <w:b/>
          <w:u w:val="single"/>
        </w:rPr>
      </w:pPr>
      <w:r w:rsidRPr="00EE7FCA">
        <w:rPr>
          <w:b/>
          <w:u w:val="single"/>
        </w:rPr>
        <w:t>Demographics</w:t>
      </w:r>
    </w:p>
    <w:p w14:paraId="6010ED1C" w14:textId="77777777" w:rsidR="00165AF6" w:rsidRDefault="00165AF6" w:rsidP="00165AF6">
      <w:pPr>
        <w:keepNext/>
      </w:pPr>
      <w:r>
        <w:rPr>
          <w:noProof/>
          <w:lang w:bidi="ar-SA"/>
        </w:rPr>
        <w:drawing>
          <wp:inline distT="0" distB="0" distL="0" distR="0" wp14:anchorId="0B5CBB2B" wp14:editId="05582BCE">
            <wp:extent cx="4923155" cy="4635345"/>
            <wp:effectExtent l="0" t="0" r="4445" b="0"/>
            <wp:docPr id="2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t="3183"/>
                    <a:stretch/>
                  </pic:blipFill>
                  <pic:spPr bwMode="auto">
                    <a:xfrm>
                      <a:off x="0" y="0"/>
                      <a:ext cx="4924207" cy="4636335"/>
                    </a:xfrm>
                    <a:prstGeom prst="rect">
                      <a:avLst/>
                    </a:prstGeom>
                    <a:noFill/>
                    <a:ln>
                      <a:noFill/>
                    </a:ln>
                    <a:extLst>
                      <a:ext uri="{53640926-AAD7-44d8-BBD7-CCE9431645EC}">
                        <a14:shadowObscured xmlns:a14="http://schemas.microsoft.com/office/drawing/2010/main"/>
                      </a:ext>
                    </a:extLst>
                  </pic:spPr>
                </pic:pic>
              </a:graphicData>
            </a:graphic>
          </wp:inline>
        </w:drawing>
      </w:r>
    </w:p>
    <w:p w14:paraId="0465380C" w14:textId="77777777" w:rsidR="00165AF6" w:rsidRPr="00360CA7" w:rsidRDefault="00165AF6" w:rsidP="00165AF6">
      <w:pPr>
        <w:pStyle w:val="QSkipLogic"/>
        <w:rPr>
          <w:sz w:val="24"/>
          <w:szCs w:val="24"/>
        </w:rPr>
      </w:pPr>
      <w:r w:rsidRPr="00360CA7">
        <w:rPr>
          <w:sz w:val="24"/>
          <w:szCs w:val="24"/>
        </w:rPr>
        <w:t>If United States of America Is Not Selected, Then Skip To End of Survey</w:t>
      </w:r>
    </w:p>
    <w:p w14:paraId="3A23D4EA" w14:textId="77777777" w:rsidR="00165AF6" w:rsidRDefault="00165AF6" w:rsidP="00165AF6">
      <w:r>
        <w:rPr>
          <w:noProof/>
          <w:lang w:bidi="ar-SA"/>
        </w:rPr>
        <w:drawing>
          <wp:inline distT="0" distB="0" distL="0" distR="0" wp14:anchorId="30AB65E2" wp14:editId="628674B7">
            <wp:extent cx="4688840" cy="578076"/>
            <wp:effectExtent l="0" t="0" r="10160" b="6350"/>
            <wp:docPr id="2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91800" cy="578441"/>
                    </a:xfrm>
                    <a:prstGeom prst="rect">
                      <a:avLst/>
                    </a:prstGeom>
                    <a:noFill/>
                    <a:ln>
                      <a:noFill/>
                    </a:ln>
                  </pic:spPr>
                </pic:pic>
              </a:graphicData>
            </a:graphic>
          </wp:inline>
        </w:drawing>
      </w:r>
    </w:p>
    <w:p w14:paraId="0BABE376" w14:textId="77777777" w:rsidR="00165AF6" w:rsidRDefault="00165AF6" w:rsidP="00165AF6">
      <w:r>
        <w:rPr>
          <w:noProof/>
          <w:lang w:bidi="ar-SA"/>
        </w:rPr>
        <w:drawing>
          <wp:inline distT="0" distB="0" distL="0" distR="0" wp14:anchorId="03600F48" wp14:editId="2A634C8C">
            <wp:extent cx="1259840" cy="1590354"/>
            <wp:effectExtent l="0" t="0" r="10160" b="10160"/>
            <wp:docPr id="2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28A0092B-C50C-407E-A947-70E740481C1C}">
                          <a14:useLocalDpi xmlns:a14="http://schemas.microsoft.com/office/drawing/2010/main" val="0"/>
                        </a:ext>
                      </a:extLst>
                    </a:blip>
                    <a:srcRect r="68974"/>
                    <a:stretch/>
                  </pic:blipFill>
                  <pic:spPr bwMode="auto">
                    <a:xfrm>
                      <a:off x="0" y="0"/>
                      <a:ext cx="1260683" cy="1591418"/>
                    </a:xfrm>
                    <a:prstGeom prst="rect">
                      <a:avLst/>
                    </a:prstGeom>
                    <a:noFill/>
                    <a:ln>
                      <a:noFill/>
                    </a:ln>
                    <a:extLst>
                      <a:ext uri="{53640926-AAD7-44d8-BBD7-CCE9431645EC}">
                        <a14:shadowObscured xmlns:a14="http://schemas.microsoft.com/office/drawing/2010/main"/>
                      </a:ext>
                    </a:extLst>
                  </pic:spPr>
                </pic:pic>
              </a:graphicData>
            </a:graphic>
          </wp:inline>
        </w:drawing>
      </w:r>
    </w:p>
    <w:p w14:paraId="5C41E029" w14:textId="399FC7AB" w:rsidR="00165AF6" w:rsidRPr="00EE7FCA" w:rsidRDefault="0057340F" w:rsidP="005D0376">
      <w:pPr>
        <w:spacing w:line="240" w:lineRule="auto"/>
        <w:rPr>
          <w:b/>
          <w:u w:val="single"/>
        </w:rPr>
      </w:pPr>
      <w:r>
        <w:rPr>
          <w:b/>
          <w:u w:val="single"/>
        </w:rPr>
        <w:lastRenderedPageBreak/>
        <w:t>Social desirability</w:t>
      </w:r>
    </w:p>
    <w:p w14:paraId="7E7B914A" w14:textId="3E7C5EB7" w:rsidR="005D0376" w:rsidRPr="00A23951" w:rsidRDefault="00165AF6" w:rsidP="00165AF6">
      <w:r>
        <w:rPr>
          <w:noProof/>
          <w:lang w:bidi="ar-SA"/>
        </w:rPr>
        <w:drawing>
          <wp:inline distT="0" distB="0" distL="0" distR="0" wp14:anchorId="318C4A98" wp14:editId="6E1677D1">
            <wp:extent cx="5425642" cy="5372100"/>
            <wp:effectExtent l="0" t="0" r="0" b="0"/>
            <wp:docPr id="2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26178" cy="5372631"/>
                    </a:xfrm>
                    <a:prstGeom prst="rect">
                      <a:avLst/>
                    </a:prstGeom>
                    <a:noFill/>
                    <a:ln>
                      <a:noFill/>
                    </a:ln>
                  </pic:spPr>
                </pic:pic>
              </a:graphicData>
            </a:graphic>
          </wp:inline>
        </w:drawing>
      </w:r>
    </w:p>
    <w:p w14:paraId="701B73D4" w14:textId="77777777" w:rsidR="00165AF6" w:rsidRPr="00EE7FCA" w:rsidRDefault="00165AF6" w:rsidP="005D0376">
      <w:pPr>
        <w:spacing w:line="240" w:lineRule="auto"/>
        <w:rPr>
          <w:b/>
          <w:u w:val="single"/>
        </w:rPr>
      </w:pPr>
      <w:r>
        <w:rPr>
          <w:b/>
          <w:u w:val="single"/>
        </w:rPr>
        <w:t>Drinking demographics</w:t>
      </w:r>
    </w:p>
    <w:p w14:paraId="683779C9" w14:textId="77777777" w:rsidR="00165AF6" w:rsidRDefault="00165AF6" w:rsidP="005D0376">
      <w:pPr>
        <w:spacing w:line="240" w:lineRule="auto"/>
      </w:pPr>
      <w:r>
        <w:rPr>
          <w:noProof/>
          <w:lang w:bidi="ar-SA"/>
        </w:rPr>
        <w:drawing>
          <wp:inline distT="0" distB="0" distL="0" distR="0" wp14:anchorId="6EFF7B84" wp14:editId="5A327B0D">
            <wp:extent cx="5272962" cy="1257300"/>
            <wp:effectExtent l="0" t="0" r="0" b="0"/>
            <wp:docPr id="2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a:extLst>
                        <a:ext uri="{28A0092B-C50C-407E-A947-70E740481C1C}">
                          <a14:useLocalDpi xmlns:a14="http://schemas.microsoft.com/office/drawing/2010/main" val="0"/>
                        </a:ext>
                      </a:extLst>
                    </a:blip>
                    <a:srcRect l="1550" r="1715" b="78785"/>
                    <a:stretch/>
                  </pic:blipFill>
                  <pic:spPr bwMode="auto">
                    <a:xfrm>
                      <a:off x="0" y="0"/>
                      <a:ext cx="5273771" cy="1257493"/>
                    </a:xfrm>
                    <a:prstGeom prst="rect">
                      <a:avLst/>
                    </a:prstGeom>
                    <a:noFill/>
                    <a:ln>
                      <a:noFill/>
                    </a:ln>
                    <a:extLst>
                      <a:ext uri="{53640926-AAD7-44d8-BBD7-CCE9431645EC}">
                        <a14:shadowObscured xmlns:a14="http://schemas.microsoft.com/office/drawing/2010/main"/>
                      </a:ext>
                    </a:extLst>
                  </pic:spPr>
                </pic:pic>
              </a:graphicData>
            </a:graphic>
          </wp:inline>
        </w:drawing>
      </w:r>
    </w:p>
    <w:p w14:paraId="3347F1E8" w14:textId="77777777" w:rsidR="00165AF6" w:rsidRDefault="00165AF6" w:rsidP="005D0376">
      <w:pPr>
        <w:spacing w:line="240" w:lineRule="auto"/>
      </w:pPr>
      <w:r>
        <w:rPr>
          <w:noProof/>
          <w:lang w:bidi="ar-SA"/>
        </w:rPr>
        <w:lastRenderedPageBreak/>
        <w:drawing>
          <wp:inline distT="0" distB="0" distL="0" distR="0" wp14:anchorId="5DA7848D" wp14:editId="76A5166E">
            <wp:extent cx="5482590" cy="4495800"/>
            <wp:effectExtent l="0" t="0" r="3810" b="0"/>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a:extLst>
                        <a:ext uri="{28A0092B-C50C-407E-A947-70E740481C1C}">
                          <a14:useLocalDpi xmlns:a14="http://schemas.microsoft.com/office/drawing/2010/main" val="0"/>
                        </a:ext>
                      </a:extLst>
                    </a:blip>
                    <a:srcRect l="1550" t="24029" r="1550" b="2885"/>
                    <a:stretch/>
                  </pic:blipFill>
                  <pic:spPr bwMode="auto">
                    <a:xfrm>
                      <a:off x="0" y="0"/>
                      <a:ext cx="5484229" cy="4497144"/>
                    </a:xfrm>
                    <a:prstGeom prst="rect">
                      <a:avLst/>
                    </a:prstGeom>
                    <a:noFill/>
                    <a:ln>
                      <a:noFill/>
                    </a:ln>
                    <a:extLst>
                      <a:ext uri="{53640926-AAD7-44d8-BBD7-CCE9431645EC}">
                        <a14:shadowObscured xmlns:a14="http://schemas.microsoft.com/office/drawing/2010/main"/>
                      </a:ext>
                    </a:extLst>
                  </pic:spPr>
                </pic:pic>
              </a:graphicData>
            </a:graphic>
          </wp:inline>
        </w:drawing>
      </w:r>
    </w:p>
    <w:p w14:paraId="6A181B9C" w14:textId="77777777" w:rsidR="00165AF6" w:rsidRDefault="00165AF6" w:rsidP="005D0376">
      <w:pPr>
        <w:spacing w:line="240" w:lineRule="auto"/>
      </w:pPr>
      <w:r>
        <w:rPr>
          <w:noProof/>
          <w:lang w:bidi="ar-SA"/>
        </w:rPr>
        <w:drawing>
          <wp:inline distT="0" distB="0" distL="0" distR="0" wp14:anchorId="35FF83D1" wp14:editId="40D48DB9">
            <wp:extent cx="5297805" cy="3225800"/>
            <wp:effectExtent l="0" t="0" r="10795" b="0"/>
            <wp:docPr id="27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a:extLst>
                        <a:ext uri="{28A0092B-C50C-407E-A947-70E740481C1C}">
                          <a14:useLocalDpi xmlns:a14="http://schemas.microsoft.com/office/drawing/2010/main" val="0"/>
                        </a:ext>
                      </a:extLst>
                    </a:blip>
                    <a:srcRect l="1383" r="1186" b="48685"/>
                    <a:stretch/>
                  </pic:blipFill>
                  <pic:spPr bwMode="auto">
                    <a:xfrm>
                      <a:off x="0" y="0"/>
                      <a:ext cx="5297854" cy="3225830"/>
                    </a:xfrm>
                    <a:prstGeom prst="rect">
                      <a:avLst/>
                    </a:prstGeom>
                    <a:noFill/>
                    <a:ln>
                      <a:noFill/>
                    </a:ln>
                    <a:extLst>
                      <a:ext uri="{53640926-AAD7-44d8-BBD7-CCE9431645EC}">
                        <a14:shadowObscured xmlns:a14="http://schemas.microsoft.com/office/drawing/2010/main"/>
                      </a:ext>
                    </a:extLst>
                  </pic:spPr>
                </pic:pic>
              </a:graphicData>
            </a:graphic>
          </wp:inline>
        </w:drawing>
      </w:r>
    </w:p>
    <w:p w14:paraId="39E810B4" w14:textId="77777777" w:rsidR="00165AF6" w:rsidRDefault="00165AF6" w:rsidP="005D0376">
      <w:pPr>
        <w:spacing w:line="240" w:lineRule="auto"/>
      </w:pPr>
      <w:r>
        <w:rPr>
          <w:noProof/>
          <w:lang w:bidi="ar-SA"/>
        </w:rPr>
        <w:lastRenderedPageBreak/>
        <w:drawing>
          <wp:inline distT="0" distB="0" distL="0" distR="0" wp14:anchorId="4E2EF369" wp14:editId="2AD26F36">
            <wp:extent cx="5296535" cy="2667000"/>
            <wp:effectExtent l="0" t="0" r="12065" b="0"/>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a:extLst>
                        <a:ext uri="{28A0092B-C50C-407E-A947-70E740481C1C}">
                          <a14:useLocalDpi xmlns:a14="http://schemas.microsoft.com/office/drawing/2010/main" val="0"/>
                        </a:ext>
                      </a:extLst>
                    </a:blip>
                    <a:srcRect l="1383" t="55762" r="1186" b="1804"/>
                    <a:stretch/>
                  </pic:blipFill>
                  <pic:spPr bwMode="auto">
                    <a:xfrm>
                      <a:off x="0" y="0"/>
                      <a:ext cx="5297854" cy="2667664"/>
                    </a:xfrm>
                    <a:prstGeom prst="rect">
                      <a:avLst/>
                    </a:prstGeom>
                    <a:noFill/>
                    <a:ln>
                      <a:noFill/>
                    </a:ln>
                    <a:extLst>
                      <a:ext uri="{53640926-AAD7-44d8-BBD7-CCE9431645EC}">
                        <a14:shadowObscured xmlns:a14="http://schemas.microsoft.com/office/drawing/2010/main"/>
                      </a:ext>
                    </a:extLst>
                  </pic:spPr>
                </pic:pic>
              </a:graphicData>
            </a:graphic>
          </wp:inline>
        </w:drawing>
      </w:r>
    </w:p>
    <w:p w14:paraId="16D5ABD9" w14:textId="77777777" w:rsidR="00165AF6" w:rsidRDefault="00165AF6" w:rsidP="005D0376">
      <w:pPr>
        <w:spacing w:line="240" w:lineRule="auto"/>
      </w:pPr>
      <w:r>
        <w:rPr>
          <w:noProof/>
          <w:lang w:bidi="ar-SA"/>
        </w:rPr>
        <w:drawing>
          <wp:inline distT="0" distB="0" distL="0" distR="0" wp14:anchorId="0C697C0D" wp14:editId="0D5BB70D">
            <wp:extent cx="5316855" cy="2705100"/>
            <wp:effectExtent l="0" t="0" r="0" b="12700"/>
            <wp:docPr id="2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2">
                      <a:extLst>
                        <a:ext uri="{28A0092B-C50C-407E-A947-70E740481C1C}">
                          <a14:useLocalDpi xmlns:a14="http://schemas.microsoft.com/office/drawing/2010/main" val="0"/>
                        </a:ext>
                      </a:extLst>
                    </a:blip>
                    <a:srcRect b="4905"/>
                    <a:stretch/>
                  </pic:blipFill>
                  <pic:spPr bwMode="auto">
                    <a:xfrm>
                      <a:off x="0" y="0"/>
                      <a:ext cx="5317676" cy="2705518"/>
                    </a:xfrm>
                    <a:prstGeom prst="rect">
                      <a:avLst/>
                    </a:prstGeom>
                    <a:noFill/>
                    <a:ln>
                      <a:noFill/>
                    </a:ln>
                    <a:extLst>
                      <a:ext uri="{53640926-AAD7-44d8-BBD7-CCE9431645EC}">
                        <a14:shadowObscured xmlns:a14="http://schemas.microsoft.com/office/drawing/2010/main"/>
                      </a:ext>
                    </a:extLst>
                  </pic:spPr>
                </pic:pic>
              </a:graphicData>
            </a:graphic>
          </wp:inline>
        </w:drawing>
      </w:r>
    </w:p>
    <w:p w14:paraId="581054D0" w14:textId="77777777" w:rsidR="00165AF6" w:rsidRDefault="00165AF6" w:rsidP="005D0376">
      <w:pPr>
        <w:spacing w:line="240" w:lineRule="auto"/>
        <w:rPr>
          <w:b/>
          <w:u w:val="single"/>
        </w:rPr>
      </w:pPr>
      <w:r w:rsidRPr="00EE7FCA">
        <w:rPr>
          <w:b/>
          <w:u w:val="single"/>
        </w:rPr>
        <w:t>Personal risk perception</w:t>
      </w:r>
    </w:p>
    <w:p w14:paraId="3161C5D2" w14:textId="0EEECAEE" w:rsidR="00A23951" w:rsidRPr="00EE7FCA" w:rsidRDefault="00A23951" w:rsidP="005D0376">
      <w:pPr>
        <w:spacing w:line="240" w:lineRule="auto"/>
        <w:rPr>
          <w:b/>
          <w:u w:val="single"/>
        </w:rPr>
      </w:pPr>
      <w:r>
        <w:rPr>
          <w:noProof/>
          <w:lang w:bidi="ar-SA"/>
        </w:rPr>
        <w:drawing>
          <wp:inline distT="0" distB="0" distL="0" distR="0" wp14:anchorId="79EBC46E" wp14:editId="2AFB094B">
            <wp:extent cx="5394929" cy="1841500"/>
            <wp:effectExtent l="0" t="0" r="0" b="0"/>
            <wp:docPr id="2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a:extLst>
                        <a:ext uri="{28A0092B-C50C-407E-A947-70E740481C1C}">
                          <a14:useLocalDpi xmlns:a14="http://schemas.microsoft.com/office/drawing/2010/main" val="0"/>
                        </a:ext>
                      </a:extLst>
                    </a:blip>
                    <a:srcRect b="75995"/>
                    <a:stretch/>
                  </pic:blipFill>
                  <pic:spPr bwMode="auto">
                    <a:xfrm>
                      <a:off x="0" y="0"/>
                      <a:ext cx="5394960" cy="1841511"/>
                    </a:xfrm>
                    <a:prstGeom prst="rect">
                      <a:avLst/>
                    </a:prstGeom>
                    <a:noFill/>
                    <a:ln>
                      <a:noFill/>
                    </a:ln>
                    <a:extLst>
                      <a:ext uri="{53640926-AAD7-44d8-BBD7-CCE9431645EC}">
                        <a14:shadowObscured xmlns:a14="http://schemas.microsoft.com/office/drawing/2010/main"/>
                      </a:ext>
                    </a:extLst>
                  </pic:spPr>
                </pic:pic>
              </a:graphicData>
            </a:graphic>
          </wp:inline>
        </w:drawing>
      </w:r>
    </w:p>
    <w:p w14:paraId="05928489" w14:textId="77777777" w:rsidR="00165AF6" w:rsidRDefault="00165AF6" w:rsidP="005D0376">
      <w:pPr>
        <w:spacing w:line="240" w:lineRule="auto"/>
      </w:pPr>
      <w:r>
        <w:rPr>
          <w:noProof/>
          <w:lang w:bidi="ar-SA"/>
        </w:rPr>
        <w:lastRenderedPageBreak/>
        <w:drawing>
          <wp:inline distT="0" distB="0" distL="0" distR="0" wp14:anchorId="3DA8B460" wp14:editId="3A3A10E0">
            <wp:extent cx="5456278" cy="2527300"/>
            <wp:effectExtent l="0" t="0" r="5080" b="0"/>
            <wp:docPr id="28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a:extLst>
                        <a:ext uri="{28A0092B-C50C-407E-A947-70E740481C1C}">
                          <a14:useLocalDpi xmlns:a14="http://schemas.microsoft.com/office/drawing/2010/main" val="0"/>
                        </a:ext>
                      </a:extLst>
                    </a:blip>
                    <a:srcRect t="28482" b="38943"/>
                    <a:stretch/>
                  </pic:blipFill>
                  <pic:spPr bwMode="auto">
                    <a:xfrm>
                      <a:off x="0" y="0"/>
                      <a:ext cx="5457244" cy="2527747"/>
                    </a:xfrm>
                    <a:prstGeom prst="rect">
                      <a:avLst/>
                    </a:prstGeom>
                    <a:noFill/>
                    <a:ln>
                      <a:noFill/>
                    </a:ln>
                    <a:extLst>
                      <a:ext uri="{53640926-AAD7-44d8-BBD7-CCE9431645EC}">
                        <a14:shadowObscured xmlns:a14="http://schemas.microsoft.com/office/drawing/2010/main"/>
                      </a:ext>
                    </a:extLst>
                  </pic:spPr>
                </pic:pic>
              </a:graphicData>
            </a:graphic>
          </wp:inline>
        </w:drawing>
      </w:r>
    </w:p>
    <w:p w14:paraId="6C4B96D9" w14:textId="7FE668A2" w:rsidR="00165AF6" w:rsidRPr="006B56C9" w:rsidRDefault="00A23951" w:rsidP="005D0376">
      <w:pPr>
        <w:spacing w:line="240" w:lineRule="auto"/>
        <w:rPr>
          <w:b/>
          <w:u w:val="single"/>
        </w:rPr>
      </w:pPr>
      <w:r>
        <w:rPr>
          <w:noProof/>
          <w:lang w:bidi="ar-SA"/>
        </w:rPr>
        <w:drawing>
          <wp:inline distT="0" distB="0" distL="0" distR="0" wp14:anchorId="4548FCFF" wp14:editId="51A42007">
            <wp:extent cx="5394325" cy="2514600"/>
            <wp:effectExtent l="0" t="0" r="0" b="0"/>
            <wp:docPr id="25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a:extLst>
                        <a:ext uri="{28A0092B-C50C-407E-A947-70E740481C1C}">
                          <a14:useLocalDpi xmlns:a14="http://schemas.microsoft.com/office/drawing/2010/main" val="0"/>
                        </a:ext>
                      </a:extLst>
                    </a:blip>
                    <a:srcRect t="65073" b="2141"/>
                    <a:stretch/>
                  </pic:blipFill>
                  <pic:spPr bwMode="auto">
                    <a:xfrm>
                      <a:off x="0" y="0"/>
                      <a:ext cx="5394960" cy="2514896"/>
                    </a:xfrm>
                    <a:prstGeom prst="rect">
                      <a:avLst/>
                    </a:prstGeom>
                    <a:noFill/>
                    <a:ln>
                      <a:noFill/>
                    </a:ln>
                    <a:extLst>
                      <a:ext uri="{53640926-AAD7-44d8-BBD7-CCE9431645EC}">
                        <a14:shadowObscured xmlns:a14="http://schemas.microsoft.com/office/drawing/2010/main"/>
                      </a:ext>
                    </a:extLst>
                  </pic:spPr>
                </pic:pic>
              </a:graphicData>
            </a:graphic>
          </wp:inline>
        </w:drawing>
      </w:r>
      <w:r w:rsidR="00165AF6" w:rsidRPr="006B56C9">
        <w:rPr>
          <w:b/>
          <w:u w:val="single"/>
        </w:rPr>
        <w:t>Past exposure to stimuli</w:t>
      </w:r>
    </w:p>
    <w:p w14:paraId="2AE7056F" w14:textId="77777777" w:rsidR="00165AF6" w:rsidRDefault="00165AF6" w:rsidP="005D0376">
      <w:pPr>
        <w:spacing w:line="240" w:lineRule="auto"/>
      </w:pPr>
      <w:r>
        <w:rPr>
          <w:noProof/>
          <w:lang w:bidi="ar-SA"/>
        </w:rPr>
        <w:drawing>
          <wp:inline distT="0" distB="0" distL="0" distR="0" wp14:anchorId="3FD8AEF7" wp14:editId="1365513B">
            <wp:extent cx="3888740" cy="1671208"/>
            <wp:effectExtent l="0" t="0" r="0" b="5715"/>
            <wp:docPr id="2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4">
                      <a:grayscl/>
                      <a:extLst>
                        <a:ext uri="{28A0092B-C50C-407E-A947-70E740481C1C}">
                          <a14:useLocalDpi xmlns:a14="http://schemas.microsoft.com/office/drawing/2010/main" val="0"/>
                        </a:ext>
                      </a:extLst>
                    </a:blip>
                    <a:srcRect b="47575"/>
                    <a:stretch/>
                  </pic:blipFill>
                  <pic:spPr bwMode="auto">
                    <a:xfrm>
                      <a:off x="0" y="0"/>
                      <a:ext cx="3889475" cy="1671524"/>
                    </a:xfrm>
                    <a:prstGeom prst="rect">
                      <a:avLst/>
                    </a:prstGeom>
                    <a:noFill/>
                    <a:ln>
                      <a:noFill/>
                    </a:ln>
                    <a:extLst>
                      <a:ext uri="{53640926-AAD7-44d8-BBD7-CCE9431645EC}">
                        <a14:shadowObscured xmlns:a14="http://schemas.microsoft.com/office/drawing/2010/main"/>
                      </a:ext>
                    </a:extLst>
                  </pic:spPr>
                </pic:pic>
              </a:graphicData>
            </a:graphic>
          </wp:inline>
        </w:drawing>
      </w:r>
    </w:p>
    <w:p w14:paraId="3B9AF9B8" w14:textId="436AE67A" w:rsidR="00A23951" w:rsidRDefault="00A23951" w:rsidP="005D0376">
      <w:pPr>
        <w:spacing w:line="240" w:lineRule="auto"/>
      </w:pPr>
      <w:r>
        <w:rPr>
          <w:noProof/>
          <w:lang w:bidi="ar-SA"/>
        </w:rPr>
        <w:drawing>
          <wp:inline distT="0" distB="0" distL="0" distR="0" wp14:anchorId="7718BFF7" wp14:editId="09251174">
            <wp:extent cx="3545205" cy="685678"/>
            <wp:effectExtent l="0" t="0" r="0" b="635"/>
            <wp:docPr id="25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4">
                      <a:extLst>
                        <a:ext uri="{28A0092B-C50C-407E-A947-70E740481C1C}">
                          <a14:useLocalDpi xmlns:a14="http://schemas.microsoft.com/office/drawing/2010/main" val="0"/>
                        </a:ext>
                      </a:extLst>
                    </a:blip>
                    <a:srcRect t="55488" r="46452" b="31878"/>
                    <a:stretch/>
                  </pic:blipFill>
                  <pic:spPr bwMode="auto">
                    <a:xfrm>
                      <a:off x="0" y="0"/>
                      <a:ext cx="3548368" cy="686290"/>
                    </a:xfrm>
                    <a:prstGeom prst="rect">
                      <a:avLst/>
                    </a:prstGeom>
                    <a:noFill/>
                    <a:ln>
                      <a:noFill/>
                    </a:ln>
                    <a:extLst>
                      <a:ext uri="{53640926-AAD7-44d8-BBD7-CCE9431645EC}">
                        <a14:shadowObscured xmlns:a14="http://schemas.microsoft.com/office/drawing/2010/main"/>
                      </a:ext>
                    </a:extLst>
                  </pic:spPr>
                </pic:pic>
              </a:graphicData>
            </a:graphic>
          </wp:inline>
        </w:drawing>
      </w:r>
    </w:p>
    <w:p w14:paraId="7BC83DE0" w14:textId="77777777" w:rsidR="00165AF6" w:rsidRDefault="00165AF6" w:rsidP="005D0376">
      <w:pPr>
        <w:spacing w:line="240" w:lineRule="auto"/>
        <w:rPr>
          <w:b/>
          <w:u w:val="single"/>
        </w:rPr>
      </w:pPr>
      <w:r>
        <w:rPr>
          <w:noProof/>
          <w:lang w:bidi="ar-SA"/>
        </w:rPr>
        <w:lastRenderedPageBreak/>
        <w:drawing>
          <wp:inline distT="0" distB="0" distL="0" distR="0" wp14:anchorId="4E5F9CD0" wp14:editId="7401B8E5">
            <wp:extent cx="3545764" cy="1476375"/>
            <wp:effectExtent l="0" t="0" r="10795" b="0"/>
            <wp:docPr id="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4">
                      <a:extLst>
                        <a:ext uri="{28A0092B-C50C-407E-A947-70E740481C1C}">
                          <a14:useLocalDpi xmlns:a14="http://schemas.microsoft.com/office/drawing/2010/main" val="0"/>
                        </a:ext>
                      </a:extLst>
                    </a:blip>
                    <a:srcRect t="72801" r="46452" b="1"/>
                    <a:stretch/>
                  </pic:blipFill>
                  <pic:spPr bwMode="auto">
                    <a:xfrm>
                      <a:off x="0" y="0"/>
                      <a:ext cx="3548368" cy="1477459"/>
                    </a:xfrm>
                    <a:prstGeom prst="rect">
                      <a:avLst/>
                    </a:prstGeom>
                    <a:noFill/>
                    <a:ln>
                      <a:noFill/>
                    </a:ln>
                    <a:extLst>
                      <a:ext uri="{53640926-AAD7-44d8-BBD7-CCE9431645EC}">
                        <a14:shadowObscured xmlns:a14="http://schemas.microsoft.com/office/drawing/2010/main"/>
                      </a:ext>
                    </a:extLst>
                  </pic:spPr>
                </pic:pic>
              </a:graphicData>
            </a:graphic>
          </wp:inline>
        </w:drawing>
      </w:r>
    </w:p>
    <w:p w14:paraId="4BFAB050" w14:textId="1F874A7D" w:rsidR="00165AF6" w:rsidRDefault="00165AF6" w:rsidP="005D0376">
      <w:pPr>
        <w:spacing w:line="240" w:lineRule="auto"/>
        <w:rPr>
          <w:b/>
          <w:u w:val="single"/>
        </w:rPr>
      </w:pPr>
      <w:r>
        <w:rPr>
          <w:b/>
          <w:u w:val="single"/>
        </w:rPr>
        <w:t>Familiarity</w:t>
      </w:r>
      <w:r w:rsidRPr="006B56C9">
        <w:rPr>
          <w:b/>
          <w:u w:val="single"/>
        </w:rPr>
        <w:t xml:space="preserve"> with </w:t>
      </w:r>
      <w:r w:rsidR="00DE677C">
        <w:rPr>
          <w:b/>
          <w:u w:val="single"/>
        </w:rPr>
        <w:t xml:space="preserve">actress </w:t>
      </w:r>
      <w:r>
        <w:rPr>
          <w:b/>
          <w:u w:val="single"/>
        </w:rPr>
        <w:t xml:space="preserve">and valence question about </w:t>
      </w:r>
      <w:r w:rsidR="00DE677C">
        <w:rPr>
          <w:b/>
          <w:u w:val="single"/>
        </w:rPr>
        <w:t>actres</w:t>
      </w:r>
      <w:r w:rsidR="007D3C57">
        <w:rPr>
          <w:b/>
          <w:u w:val="single"/>
        </w:rPr>
        <w:t>s</w:t>
      </w:r>
    </w:p>
    <w:p w14:paraId="6B4AC34D" w14:textId="77777777" w:rsidR="00165AF6" w:rsidRDefault="00165AF6" w:rsidP="005D0376">
      <w:pPr>
        <w:spacing w:line="240" w:lineRule="auto"/>
        <w:rPr>
          <w:b/>
          <w:u w:val="single"/>
        </w:rPr>
      </w:pPr>
      <w:r>
        <w:rPr>
          <w:noProof/>
          <w:lang w:bidi="ar-SA"/>
        </w:rPr>
        <w:drawing>
          <wp:inline distT="0" distB="0" distL="0" distR="0" wp14:anchorId="095CE855" wp14:editId="41CB455E">
            <wp:extent cx="4450715" cy="215900"/>
            <wp:effectExtent l="0" t="0" r="0" b="12700"/>
            <wp:docPr id="3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a:extLst>
                        <a:ext uri="{28A0092B-C50C-407E-A947-70E740481C1C}">
                          <a14:useLocalDpi xmlns:a14="http://schemas.microsoft.com/office/drawing/2010/main" val="0"/>
                        </a:ext>
                      </a:extLst>
                    </a:blip>
                    <a:srcRect b="95656"/>
                    <a:stretch/>
                  </pic:blipFill>
                  <pic:spPr bwMode="auto">
                    <a:xfrm>
                      <a:off x="0" y="0"/>
                      <a:ext cx="4456553" cy="216183"/>
                    </a:xfrm>
                    <a:prstGeom prst="rect">
                      <a:avLst/>
                    </a:prstGeom>
                    <a:noFill/>
                    <a:ln>
                      <a:noFill/>
                    </a:ln>
                    <a:extLst>
                      <a:ext uri="{53640926-AAD7-44d8-BBD7-CCE9431645EC}">
                        <a14:shadowObscured xmlns:a14="http://schemas.microsoft.com/office/drawing/2010/main"/>
                      </a:ext>
                    </a:extLst>
                  </pic:spPr>
                </pic:pic>
              </a:graphicData>
            </a:graphic>
          </wp:inline>
        </w:drawing>
      </w:r>
    </w:p>
    <w:p w14:paraId="3BAC3B58" w14:textId="596D6E9E" w:rsidR="00A170D2" w:rsidRDefault="00A170D2" w:rsidP="005D0376">
      <w:pPr>
        <w:spacing w:line="240" w:lineRule="auto"/>
        <w:rPr>
          <w:b/>
          <w:u w:val="single"/>
        </w:rPr>
      </w:pPr>
      <w:r>
        <w:rPr>
          <w:noProof/>
          <w:lang w:bidi="ar-SA"/>
        </w:rPr>
        <w:drawing>
          <wp:inline distT="0" distB="0" distL="0" distR="0" wp14:anchorId="56398075" wp14:editId="30E9FFA1">
            <wp:extent cx="795463" cy="800100"/>
            <wp:effectExtent l="0" t="0" r="0" b="0"/>
            <wp:docPr id="30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a:grayscl/>
                      <a:extLst>
                        <a:ext uri="{28A0092B-C50C-407E-A947-70E740481C1C}">
                          <a14:useLocalDpi xmlns:a14="http://schemas.microsoft.com/office/drawing/2010/main" val="0"/>
                        </a:ext>
                      </a:extLst>
                    </a:blip>
                    <a:srcRect t="4088" r="53476" b="54007"/>
                    <a:stretch/>
                  </pic:blipFill>
                  <pic:spPr bwMode="auto">
                    <a:xfrm>
                      <a:off x="0" y="0"/>
                      <a:ext cx="795463" cy="800100"/>
                    </a:xfrm>
                    <a:prstGeom prst="rect">
                      <a:avLst/>
                    </a:prstGeom>
                    <a:noFill/>
                    <a:ln>
                      <a:noFill/>
                    </a:ln>
                    <a:extLst>
                      <a:ext uri="{53640926-AAD7-44d8-BBD7-CCE9431645EC}">
                        <a14:shadowObscured xmlns:a14="http://schemas.microsoft.com/office/drawing/2010/main"/>
                      </a:ext>
                    </a:extLst>
                  </pic:spPr>
                </pic:pic>
              </a:graphicData>
            </a:graphic>
          </wp:inline>
        </w:drawing>
      </w:r>
    </w:p>
    <w:p w14:paraId="45AAE37F" w14:textId="47E65A53" w:rsidR="001F20AC" w:rsidRDefault="001F20AC" w:rsidP="005D0376">
      <w:pPr>
        <w:spacing w:line="240" w:lineRule="auto"/>
        <w:rPr>
          <w:b/>
          <w:u w:val="single"/>
        </w:rPr>
      </w:pPr>
      <w:r>
        <w:rPr>
          <w:noProof/>
          <w:lang w:bidi="ar-SA"/>
        </w:rPr>
        <w:drawing>
          <wp:inline distT="0" distB="0" distL="0" distR="0" wp14:anchorId="6B23FE29" wp14:editId="04C18D51">
            <wp:extent cx="5389245" cy="368300"/>
            <wp:effectExtent l="0" t="0" r="0" b="12700"/>
            <wp:docPr id="2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a:extLst>
                        <a:ext uri="{28A0092B-C50C-407E-A947-70E740481C1C}">
                          <a14:useLocalDpi xmlns:a14="http://schemas.microsoft.com/office/drawing/2010/main" val="0"/>
                        </a:ext>
                      </a:extLst>
                    </a:blip>
                    <a:srcRect t="49580" b="44300"/>
                    <a:stretch/>
                  </pic:blipFill>
                  <pic:spPr bwMode="auto">
                    <a:xfrm>
                      <a:off x="0" y="0"/>
                      <a:ext cx="5390704" cy="368400"/>
                    </a:xfrm>
                    <a:prstGeom prst="rect">
                      <a:avLst/>
                    </a:prstGeom>
                    <a:noFill/>
                    <a:ln>
                      <a:noFill/>
                    </a:ln>
                    <a:extLst>
                      <a:ext uri="{53640926-AAD7-44d8-BBD7-CCE9431645EC}">
                        <a14:shadowObscured xmlns:a14="http://schemas.microsoft.com/office/drawing/2010/main"/>
                      </a:ext>
                    </a:extLst>
                  </pic:spPr>
                </pic:pic>
              </a:graphicData>
            </a:graphic>
          </wp:inline>
        </w:drawing>
      </w:r>
    </w:p>
    <w:p w14:paraId="487BC6EB" w14:textId="4F8B0667" w:rsidR="00A170D2" w:rsidRPr="006B56C9" w:rsidRDefault="00A170D2" w:rsidP="005D0376">
      <w:pPr>
        <w:spacing w:line="240" w:lineRule="auto"/>
        <w:rPr>
          <w:b/>
          <w:u w:val="single"/>
        </w:rPr>
      </w:pPr>
      <w:r>
        <w:rPr>
          <w:noProof/>
          <w:lang w:bidi="ar-SA"/>
        </w:rPr>
        <w:drawing>
          <wp:inline distT="0" distB="0" distL="0" distR="0" wp14:anchorId="23817FE0" wp14:editId="069273AF">
            <wp:extent cx="5389245" cy="1447800"/>
            <wp:effectExtent l="0" t="0" r="0" b="0"/>
            <wp:docPr id="30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a:extLst>
                        <a:ext uri="{28A0092B-C50C-407E-A947-70E740481C1C}">
                          <a14:useLocalDpi xmlns:a14="http://schemas.microsoft.com/office/drawing/2010/main" val="0"/>
                        </a:ext>
                      </a:extLst>
                    </a:blip>
                    <a:srcRect t="61186" b="14757"/>
                    <a:stretch/>
                  </pic:blipFill>
                  <pic:spPr bwMode="auto">
                    <a:xfrm>
                      <a:off x="0" y="0"/>
                      <a:ext cx="5390704" cy="1448192"/>
                    </a:xfrm>
                    <a:prstGeom prst="rect">
                      <a:avLst/>
                    </a:prstGeom>
                    <a:noFill/>
                    <a:ln>
                      <a:noFill/>
                    </a:ln>
                    <a:extLst>
                      <a:ext uri="{53640926-AAD7-44d8-BBD7-CCE9431645EC}">
                        <a14:shadowObscured xmlns:a14="http://schemas.microsoft.com/office/drawing/2010/main"/>
                      </a:ext>
                    </a:extLst>
                  </pic:spPr>
                </pic:pic>
              </a:graphicData>
            </a:graphic>
          </wp:inline>
        </w:drawing>
      </w:r>
    </w:p>
    <w:p w14:paraId="2E3363CD" w14:textId="77777777" w:rsidR="00165AF6" w:rsidRDefault="00165AF6" w:rsidP="005D0376">
      <w:pPr>
        <w:spacing w:line="240" w:lineRule="auto"/>
      </w:pPr>
      <w:r>
        <w:rPr>
          <w:noProof/>
          <w:lang w:bidi="ar-SA"/>
        </w:rPr>
        <w:drawing>
          <wp:inline distT="0" distB="0" distL="0" distR="0" wp14:anchorId="4104A5D2" wp14:editId="13DF24D4">
            <wp:extent cx="5385942" cy="571500"/>
            <wp:effectExtent l="0" t="0" r="0" b="0"/>
            <wp:docPr id="28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a:extLst>
                        <a:ext uri="{28A0092B-C50C-407E-A947-70E740481C1C}">
                          <a14:useLocalDpi xmlns:a14="http://schemas.microsoft.com/office/drawing/2010/main" val="0"/>
                        </a:ext>
                      </a:extLst>
                    </a:blip>
                    <a:srcRect t="88829" b="1669"/>
                    <a:stretch/>
                  </pic:blipFill>
                  <pic:spPr bwMode="auto">
                    <a:xfrm>
                      <a:off x="0" y="0"/>
                      <a:ext cx="5390704" cy="572005"/>
                    </a:xfrm>
                    <a:prstGeom prst="rect">
                      <a:avLst/>
                    </a:prstGeom>
                    <a:noFill/>
                    <a:ln>
                      <a:noFill/>
                    </a:ln>
                    <a:extLst>
                      <a:ext uri="{53640926-AAD7-44d8-BBD7-CCE9431645EC}">
                        <a14:shadowObscured xmlns:a14="http://schemas.microsoft.com/office/drawing/2010/main"/>
                      </a:ext>
                    </a:extLst>
                  </pic:spPr>
                </pic:pic>
              </a:graphicData>
            </a:graphic>
          </wp:inline>
        </w:drawing>
      </w:r>
    </w:p>
    <w:p w14:paraId="048868A6" w14:textId="1E9A72DD" w:rsidR="00165AF6" w:rsidRDefault="00165AF6" w:rsidP="005D0376">
      <w:pPr>
        <w:spacing w:line="240" w:lineRule="auto"/>
        <w:rPr>
          <w:b/>
          <w:u w:val="single"/>
        </w:rPr>
      </w:pPr>
      <w:r w:rsidRPr="006B56C9">
        <w:rPr>
          <w:b/>
          <w:u w:val="single"/>
        </w:rPr>
        <w:t xml:space="preserve">PSR with </w:t>
      </w:r>
      <w:r w:rsidR="00DE677C">
        <w:rPr>
          <w:b/>
          <w:u w:val="single"/>
        </w:rPr>
        <w:t>actress</w:t>
      </w:r>
    </w:p>
    <w:p w14:paraId="00234C20" w14:textId="77777777" w:rsidR="00165AF6" w:rsidRDefault="00165AF6" w:rsidP="005D0376">
      <w:pPr>
        <w:spacing w:line="240" w:lineRule="auto"/>
        <w:rPr>
          <w:i/>
        </w:rPr>
      </w:pPr>
      <w:r>
        <w:rPr>
          <w:i/>
        </w:rPr>
        <w:t>This scale is shown if participant selects strongly disagree, disagree, or somewhat disagree for “I like Mae Whitman.”</w:t>
      </w:r>
    </w:p>
    <w:p w14:paraId="17F3ACF5" w14:textId="7A3EE55A" w:rsidR="001F20AC" w:rsidRPr="006B56C9" w:rsidRDefault="001F20AC" w:rsidP="005D0376">
      <w:pPr>
        <w:spacing w:line="240" w:lineRule="auto"/>
        <w:rPr>
          <w:i/>
        </w:rPr>
      </w:pPr>
      <w:r>
        <w:rPr>
          <w:noProof/>
          <w:lang w:bidi="ar-SA"/>
        </w:rPr>
        <w:drawing>
          <wp:inline distT="0" distB="0" distL="0" distR="0" wp14:anchorId="59F1B04B" wp14:editId="4AFA15ED">
            <wp:extent cx="5245099" cy="2400300"/>
            <wp:effectExtent l="0" t="0" r="0" b="0"/>
            <wp:docPr id="26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6">
                      <a:extLst>
                        <a:ext uri="{28A0092B-C50C-407E-A947-70E740481C1C}">
                          <a14:useLocalDpi xmlns:a14="http://schemas.microsoft.com/office/drawing/2010/main" val="0"/>
                        </a:ext>
                      </a:extLst>
                    </a:blip>
                    <a:srcRect l="151" t="-1" r="284" b="25740"/>
                    <a:stretch/>
                  </pic:blipFill>
                  <pic:spPr bwMode="auto">
                    <a:xfrm>
                      <a:off x="0" y="0"/>
                      <a:ext cx="5246500" cy="2400941"/>
                    </a:xfrm>
                    <a:prstGeom prst="rect">
                      <a:avLst/>
                    </a:prstGeom>
                    <a:noFill/>
                    <a:ln>
                      <a:noFill/>
                    </a:ln>
                    <a:extLst>
                      <a:ext uri="{53640926-AAD7-44d8-BBD7-CCE9431645EC}">
                        <a14:shadowObscured xmlns:a14="http://schemas.microsoft.com/office/drawing/2010/main"/>
                      </a:ext>
                    </a:extLst>
                  </pic:spPr>
                </pic:pic>
              </a:graphicData>
            </a:graphic>
          </wp:inline>
        </w:drawing>
      </w:r>
    </w:p>
    <w:p w14:paraId="652C145B" w14:textId="77777777" w:rsidR="00165AF6" w:rsidRDefault="00165AF6" w:rsidP="005D0376">
      <w:pPr>
        <w:spacing w:line="240" w:lineRule="auto"/>
      </w:pPr>
      <w:r>
        <w:rPr>
          <w:noProof/>
          <w:lang w:bidi="ar-SA"/>
        </w:rPr>
        <w:lastRenderedPageBreak/>
        <w:drawing>
          <wp:inline distT="0" distB="0" distL="0" distR="0" wp14:anchorId="22D1260B" wp14:editId="31B5122D">
            <wp:extent cx="5118100" cy="723265"/>
            <wp:effectExtent l="0" t="0" r="12700" b="0"/>
            <wp:docPr id="28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6">
                      <a:extLst>
                        <a:ext uri="{28A0092B-C50C-407E-A947-70E740481C1C}">
                          <a14:useLocalDpi xmlns:a14="http://schemas.microsoft.com/office/drawing/2010/main" val="0"/>
                        </a:ext>
                      </a:extLst>
                    </a:blip>
                    <a:srcRect l="1597" t="74655" r="1193" b="2955"/>
                    <a:stretch/>
                  </pic:blipFill>
                  <pic:spPr bwMode="auto">
                    <a:xfrm>
                      <a:off x="0" y="0"/>
                      <a:ext cx="5122417" cy="723875"/>
                    </a:xfrm>
                    <a:prstGeom prst="rect">
                      <a:avLst/>
                    </a:prstGeom>
                    <a:noFill/>
                    <a:ln>
                      <a:noFill/>
                    </a:ln>
                    <a:extLst>
                      <a:ext uri="{53640926-AAD7-44d8-BBD7-CCE9431645EC}">
                        <a14:shadowObscured xmlns:a14="http://schemas.microsoft.com/office/drawing/2010/main"/>
                      </a:ext>
                    </a:extLst>
                  </pic:spPr>
                </pic:pic>
              </a:graphicData>
            </a:graphic>
          </wp:inline>
        </w:drawing>
      </w:r>
    </w:p>
    <w:p w14:paraId="4B1CDA84" w14:textId="72949B79" w:rsidR="00165AF6" w:rsidRDefault="00165AF6" w:rsidP="005D0376">
      <w:pPr>
        <w:spacing w:line="240" w:lineRule="auto"/>
      </w:pPr>
      <w:r>
        <w:rPr>
          <w:i/>
        </w:rPr>
        <w:t>This scale is shown if participant selects strongly agree, agree, or somewhat agree for “I like Mae Whitman.”</w:t>
      </w:r>
      <w:r>
        <w:rPr>
          <w:noProof/>
          <w:lang w:bidi="ar-SA"/>
        </w:rPr>
        <w:drawing>
          <wp:inline distT="0" distB="0" distL="0" distR="0" wp14:anchorId="2C59C167" wp14:editId="063DB417">
            <wp:extent cx="5031740" cy="3558553"/>
            <wp:effectExtent l="0" t="0" r="0" b="0"/>
            <wp:docPr id="28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7">
                      <a:extLst>
                        <a:ext uri="{28A0092B-C50C-407E-A947-70E740481C1C}">
                          <a14:useLocalDpi xmlns:a14="http://schemas.microsoft.com/office/drawing/2010/main" val="0"/>
                        </a:ext>
                      </a:extLst>
                    </a:blip>
                    <a:srcRect l="1802" r="3154"/>
                    <a:stretch/>
                  </pic:blipFill>
                  <pic:spPr bwMode="auto">
                    <a:xfrm>
                      <a:off x="0" y="0"/>
                      <a:ext cx="5033789" cy="3560002"/>
                    </a:xfrm>
                    <a:prstGeom prst="rect">
                      <a:avLst/>
                    </a:prstGeom>
                    <a:noFill/>
                    <a:ln>
                      <a:noFill/>
                    </a:ln>
                    <a:extLst>
                      <a:ext uri="{53640926-AAD7-44d8-BBD7-CCE9431645EC}">
                        <a14:shadowObscured xmlns:a14="http://schemas.microsoft.com/office/drawing/2010/main"/>
                      </a:ext>
                    </a:extLst>
                  </pic:spPr>
                </pic:pic>
              </a:graphicData>
            </a:graphic>
          </wp:inline>
        </w:drawing>
      </w:r>
    </w:p>
    <w:p w14:paraId="2CF7C808" w14:textId="77777777" w:rsidR="00165AF6" w:rsidRDefault="00165AF6" w:rsidP="005D0376">
      <w:pPr>
        <w:spacing w:line="240" w:lineRule="auto"/>
        <w:rPr>
          <w:b/>
          <w:u w:val="single"/>
        </w:rPr>
      </w:pPr>
      <w:r w:rsidRPr="00636E5E">
        <w:rPr>
          <w:b/>
          <w:u w:val="single"/>
        </w:rPr>
        <w:t>Valence manipulation</w:t>
      </w:r>
    </w:p>
    <w:p w14:paraId="38C198B9" w14:textId="77777777" w:rsidR="00165AF6" w:rsidRDefault="00165AF6" w:rsidP="005D0376">
      <w:pPr>
        <w:spacing w:line="240" w:lineRule="auto"/>
        <w:rPr>
          <w:i/>
        </w:rPr>
      </w:pPr>
      <w:r>
        <w:rPr>
          <w:i/>
        </w:rPr>
        <w:t>Participants will be randomly exposed to 1 of 2 paragraph valence conditions (positive or negative) and a reading check question for each paragraph.</w:t>
      </w:r>
    </w:p>
    <w:p w14:paraId="760CC56C" w14:textId="77777777" w:rsidR="00165AF6" w:rsidRDefault="00165AF6" w:rsidP="005D0376">
      <w:pPr>
        <w:spacing w:line="240" w:lineRule="auto"/>
      </w:pPr>
      <w:r>
        <w:rPr>
          <w:noProof/>
          <w:lang w:bidi="ar-SA"/>
        </w:rPr>
        <w:drawing>
          <wp:inline distT="0" distB="0" distL="0" distR="0" wp14:anchorId="3A7F56CA" wp14:editId="627295F9">
            <wp:extent cx="5254179" cy="445027"/>
            <wp:effectExtent l="0" t="0" r="3810" b="12700"/>
            <wp:docPr id="28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8">
                      <a:extLst>
                        <a:ext uri="{28A0092B-C50C-407E-A947-70E740481C1C}">
                          <a14:useLocalDpi xmlns:a14="http://schemas.microsoft.com/office/drawing/2010/main" val="0"/>
                        </a:ext>
                      </a:extLst>
                    </a:blip>
                    <a:srcRect t="12727" b="30909"/>
                    <a:stretch/>
                  </pic:blipFill>
                  <pic:spPr bwMode="auto">
                    <a:xfrm>
                      <a:off x="0" y="0"/>
                      <a:ext cx="5266596" cy="446079"/>
                    </a:xfrm>
                    <a:prstGeom prst="rect">
                      <a:avLst/>
                    </a:prstGeom>
                    <a:noFill/>
                    <a:ln>
                      <a:noFill/>
                    </a:ln>
                    <a:extLst>
                      <a:ext uri="{53640926-AAD7-44d8-BBD7-CCE9431645EC}">
                        <a14:shadowObscured xmlns:a14="http://schemas.microsoft.com/office/drawing/2010/main"/>
                      </a:ext>
                    </a:extLst>
                  </pic:spPr>
                </pic:pic>
              </a:graphicData>
            </a:graphic>
          </wp:inline>
        </w:drawing>
      </w:r>
    </w:p>
    <w:p w14:paraId="62FEC6BB" w14:textId="77777777" w:rsidR="00165AF6" w:rsidRDefault="00165AF6" w:rsidP="005D0376">
      <w:pPr>
        <w:spacing w:line="240" w:lineRule="auto"/>
      </w:pPr>
      <w:r>
        <w:rPr>
          <w:i/>
        </w:rPr>
        <w:t>Positive condition</w:t>
      </w:r>
    </w:p>
    <w:p w14:paraId="631ACF92" w14:textId="77777777" w:rsidR="00165AF6" w:rsidRDefault="00165AF6" w:rsidP="005D0376">
      <w:pPr>
        <w:spacing w:line="240" w:lineRule="auto"/>
      </w:pPr>
      <w:r>
        <w:rPr>
          <w:noProof/>
          <w:lang w:bidi="ar-SA"/>
        </w:rPr>
        <w:drawing>
          <wp:inline distT="0" distB="0" distL="0" distR="0" wp14:anchorId="7A2B6CE0" wp14:editId="28887B6E">
            <wp:extent cx="5254179" cy="691339"/>
            <wp:effectExtent l="0" t="0" r="3810" b="0"/>
            <wp:docPr id="28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9">
                      <a:extLst>
                        <a:ext uri="{28A0092B-C50C-407E-A947-70E740481C1C}">
                          <a14:useLocalDpi xmlns:a14="http://schemas.microsoft.com/office/drawing/2010/main" val="0"/>
                        </a:ext>
                      </a:extLst>
                    </a:blip>
                    <a:srcRect t="17910" b="11193"/>
                    <a:stretch/>
                  </pic:blipFill>
                  <pic:spPr bwMode="auto">
                    <a:xfrm>
                      <a:off x="0" y="0"/>
                      <a:ext cx="5259101" cy="691987"/>
                    </a:xfrm>
                    <a:prstGeom prst="rect">
                      <a:avLst/>
                    </a:prstGeom>
                    <a:noFill/>
                    <a:ln>
                      <a:noFill/>
                    </a:ln>
                    <a:extLst>
                      <a:ext uri="{53640926-AAD7-44d8-BBD7-CCE9431645EC}">
                        <a14:shadowObscured xmlns:a14="http://schemas.microsoft.com/office/drawing/2010/main"/>
                      </a:ext>
                    </a:extLst>
                  </pic:spPr>
                </pic:pic>
              </a:graphicData>
            </a:graphic>
          </wp:inline>
        </w:drawing>
      </w:r>
    </w:p>
    <w:p w14:paraId="1699F380" w14:textId="085EBEBB" w:rsidR="00165AF6" w:rsidRPr="0080319F" w:rsidRDefault="00165AF6" w:rsidP="005D0376">
      <w:pPr>
        <w:spacing w:line="240" w:lineRule="auto"/>
        <w:rPr>
          <w:i/>
        </w:rPr>
      </w:pPr>
      <w:r>
        <w:rPr>
          <w:i/>
        </w:rPr>
        <w:t>*Reading check shown on a different page.</w:t>
      </w:r>
    </w:p>
    <w:p w14:paraId="2B1F38B6" w14:textId="77777777" w:rsidR="00165AF6" w:rsidRDefault="00165AF6" w:rsidP="005D0376">
      <w:pPr>
        <w:spacing w:line="240" w:lineRule="auto"/>
      </w:pPr>
      <w:r>
        <w:rPr>
          <w:noProof/>
          <w:lang w:bidi="ar-SA"/>
        </w:rPr>
        <w:drawing>
          <wp:inline distT="0" distB="0" distL="0" distR="0" wp14:anchorId="74A96A06" wp14:editId="4D0402C0">
            <wp:extent cx="3196779" cy="1046443"/>
            <wp:effectExtent l="0" t="0" r="3810" b="0"/>
            <wp:docPr id="28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0">
                      <a:extLst>
                        <a:ext uri="{28A0092B-C50C-407E-A947-70E740481C1C}">
                          <a14:useLocalDpi xmlns:a14="http://schemas.microsoft.com/office/drawing/2010/main" val="0"/>
                        </a:ext>
                      </a:extLst>
                    </a:blip>
                    <a:srcRect t="7344" r="41448" b="14689"/>
                    <a:stretch/>
                  </pic:blipFill>
                  <pic:spPr bwMode="auto">
                    <a:xfrm>
                      <a:off x="0" y="0"/>
                      <a:ext cx="3202917" cy="1048452"/>
                    </a:xfrm>
                    <a:prstGeom prst="rect">
                      <a:avLst/>
                    </a:prstGeom>
                    <a:noFill/>
                    <a:ln>
                      <a:noFill/>
                    </a:ln>
                    <a:extLst>
                      <a:ext uri="{53640926-AAD7-44d8-BBD7-CCE9431645EC}">
                        <a14:shadowObscured xmlns:a14="http://schemas.microsoft.com/office/drawing/2010/main"/>
                      </a:ext>
                    </a:extLst>
                  </pic:spPr>
                </pic:pic>
              </a:graphicData>
            </a:graphic>
          </wp:inline>
        </w:drawing>
      </w:r>
    </w:p>
    <w:p w14:paraId="0A8722B7" w14:textId="77777777" w:rsidR="001F20AC" w:rsidRDefault="001F20AC" w:rsidP="005D0376">
      <w:pPr>
        <w:spacing w:line="240" w:lineRule="auto"/>
        <w:rPr>
          <w:i/>
        </w:rPr>
      </w:pPr>
    </w:p>
    <w:p w14:paraId="7D4B7C33" w14:textId="77777777" w:rsidR="001F20AC" w:rsidRDefault="001F20AC" w:rsidP="005D0376">
      <w:pPr>
        <w:spacing w:line="240" w:lineRule="auto"/>
        <w:rPr>
          <w:i/>
        </w:rPr>
      </w:pPr>
    </w:p>
    <w:p w14:paraId="53E8B9CC" w14:textId="77777777" w:rsidR="001F20AC" w:rsidRDefault="001F20AC" w:rsidP="005D0376">
      <w:pPr>
        <w:spacing w:line="240" w:lineRule="auto"/>
        <w:rPr>
          <w:i/>
        </w:rPr>
      </w:pPr>
    </w:p>
    <w:p w14:paraId="67CF7555" w14:textId="77777777" w:rsidR="00165AF6" w:rsidRPr="0080319F" w:rsidRDefault="00165AF6" w:rsidP="005D0376">
      <w:pPr>
        <w:spacing w:line="240" w:lineRule="auto"/>
        <w:rPr>
          <w:i/>
        </w:rPr>
      </w:pPr>
      <w:r>
        <w:rPr>
          <w:i/>
        </w:rPr>
        <w:lastRenderedPageBreak/>
        <w:t>Negative condition</w:t>
      </w:r>
    </w:p>
    <w:p w14:paraId="1CD52834" w14:textId="77777777" w:rsidR="00165AF6" w:rsidRDefault="00165AF6" w:rsidP="005D0376">
      <w:pPr>
        <w:spacing w:line="240" w:lineRule="auto"/>
      </w:pPr>
      <w:r>
        <w:rPr>
          <w:noProof/>
          <w:lang w:bidi="ar-SA"/>
        </w:rPr>
        <w:drawing>
          <wp:inline distT="0" distB="0" distL="0" distR="0" wp14:anchorId="42614009" wp14:editId="7A3161B7">
            <wp:extent cx="5025579" cy="831881"/>
            <wp:effectExtent l="0" t="0" r="3810" b="6350"/>
            <wp:docPr id="28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1">
                      <a:extLst>
                        <a:ext uri="{28A0092B-C50C-407E-A947-70E740481C1C}">
                          <a14:useLocalDpi xmlns:a14="http://schemas.microsoft.com/office/drawing/2010/main" val="0"/>
                        </a:ext>
                      </a:extLst>
                    </a:blip>
                    <a:srcRect t="12245" r="3642" b="9524"/>
                    <a:stretch/>
                  </pic:blipFill>
                  <pic:spPr bwMode="auto">
                    <a:xfrm>
                      <a:off x="0" y="0"/>
                      <a:ext cx="5029179" cy="832477"/>
                    </a:xfrm>
                    <a:prstGeom prst="rect">
                      <a:avLst/>
                    </a:prstGeom>
                    <a:noFill/>
                    <a:ln>
                      <a:noFill/>
                    </a:ln>
                    <a:extLst>
                      <a:ext uri="{53640926-AAD7-44d8-BBD7-CCE9431645EC}">
                        <a14:shadowObscured xmlns:a14="http://schemas.microsoft.com/office/drawing/2010/main"/>
                      </a:ext>
                    </a:extLst>
                  </pic:spPr>
                </pic:pic>
              </a:graphicData>
            </a:graphic>
          </wp:inline>
        </w:drawing>
      </w:r>
    </w:p>
    <w:p w14:paraId="38742311" w14:textId="19652796" w:rsidR="00165AF6" w:rsidRPr="0080319F" w:rsidRDefault="00165AF6" w:rsidP="005D0376">
      <w:pPr>
        <w:spacing w:line="240" w:lineRule="auto"/>
        <w:rPr>
          <w:i/>
        </w:rPr>
      </w:pPr>
      <w:r>
        <w:rPr>
          <w:i/>
        </w:rPr>
        <w:t>*Reading check shown on a different page.</w:t>
      </w:r>
    </w:p>
    <w:p w14:paraId="5A72044A" w14:textId="77777777" w:rsidR="00165AF6" w:rsidRDefault="00165AF6" w:rsidP="005D0376">
      <w:pPr>
        <w:spacing w:line="240" w:lineRule="auto"/>
      </w:pPr>
      <w:r>
        <w:rPr>
          <w:noProof/>
          <w:lang w:bidi="ar-SA"/>
        </w:rPr>
        <w:drawing>
          <wp:inline distT="0" distB="0" distL="0" distR="0" wp14:anchorId="37E7CE01" wp14:editId="0579E063">
            <wp:extent cx="3311079" cy="1142090"/>
            <wp:effectExtent l="0" t="0" r="0" b="1270"/>
            <wp:docPr id="29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2">
                      <a:extLst>
                        <a:ext uri="{28A0092B-C50C-407E-A947-70E740481C1C}">
                          <a14:useLocalDpi xmlns:a14="http://schemas.microsoft.com/office/drawing/2010/main" val="0"/>
                        </a:ext>
                      </a:extLst>
                    </a:blip>
                    <a:srcRect t="7772" r="37761" b="11917"/>
                    <a:stretch/>
                  </pic:blipFill>
                  <pic:spPr bwMode="auto">
                    <a:xfrm>
                      <a:off x="0" y="0"/>
                      <a:ext cx="3313680" cy="1142987"/>
                    </a:xfrm>
                    <a:prstGeom prst="rect">
                      <a:avLst/>
                    </a:prstGeom>
                    <a:noFill/>
                    <a:ln>
                      <a:noFill/>
                    </a:ln>
                    <a:extLst>
                      <a:ext uri="{53640926-AAD7-44d8-BBD7-CCE9431645EC}">
                        <a14:shadowObscured xmlns:a14="http://schemas.microsoft.com/office/drawing/2010/main"/>
                      </a:ext>
                    </a:extLst>
                  </pic:spPr>
                </pic:pic>
              </a:graphicData>
            </a:graphic>
          </wp:inline>
        </w:drawing>
      </w:r>
    </w:p>
    <w:p w14:paraId="631B5ECD" w14:textId="77777777" w:rsidR="00165AF6" w:rsidRPr="0080319F" w:rsidRDefault="00165AF6" w:rsidP="005D0376">
      <w:pPr>
        <w:spacing w:line="240" w:lineRule="auto"/>
        <w:rPr>
          <w:b/>
          <w:u w:val="single"/>
        </w:rPr>
      </w:pPr>
      <w:r>
        <w:rPr>
          <w:b/>
          <w:u w:val="single"/>
        </w:rPr>
        <w:t>Character Valence (post-paragraph)</w:t>
      </w:r>
    </w:p>
    <w:p w14:paraId="2C10C919" w14:textId="77777777" w:rsidR="00165AF6" w:rsidRDefault="00165AF6" w:rsidP="005D0376">
      <w:pPr>
        <w:spacing w:line="240" w:lineRule="auto"/>
      </w:pPr>
      <w:r>
        <w:rPr>
          <w:noProof/>
          <w:lang w:bidi="ar-SA"/>
        </w:rPr>
        <w:drawing>
          <wp:inline distT="0" distB="0" distL="0" distR="0" wp14:anchorId="1715385E" wp14:editId="242027D8">
            <wp:extent cx="5488940" cy="1488011"/>
            <wp:effectExtent l="0" t="0" r="0" b="10795"/>
            <wp:docPr id="29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3">
                      <a:extLst>
                        <a:ext uri="{28A0092B-C50C-407E-A947-70E740481C1C}">
                          <a14:useLocalDpi xmlns:a14="http://schemas.microsoft.com/office/drawing/2010/main" val="0"/>
                        </a:ext>
                      </a:extLst>
                    </a:blip>
                    <a:srcRect t="11538" b="4701"/>
                    <a:stretch/>
                  </pic:blipFill>
                  <pic:spPr bwMode="auto">
                    <a:xfrm>
                      <a:off x="0" y="0"/>
                      <a:ext cx="5492154" cy="1488882"/>
                    </a:xfrm>
                    <a:prstGeom prst="rect">
                      <a:avLst/>
                    </a:prstGeom>
                    <a:noFill/>
                    <a:ln>
                      <a:noFill/>
                    </a:ln>
                    <a:extLst>
                      <a:ext uri="{53640926-AAD7-44d8-BBD7-CCE9431645EC}">
                        <a14:shadowObscured xmlns:a14="http://schemas.microsoft.com/office/drawing/2010/main"/>
                      </a:ext>
                    </a:extLst>
                  </pic:spPr>
                </pic:pic>
              </a:graphicData>
            </a:graphic>
          </wp:inline>
        </w:drawing>
      </w:r>
    </w:p>
    <w:p w14:paraId="1AFF89C5" w14:textId="77777777" w:rsidR="00165AF6" w:rsidRPr="00C014BF" w:rsidRDefault="00165AF6" w:rsidP="005D0376">
      <w:pPr>
        <w:spacing w:line="240" w:lineRule="auto"/>
        <w:rPr>
          <w:b/>
          <w:u w:val="single"/>
        </w:rPr>
      </w:pPr>
      <w:r w:rsidRPr="00C014BF">
        <w:rPr>
          <w:b/>
          <w:u w:val="single"/>
        </w:rPr>
        <w:t>Video Condition</w:t>
      </w:r>
    </w:p>
    <w:p w14:paraId="5854FB32" w14:textId="4C959E70" w:rsidR="00165AF6" w:rsidRPr="001F20AC" w:rsidRDefault="00165AF6" w:rsidP="005D0376">
      <w:pPr>
        <w:spacing w:line="240" w:lineRule="auto"/>
      </w:pPr>
      <w:r>
        <w:rPr>
          <w:i/>
        </w:rPr>
        <w:t xml:space="preserve">Participants </w:t>
      </w:r>
      <w:r w:rsidR="001F20AC">
        <w:rPr>
          <w:i/>
        </w:rPr>
        <w:t>were</w:t>
      </w:r>
      <w:r>
        <w:rPr>
          <w:i/>
        </w:rPr>
        <w:t xml:space="preserve"> exposed to 1 of 3 (uncertain, denial, or </w:t>
      </w:r>
      <w:r w:rsidR="00A170D2">
        <w:rPr>
          <w:i/>
        </w:rPr>
        <w:t>apology</w:t>
      </w:r>
      <w:r>
        <w:rPr>
          <w:i/>
        </w:rPr>
        <w:t xml:space="preserve">) conditions and a watching check for each condition. </w:t>
      </w:r>
      <w:r w:rsidR="001F20AC">
        <w:rPr>
          <w:i/>
        </w:rPr>
        <w:t xml:space="preserve"> </w:t>
      </w:r>
      <w:r w:rsidR="001F20AC">
        <w:t>Video would appear above the following paragraph.</w:t>
      </w:r>
    </w:p>
    <w:p w14:paraId="4F358295" w14:textId="264D2A5E" w:rsidR="00165AF6" w:rsidRDefault="00165AF6" w:rsidP="005D0376">
      <w:pPr>
        <w:spacing w:line="240" w:lineRule="auto"/>
        <w:jc w:val="center"/>
      </w:pPr>
    </w:p>
    <w:p w14:paraId="52DF6AAA" w14:textId="77777777" w:rsidR="00165AF6" w:rsidRDefault="00165AF6" w:rsidP="005D0376">
      <w:pPr>
        <w:spacing w:line="240" w:lineRule="auto"/>
        <w:rPr>
          <w:i/>
        </w:rPr>
      </w:pPr>
      <w:r>
        <w:rPr>
          <w:noProof/>
          <w:lang w:bidi="ar-SA"/>
        </w:rPr>
        <w:drawing>
          <wp:inline distT="0" distB="0" distL="0" distR="0" wp14:anchorId="6DB0E48E" wp14:editId="6CA2E66F">
            <wp:extent cx="5025579" cy="568876"/>
            <wp:effectExtent l="0" t="0" r="3810" b="0"/>
            <wp:docPr id="3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4">
                      <a:extLst>
                        <a:ext uri="{28A0092B-C50C-407E-A947-70E740481C1C}">
                          <a14:useLocalDpi xmlns:a14="http://schemas.microsoft.com/office/drawing/2010/main" val="0"/>
                        </a:ext>
                      </a:extLst>
                    </a:blip>
                    <a:srcRect l="1801" t="83392" r="2078" b="-1"/>
                    <a:stretch/>
                  </pic:blipFill>
                  <pic:spPr bwMode="auto">
                    <a:xfrm>
                      <a:off x="0" y="0"/>
                      <a:ext cx="5031796" cy="569580"/>
                    </a:xfrm>
                    <a:prstGeom prst="rect">
                      <a:avLst/>
                    </a:prstGeom>
                    <a:noFill/>
                    <a:ln>
                      <a:noFill/>
                    </a:ln>
                    <a:extLst>
                      <a:ext uri="{53640926-AAD7-44d8-BBD7-CCE9431645EC}">
                        <a14:shadowObscured xmlns:a14="http://schemas.microsoft.com/office/drawing/2010/main"/>
                      </a:ext>
                    </a:extLst>
                  </pic:spPr>
                </pic:pic>
              </a:graphicData>
            </a:graphic>
          </wp:inline>
        </w:drawing>
      </w:r>
    </w:p>
    <w:p w14:paraId="600BE21C" w14:textId="77777777" w:rsidR="00165AF6" w:rsidRDefault="00165AF6" w:rsidP="005D0376">
      <w:pPr>
        <w:spacing w:line="240" w:lineRule="auto"/>
        <w:rPr>
          <w:i/>
        </w:rPr>
      </w:pPr>
      <w:r>
        <w:rPr>
          <w:i/>
        </w:rPr>
        <w:t>Uncertain condition check</w:t>
      </w:r>
    </w:p>
    <w:p w14:paraId="42EE2AA8" w14:textId="77777777" w:rsidR="00165AF6" w:rsidRDefault="00165AF6" w:rsidP="005D0376">
      <w:pPr>
        <w:spacing w:line="240" w:lineRule="auto"/>
        <w:rPr>
          <w:i/>
        </w:rPr>
      </w:pPr>
      <w:r>
        <w:rPr>
          <w:i/>
          <w:noProof/>
          <w:lang w:bidi="ar-SA"/>
        </w:rPr>
        <w:drawing>
          <wp:inline distT="0" distB="0" distL="0" distR="0" wp14:anchorId="5D6C13A7" wp14:editId="4900E911">
            <wp:extent cx="2625279" cy="989024"/>
            <wp:effectExtent l="0" t="0" r="0" b="1905"/>
            <wp:docPr id="29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5">
                      <a:extLst>
                        <a:ext uri="{28A0092B-C50C-407E-A947-70E740481C1C}">
                          <a14:useLocalDpi xmlns:a14="http://schemas.microsoft.com/office/drawing/2010/main" val="0"/>
                        </a:ext>
                      </a:extLst>
                    </a:blip>
                    <a:srcRect r="28656" b="12821"/>
                    <a:stretch/>
                  </pic:blipFill>
                  <pic:spPr bwMode="auto">
                    <a:xfrm>
                      <a:off x="0" y="0"/>
                      <a:ext cx="2625279" cy="989024"/>
                    </a:xfrm>
                    <a:prstGeom prst="rect">
                      <a:avLst/>
                    </a:prstGeom>
                    <a:noFill/>
                    <a:ln>
                      <a:noFill/>
                    </a:ln>
                    <a:extLst>
                      <a:ext uri="{53640926-AAD7-44d8-BBD7-CCE9431645EC}">
                        <a14:shadowObscured xmlns:a14="http://schemas.microsoft.com/office/drawing/2010/main"/>
                      </a:ext>
                    </a:extLst>
                  </pic:spPr>
                </pic:pic>
              </a:graphicData>
            </a:graphic>
          </wp:inline>
        </w:drawing>
      </w:r>
    </w:p>
    <w:p w14:paraId="45E74ABE" w14:textId="77777777" w:rsidR="00165AF6" w:rsidRDefault="00165AF6" w:rsidP="005D0376">
      <w:pPr>
        <w:spacing w:line="240" w:lineRule="auto"/>
        <w:rPr>
          <w:i/>
        </w:rPr>
      </w:pPr>
      <w:r>
        <w:rPr>
          <w:i/>
        </w:rPr>
        <w:t>Denial condition check</w:t>
      </w:r>
    </w:p>
    <w:p w14:paraId="552B4173" w14:textId="77777777" w:rsidR="00165AF6" w:rsidRDefault="00165AF6" w:rsidP="005D0376">
      <w:pPr>
        <w:spacing w:line="240" w:lineRule="auto"/>
        <w:rPr>
          <w:i/>
        </w:rPr>
      </w:pPr>
      <w:r>
        <w:rPr>
          <w:i/>
          <w:noProof/>
          <w:lang w:bidi="ar-SA"/>
        </w:rPr>
        <w:drawing>
          <wp:inline distT="0" distB="0" distL="0" distR="0" wp14:anchorId="67EAB90F" wp14:editId="0EB4D60B">
            <wp:extent cx="2929835" cy="1052465"/>
            <wp:effectExtent l="0" t="0" r="0" b="0"/>
            <wp:docPr id="29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6">
                      <a:extLst>
                        <a:ext uri="{28A0092B-C50C-407E-A947-70E740481C1C}">
                          <a14:useLocalDpi xmlns:a14="http://schemas.microsoft.com/office/drawing/2010/main" val="0"/>
                        </a:ext>
                      </a:extLst>
                    </a:blip>
                    <a:srcRect r="18577"/>
                    <a:stretch/>
                  </pic:blipFill>
                  <pic:spPr bwMode="auto">
                    <a:xfrm>
                      <a:off x="0" y="0"/>
                      <a:ext cx="2929835" cy="1052465"/>
                    </a:xfrm>
                    <a:prstGeom prst="rect">
                      <a:avLst/>
                    </a:prstGeom>
                    <a:noFill/>
                    <a:ln>
                      <a:noFill/>
                    </a:ln>
                    <a:extLst>
                      <a:ext uri="{53640926-AAD7-44d8-BBD7-CCE9431645EC}">
                        <a14:shadowObscured xmlns:a14="http://schemas.microsoft.com/office/drawing/2010/main"/>
                      </a:ext>
                    </a:extLst>
                  </pic:spPr>
                </pic:pic>
              </a:graphicData>
            </a:graphic>
          </wp:inline>
        </w:drawing>
      </w:r>
    </w:p>
    <w:p w14:paraId="22EC10FF" w14:textId="77777777" w:rsidR="001F20AC" w:rsidRDefault="001F20AC" w:rsidP="005D0376">
      <w:pPr>
        <w:spacing w:line="240" w:lineRule="auto"/>
        <w:rPr>
          <w:i/>
        </w:rPr>
      </w:pPr>
    </w:p>
    <w:p w14:paraId="5554C61A" w14:textId="77777777" w:rsidR="001F20AC" w:rsidRDefault="001F20AC" w:rsidP="005D0376">
      <w:pPr>
        <w:spacing w:line="240" w:lineRule="auto"/>
        <w:rPr>
          <w:i/>
        </w:rPr>
      </w:pPr>
    </w:p>
    <w:p w14:paraId="3040A784" w14:textId="77777777" w:rsidR="001F20AC" w:rsidRDefault="001F20AC" w:rsidP="005D0376">
      <w:pPr>
        <w:spacing w:line="240" w:lineRule="auto"/>
        <w:rPr>
          <w:i/>
        </w:rPr>
      </w:pPr>
    </w:p>
    <w:p w14:paraId="777ABE3A" w14:textId="23CA1EF8" w:rsidR="00165AF6" w:rsidRDefault="00165AF6" w:rsidP="005D0376">
      <w:pPr>
        <w:spacing w:line="240" w:lineRule="auto"/>
        <w:rPr>
          <w:i/>
        </w:rPr>
      </w:pPr>
      <w:r>
        <w:rPr>
          <w:i/>
        </w:rPr>
        <w:lastRenderedPageBreak/>
        <w:t>Apology condition check</w:t>
      </w:r>
    </w:p>
    <w:p w14:paraId="3AE0B507" w14:textId="77777777" w:rsidR="00165AF6" w:rsidRPr="00C014BF" w:rsidRDefault="00165AF6" w:rsidP="005D0376">
      <w:pPr>
        <w:spacing w:line="240" w:lineRule="auto"/>
        <w:rPr>
          <w:i/>
        </w:rPr>
      </w:pPr>
      <w:r>
        <w:rPr>
          <w:i/>
          <w:noProof/>
          <w:lang w:bidi="ar-SA"/>
        </w:rPr>
        <w:drawing>
          <wp:inline distT="0" distB="0" distL="0" distR="0" wp14:anchorId="1BA7DF51" wp14:editId="51300E65">
            <wp:extent cx="3533355" cy="1129218"/>
            <wp:effectExtent l="0" t="0" r="0" b="0"/>
            <wp:docPr id="3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7">
                      <a:extLst>
                        <a:ext uri="{28A0092B-C50C-407E-A947-70E740481C1C}">
                          <a14:useLocalDpi xmlns:a14="http://schemas.microsoft.com/office/drawing/2010/main" val="0"/>
                        </a:ext>
                      </a:extLst>
                    </a:blip>
                    <a:srcRect r="14763"/>
                    <a:stretch/>
                  </pic:blipFill>
                  <pic:spPr bwMode="auto">
                    <a:xfrm>
                      <a:off x="0" y="0"/>
                      <a:ext cx="3537166" cy="1130436"/>
                    </a:xfrm>
                    <a:prstGeom prst="rect">
                      <a:avLst/>
                    </a:prstGeom>
                    <a:noFill/>
                    <a:ln>
                      <a:noFill/>
                    </a:ln>
                    <a:extLst>
                      <a:ext uri="{53640926-AAD7-44d8-BBD7-CCE9431645EC}">
                        <a14:shadowObscured xmlns:a14="http://schemas.microsoft.com/office/drawing/2010/main"/>
                      </a:ext>
                    </a:extLst>
                  </pic:spPr>
                </pic:pic>
              </a:graphicData>
            </a:graphic>
          </wp:inline>
        </w:drawing>
      </w:r>
    </w:p>
    <w:p w14:paraId="598D8E0E" w14:textId="77777777" w:rsidR="00165AF6" w:rsidRPr="0080319F" w:rsidRDefault="00165AF6" w:rsidP="005D0376">
      <w:pPr>
        <w:spacing w:line="240" w:lineRule="auto"/>
        <w:rPr>
          <w:b/>
          <w:u w:val="single"/>
        </w:rPr>
      </w:pPr>
      <w:r>
        <w:rPr>
          <w:b/>
          <w:u w:val="single"/>
        </w:rPr>
        <w:t>Character valence (post-video)</w:t>
      </w:r>
    </w:p>
    <w:p w14:paraId="268F97FD" w14:textId="77777777" w:rsidR="00165AF6" w:rsidRDefault="00165AF6" w:rsidP="005D0376">
      <w:pPr>
        <w:tabs>
          <w:tab w:val="left" w:pos="8550"/>
        </w:tabs>
        <w:spacing w:line="240" w:lineRule="auto"/>
      </w:pPr>
      <w:r>
        <w:rPr>
          <w:noProof/>
          <w:lang w:bidi="ar-SA"/>
        </w:rPr>
        <w:drawing>
          <wp:inline distT="0" distB="0" distL="0" distR="0" wp14:anchorId="2D0DC633" wp14:editId="1C895CF5">
            <wp:extent cx="5260340" cy="1426038"/>
            <wp:effectExtent l="0" t="0" r="0" b="0"/>
            <wp:docPr id="29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3">
                      <a:extLst>
                        <a:ext uri="{28A0092B-C50C-407E-A947-70E740481C1C}">
                          <a14:useLocalDpi xmlns:a14="http://schemas.microsoft.com/office/drawing/2010/main" val="0"/>
                        </a:ext>
                      </a:extLst>
                    </a:blip>
                    <a:srcRect t="11538" b="4701"/>
                    <a:stretch/>
                  </pic:blipFill>
                  <pic:spPr bwMode="auto">
                    <a:xfrm>
                      <a:off x="0" y="0"/>
                      <a:ext cx="5267587" cy="1428003"/>
                    </a:xfrm>
                    <a:prstGeom prst="rect">
                      <a:avLst/>
                    </a:prstGeom>
                    <a:noFill/>
                    <a:ln>
                      <a:noFill/>
                    </a:ln>
                    <a:extLst>
                      <a:ext uri="{53640926-AAD7-44d8-BBD7-CCE9431645EC}">
                        <a14:shadowObscured xmlns:a14="http://schemas.microsoft.com/office/drawing/2010/main"/>
                      </a:ext>
                    </a:extLst>
                  </pic:spPr>
                </pic:pic>
              </a:graphicData>
            </a:graphic>
          </wp:inline>
        </w:drawing>
      </w:r>
    </w:p>
    <w:p w14:paraId="6DC683C6" w14:textId="77777777" w:rsidR="00165AF6" w:rsidRPr="005213B4" w:rsidRDefault="00165AF6" w:rsidP="005D0376">
      <w:pPr>
        <w:spacing w:line="240" w:lineRule="auto"/>
        <w:rPr>
          <w:b/>
          <w:u w:val="single"/>
        </w:rPr>
      </w:pPr>
      <w:r w:rsidRPr="005213B4">
        <w:rPr>
          <w:b/>
          <w:u w:val="single"/>
        </w:rPr>
        <w:t>Perceived Realism</w:t>
      </w:r>
    </w:p>
    <w:p w14:paraId="73BA2BFA" w14:textId="77777777" w:rsidR="00165AF6" w:rsidRDefault="00165AF6" w:rsidP="005D0376">
      <w:pPr>
        <w:spacing w:line="240" w:lineRule="auto"/>
      </w:pPr>
      <w:r>
        <w:rPr>
          <w:noProof/>
          <w:lang w:bidi="ar-SA"/>
        </w:rPr>
        <w:drawing>
          <wp:inline distT="0" distB="0" distL="0" distR="0" wp14:anchorId="3FC694C3" wp14:editId="55DFD761">
            <wp:extent cx="5296219" cy="2235200"/>
            <wp:effectExtent l="0" t="0" r="12700" b="0"/>
            <wp:docPr id="3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8">
                      <a:extLst>
                        <a:ext uri="{28A0092B-C50C-407E-A947-70E740481C1C}">
                          <a14:useLocalDpi xmlns:a14="http://schemas.microsoft.com/office/drawing/2010/main" val="0"/>
                        </a:ext>
                      </a:extLst>
                    </a:blip>
                    <a:srcRect b="5140"/>
                    <a:stretch/>
                  </pic:blipFill>
                  <pic:spPr bwMode="auto">
                    <a:xfrm>
                      <a:off x="0" y="0"/>
                      <a:ext cx="5297750" cy="2235846"/>
                    </a:xfrm>
                    <a:prstGeom prst="rect">
                      <a:avLst/>
                    </a:prstGeom>
                    <a:noFill/>
                    <a:ln>
                      <a:noFill/>
                    </a:ln>
                    <a:extLst>
                      <a:ext uri="{53640926-AAD7-44d8-BBD7-CCE9431645EC}">
                        <a14:shadowObscured xmlns:a14="http://schemas.microsoft.com/office/drawing/2010/main"/>
                      </a:ext>
                    </a:extLst>
                  </pic:spPr>
                </pic:pic>
              </a:graphicData>
            </a:graphic>
          </wp:inline>
        </w:drawing>
      </w:r>
    </w:p>
    <w:p w14:paraId="6F1A0D32" w14:textId="55791D71" w:rsidR="001F20AC" w:rsidRDefault="001F20AC" w:rsidP="005D0376">
      <w:pPr>
        <w:spacing w:line="240" w:lineRule="auto"/>
      </w:pPr>
      <w:r>
        <w:rPr>
          <w:noProof/>
          <w:lang w:bidi="ar-SA"/>
        </w:rPr>
        <w:drawing>
          <wp:inline distT="0" distB="0" distL="0" distR="0" wp14:anchorId="226B4FA5" wp14:editId="1008866B">
            <wp:extent cx="5393690" cy="2400300"/>
            <wp:effectExtent l="0" t="0" r="0" b="12700"/>
            <wp:docPr id="26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9">
                      <a:extLst>
                        <a:ext uri="{28A0092B-C50C-407E-A947-70E740481C1C}">
                          <a14:useLocalDpi xmlns:a14="http://schemas.microsoft.com/office/drawing/2010/main" val="0"/>
                        </a:ext>
                      </a:extLst>
                    </a:blip>
                    <a:srcRect t="3211" b="2583"/>
                    <a:stretch/>
                  </pic:blipFill>
                  <pic:spPr bwMode="auto">
                    <a:xfrm>
                      <a:off x="0" y="0"/>
                      <a:ext cx="5394960" cy="2400865"/>
                    </a:xfrm>
                    <a:prstGeom prst="rect">
                      <a:avLst/>
                    </a:prstGeom>
                    <a:noFill/>
                    <a:ln>
                      <a:noFill/>
                    </a:ln>
                    <a:extLst>
                      <a:ext uri="{53640926-AAD7-44d8-BBD7-CCE9431645EC}">
                        <a14:shadowObscured xmlns:a14="http://schemas.microsoft.com/office/drawing/2010/main"/>
                      </a:ext>
                    </a:extLst>
                  </pic:spPr>
                </pic:pic>
              </a:graphicData>
            </a:graphic>
          </wp:inline>
        </w:drawing>
      </w:r>
    </w:p>
    <w:p w14:paraId="48360923" w14:textId="32195EE2" w:rsidR="00165AF6" w:rsidRPr="005213B4" w:rsidRDefault="00165AF6" w:rsidP="005D0376">
      <w:pPr>
        <w:spacing w:line="240" w:lineRule="auto"/>
        <w:rPr>
          <w:b/>
          <w:u w:val="single"/>
        </w:rPr>
      </w:pPr>
      <w:r>
        <w:rPr>
          <w:noProof/>
          <w:lang w:bidi="ar-SA"/>
        </w:rPr>
        <w:lastRenderedPageBreak/>
        <w:drawing>
          <wp:inline distT="0" distB="0" distL="0" distR="0" wp14:anchorId="26EA1349" wp14:editId="1259DDCB">
            <wp:extent cx="5486400" cy="2099078"/>
            <wp:effectExtent l="0" t="0" r="0" b="0"/>
            <wp:docPr id="4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2099078"/>
                    </a:xfrm>
                    <a:prstGeom prst="rect">
                      <a:avLst/>
                    </a:prstGeom>
                    <a:noFill/>
                    <a:ln>
                      <a:noFill/>
                    </a:ln>
                  </pic:spPr>
                </pic:pic>
              </a:graphicData>
            </a:graphic>
          </wp:inline>
        </w:drawing>
      </w:r>
      <w:r>
        <w:rPr>
          <w:noProof/>
          <w:lang w:bidi="ar-SA"/>
        </w:rPr>
        <w:drawing>
          <wp:inline distT="0" distB="0" distL="0" distR="0" wp14:anchorId="04519632" wp14:editId="48FBA41A">
            <wp:extent cx="5372100" cy="2192655"/>
            <wp:effectExtent l="0" t="0" r="12700" b="0"/>
            <wp:docPr id="4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41">
                      <a:extLst>
                        <a:ext uri="{28A0092B-C50C-407E-A947-70E740481C1C}">
                          <a14:useLocalDpi xmlns:a14="http://schemas.microsoft.com/office/drawing/2010/main" val="0"/>
                        </a:ext>
                      </a:extLst>
                    </a:blip>
                    <a:srcRect r="2067"/>
                    <a:stretch/>
                  </pic:blipFill>
                  <pic:spPr bwMode="auto">
                    <a:xfrm>
                      <a:off x="0" y="0"/>
                      <a:ext cx="5372997" cy="2193021"/>
                    </a:xfrm>
                    <a:prstGeom prst="rect">
                      <a:avLst/>
                    </a:prstGeom>
                    <a:noFill/>
                    <a:ln>
                      <a:noFill/>
                    </a:ln>
                    <a:extLst>
                      <a:ext uri="{53640926-AAD7-44d8-BBD7-CCE9431645EC}">
                        <a14:shadowObscured xmlns:a14="http://schemas.microsoft.com/office/drawing/2010/main"/>
                      </a:ext>
                    </a:extLst>
                  </pic:spPr>
                </pic:pic>
              </a:graphicData>
            </a:graphic>
          </wp:inline>
        </w:drawing>
      </w:r>
      <w:r w:rsidRPr="005213B4">
        <w:rPr>
          <w:b/>
          <w:u w:val="single"/>
        </w:rPr>
        <w:t>Past exposure to stimuli (part 2)</w:t>
      </w:r>
    </w:p>
    <w:p w14:paraId="5C094C2B" w14:textId="77777777" w:rsidR="00165AF6" w:rsidRDefault="00165AF6" w:rsidP="00165AF6">
      <w:pPr>
        <w:spacing w:line="240" w:lineRule="auto"/>
      </w:pPr>
      <w:r>
        <w:rPr>
          <w:noProof/>
          <w:lang w:bidi="ar-SA"/>
        </w:rPr>
        <w:drawing>
          <wp:inline distT="0" distB="0" distL="0" distR="0" wp14:anchorId="78D34C2A" wp14:editId="5D1DD57A">
            <wp:extent cx="4114309" cy="850900"/>
            <wp:effectExtent l="0" t="0" r="0" b="0"/>
            <wp:docPr id="4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42">
                      <a:extLst>
                        <a:ext uri="{28A0092B-C50C-407E-A947-70E740481C1C}">
                          <a14:useLocalDpi xmlns:a14="http://schemas.microsoft.com/office/drawing/2010/main" val="0"/>
                        </a:ext>
                      </a:extLst>
                    </a:blip>
                    <a:srcRect r="16193" b="65113"/>
                    <a:stretch/>
                  </pic:blipFill>
                  <pic:spPr bwMode="auto">
                    <a:xfrm>
                      <a:off x="0" y="0"/>
                      <a:ext cx="4115348" cy="851115"/>
                    </a:xfrm>
                    <a:prstGeom prst="rect">
                      <a:avLst/>
                    </a:prstGeom>
                    <a:noFill/>
                    <a:ln>
                      <a:noFill/>
                    </a:ln>
                    <a:extLst>
                      <a:ext uri="{53640926-AAD7-44d8-BBD7-CCE9431645EC}">
                        <a14:shadowObscured xmlns:a14="http://schemas.microsoft.com/office/drawing/2010/main"/>
                      </a:ext>
                    </a:extLst>
                  </pic:spPr>
                </pic:pic>
              </a:graphicData>
            </a:graphic>
          </wp:inline>
        </w:drawing>
      </w:r>
    </w:p>
    <w:p w14:paraId="6BBC0042" w14:textId="77777777" w:rsidR="00165AF6" w:rsidRDefault="00165AF6" w:rsidP="00165AF6">
      <w:pPr>
        <w:spacing w:line="240" w:lineRule="auto"/>
        <w:rPr>
          <w:i/>
        </w:rPr>
      </w:pPr>
      <w:r>
        <w:rPr>
          <w:noProof/>
          <w:lang w:bidi="ar-SA"/>
        </w:rPr>
        <w:drawing>
          <wp:inline distT="0" distB="0" distL="0" distR="0" wp14:anchorId="5C938AA7" wp14:editId="233B00A3">
            <wp:extent cx="4114309" cy="1283335"/>
            <wp:effectExtent l="0" t="0" r="0" b="0"/>
            <wp:docPr id="4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42">
                      <a:extLst>
                        <a:ext uri="{28A0092B-C50C-407E-A947-70E740481C1C}">
                          <a14:useLocalDpi xmlns:a14="http://schemas.microsoft.com/office/drawing/2010/main" val="0"/>
                        </a:ext>
                      </a:extLst>
                    </a:blip>
                    <a:srcRect t="47383" r="16193"/>
                    <a:stretch/>
                  </pic:blipFill>
                  <pic:spPr bwMode="auto">
                    <a:xfrm>
                      <a:off x="0" y="0"/>
                      <a:ext cx="4115348" cy="1283659"/>
                    </a:xfrm>
                    <a:prstGeom prst="rect">
                      <a:avLst/>
                    </a:prstGeom>
                    <a:noFill/>
                    <a:ln>
                      <a:noFill/>
                    </a:ln>
                    <a:extLst>
                      <a:ext uri="{53640926-AAD7-44d8-BBD7-CCE9431645EC}">
                        <a14:shadowObscured xmlns:a14="http://schemas.microsoft.com/office/drawing/2010/main"/>
                      </a:ext>
                    </a:extLst>
                  </pic:spPr>
                </pic:pic>
              </a:graphicData>
            </a:graphic>
          </wp:inline>
        </w:drawing>
      </w:r>
    </w:p>
    <w:p w14:paraId="2662E0BC" w14:textId="77777777" w:rsidR="00165AF6" w:rsidRDefault="00165AF6" w:rsidP="00165AF6">
      <w:pPr>
        <w:spacing w:line="240" w:lineRule="auto"/>
        <w:rPr>
          <w:i/>
        </w:rPr>
      </w:pPr>
      <w:r>
        <w:rPr>
          <w:i/>
        </w:rPr>
        <w:t>If “not familiar at all” is not selected, the question below is displayed</w:t>
      </w:r>
    </w:p>
    <w:p w14:paraId="3A545068" w14:textId="77777777" w:rsidR="00165AF6" w:rsidRPr="005213B4" w:rsidRDefault="00165AF6" w:rsidP="00165AF6">
      <w:pPr>
        <w:spacing w:line="240" w:lineRule="auto"/>
        <w:rPr>
          <w:i/>
        </w:rPr>
      </w:pPr>
      <w:r>
        <w:rPr>
          <w:i/>
          <w:noProof/>
          <w:lang w:bidi="ar-SA"/>
        </w:rPr>
        <w:drawing>
          <wp:inline distT="0" distB="0" distL="0" distR="0" wp14:anchorId="29942A22" wp14:editId="3C87164F">
            <wp:extent cx="3436374" cy="701494"/>
            <wp:effectExtent l="0" t="0" r="0" b="10160"/>
            <wp:docPr id="4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39622" cy="702157"/>
                    </a:xfrm>
                    <a:prstGeom prst="rect">
                      <a:avLst/>
                    </a:prstGeom>
                    <a:noFill/>
                    <a:ln>
                      <a:noFill/>
                    </a:ln>
                  </pic:spPr>
                </pic:pic>
              </a:graphicData>
            </a:graphic>
          </wp:inline>
        </w:drawing>
      </w:r>
    </w:p>
    <w:p w14:paraId="1C9E787C" w14:textId="77777777" w:rsidR="001F20AC" w:rsidRDefault="001F20AC" w:rsidP="00165AF6">
      <w:pPr>
        <w:spacing w:line="240" w:lineRule="auto"/>
        <w:rPr>
          <w:b/>
          <w:u w:val="single"/>
        </w:rPr>
      </w:pPr>
    </w:p>
    <w:p w14:paraId="0680E852" w14:textId="77777777" w:rsidR="001F20AC" w:rsidRDefault="001F20AC" w:rsidP="00165AF6">
      <w:pPr>
        <w:spacing w:line="240" w:lineRule="auto"/>
        <w:rPr>
          <w:b/>
          <w:u w:val="single"/>
        </w:rPr>
      </w:pPr>
    </w:p>
    <w:p w14:paraId="1A5D38E7" w14:textId="77777777" w:rsidR="001F20AC" w:rsidRDefault="001F20AC" w:rsidP="00165AF6">
      <w:pPr>
        <w:spacing w:line="240" w:lineRule="auto"/>
        <w:rPr>
          <w:b/>
          <w:u w:val="single"/>
        </w:rPr>
      </w:pPr>
    </w:p>
    <w:p w14:paraId="055CC8B8" w14:textId="77777777" w:rsidR="001F20AC" w:rsidRDefault="001F20AC" w:rsidP="00165AF6">
      <w:pPr>
        <w:spacing w:line="240" w:lineRule="auto"/>
        <w:rPr>
          <w:b/>
          <w:u w:val="single"/>
        </w:rPr>
      </w:pPr>
    </w:p>
    <w:p w14:paraId="4F9D83E4" w14:textId="77777777" w:rsidR="00165AF6" w:rsidRDefault="00165AF6" w:rsidP="00165AF6">
      <w:pPr>
        <w:spacing w:line="240" w:lineRule="auto"/>
        <w:rPr>
          <w:b/>
          <w:u w:val="single"/>
        </w:rPr>
      </w:pPr>
      <w:r w:rsidRPr="005213B4">
        <w:rPr>
          <w:b/>
          <w:u w:val="single"/>
        </w:rPr>
        <w:lastRenderedPageBreak/>
        <w:t>PSR with character</w:t>
      </w:r>
    </w:p>
    <w:p w14:paraId="68D9A10F" w14:textId="77777777" w:rsidR="00165AF6" w:rsidRPr="005213B4" w:rsidRDefault="00165AF6" w:rsidP="00165AF6">
      <w:pPr>
        <w:spacing w:line="240" w:lineRule="auto"/>
        <w:rPr>
          <w:b/>
          <w:u w:val="single"/>
        </w:rPr>
      </w:pPr>
      <w:r>
        <w:rPr>
          <w:noProof/>
          <w:lang w:bidi="ar-SA"/>
        </w:rPr>
        <w:drawing>
          <wp:inline distT="0" distB="0" distL="0" distR="0" wp14:anchorId="76FC0311" wp14:editId="3D0EA09B">
            <wp:extent cx="5359400" cy="1841500"/>
            <wp:effectExtent l="0" t="0" r="0" b="12700"/>
            <wp:docPr id="5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44">
                      <a:extLst>
                        <a:ext uri="{28A0092B-C50C-407E-A947-70E740481C1C}">
                          <a14:useLocalDpi xmlns:a14="http://schemas.microsoft.com/office/drawing/2010/main" val="0"/>
                        </a:ext>
                      </a:extLst>
                    </a:blip>
                    <a:srcRect r="2315" b="55960"/>
                    <a:stretch/>
                  </pic:blipFill>
                  <pic:spPr bwMode="auto">
                    <a:xfrm>
                      <a:off x="0" y="0"/>
                      <a:ext cx="5359400" cy="1841500"/>
                    </a:xfrm>
                    <a:prstGeom prst="rect">
                      <a:avLst/>
                    </a:prstGeom>
                    <a:noFill/>
                    <a:ln>
                      <a:noFill/>
                    </a:ln>
                    <a:extLst>
                      <a:ext uri="{53640926-AAD7-44d8-BBD7-CCE9431645EC}">
                        <a14:shadowObscured xmlns:a14="http://schemas.microsoft.com/office/drawing/2010/main"/>
                      </a:ext>
                    </a:extLst>
                  </pic:spPr>
                </pic:pic>
              </a:graphicData>
            </a:graphic>
          </wp:inline>
        </w:drawing>
      </w:r>
    </w:p>
    <w:p w14:paraId="0004B77C" w14:textId="77777777" w:rsidR="00165AF6" w:rsidRDefault="00165AF6" w:rsidP="00165AF6">
      <w:pPr>
        <w:spacing w:line="240" w:lineRule="auto"/>
      </w:pPr>
      <w:r>
        <w:rPr>
          <w:noProof/>
          <w:lang w:bidi="ar-SA"/>
        </w:rPr>
        <w:drawing>
          <wp:inline distT="0" distB="0" distL="0" distR="0" wp14:anchorId="753436D8" wp14:editId="6F28E2D1">
            <wp:extent cx="5321300" cy="2301866"/>
            <wp:effectExtent l="0" t="0" r="0" b="10160"/>
            <wp:docPr id="4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44">
                      <a:extLst>
                        <a:ext uri="{28A0092B-C50C-407E-A947-70E740481C1C}">
                          <a14:useLocalDpi xmlns:a14="http://schemas.microsoft.com/office/drawing/2010/main" val="0"/>
                        </a:ext>
                      </a:extLst>
                    </a:blip>
                    <a:srcRect t="44951" r="2998"/>
                    <a:stretch/>
                  </pic:blipFill>
                  <pic:spPr bwMode="auto">
                    <a:xfrm>
                      <a:off x="0" y="0"/>
                      <a:ext cx="5321916" cy="2302132"/>
                    </a:xfrm>
                    <a:prstGeom prst="rect">
                      <a:avLst/>
                    </a:prstGeom>
                    <a:noFill/>
                    <a:ln>
                      <a:noFill/>
                    </a:ln>
                    <a:extLst>
                      <a:ext uri="{53640926-AAD7-44d8-BBD7-CCE9431645EC}">
                        <a14:shadowObscured xmlns:a14="http://schemas.microsoft.com/office/drawing/2010/main"/>
                      </a:ext>
                    </a:extLst>
                  </pic:spPr>
                </pic:pic>
              </a:graphicData>
            </a:graphic>
          </wp:inline>
        </w:drawing>
      </w:r>
    </w:p>
    <w:p w14:paraId="52D463E0" w14:textId="39086510" w:rsidR="001F20AC" w:rsidRDefault="001F20AC" w:rsidP="00165AF6">
      <w:pPr>
        <w:spacing w:line="240" w:lineRule="auto"/>
      </w:pPr>
      <w:r w:rsidRPr="006D29CB">
        <w:rPr>
          <w:b/>
          <w:noProof/>
          <w:lang w:bidi="ar-SA"/>
        </w:rPr>
        <w:drawing>
          <wp:inline distT="0" distB="0" distL="0" distR="0" wp14:anchorId="1219E4BE" wp14:editId="2994FEA1">
            <wp:extent cx="5435600" cy="3708400"/>
            <wp:effectExtent l="0" t="0" r="0" b="0"/>
            <wp:docPr id="26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45">
                      <a:extLst>
                        <a:ext uri="{28A0092B-C50C-407E-A947-70E740481C1C}">
                          <a14:useLocalDpi xmlns:a14="http://schemas.microsoft.com/office/drawing/2010/main" val="0"/>
                        </a:ext>
                      </a:extLst>
                    </a:blip>
                    <a:srcRect l="1" r="890" b="22185"/>
                    <a:stretch/>
                  </pic:blipFill>
                  <pic:spPr bwMode="auto">
                    <a:xfrm>
                      <a:off x="0" y="0"/>
                      <a:ext cx="5437504" cy="3709699"/>
                    </a:xfrm>
                    <a:prstGeom prst="rect">
                      <a:avLst/>
                    </a:prstGeom>
                    <a:noFill/>
                    <a:ln>
                      <a:noFill/>
                    </a:ln>
                    <a:extLst>
                      <a:ext uri="{53640926-AAD7-44d8-BBD7-CCE9431645EC}">
                        <a14:shadowObscured xmlns:a14="http://schemas.microsoft.com/office/drawing/2010/main"/>
                      </a:ext>
                    </a:extLst>
                  </pic:spPr>
                </pic:pic>
              </a:graphicData>
            </a:graphic>
          </wp:inline>
        </w:drawing>
      </w:r>
    </w:p>
    <w:p w14:paraId="4FFFCD43" w14:textId="77777777" w:rsidR="00165AF6" w:rsidRPr="006D29CB" w:rsidRDefault="00165AF6" w:rsidP="00165AF6">
      <w:pPr>
        <w:spacing w:line="240" w:lineRule="auto"/>
      </w:pPr>
      <w:r w:rsidRPr="006D29CB">
        <w:rPr>
          <w:b/>
          <w:noProof/>
          <w:lang w:bidi="ar-SA"/>
        </w:rPr>
        <w:lastRenderedPageBreak/>
        <w:drawing>
          <wp:inline distT="0" distB="0" distL="0" distR="0" wp14:anchorId="0E9270ED" wp14:editId="05649084">
            <wp:extent cx="5346700" cy="952500"/>
            <wp:effectExtent l="0" t="0" r="0" b="12700"/>
            <wp:docPr id="4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45">
                      <a:extLst>
                        <a:ext uri="{28A0092B-C50C-407E-A947-70E740481C1C}">
                          <a14:useLocalDpi xmlns:a14="http://schemas.microsoft.com/office/drawing/2010/main" val="0"/>
                        </a:ext>
                      </a:extLst>
                    </a:blip>
                    <a:srcRect t="78074" r="2524" b="1941"/>
                    <a:stretch/>
                  </pic:blipFill>
                  <pic:spPr bwMode="auto">
                    <a:xfrm>
                      <a:off x="0" y="0"/>
                      <a:ext cx="5347938" cy="952721"/>
                    </a:xfrm>
                    <a:prstGeom prst="rect">
                      <a:avLst/>
                    </a:prstGeom>
                    <a:noFill/>
                    <a:ln>
                      <a:noFill/>
                    </a:ln>
                    <a:extLst>
                      <a:ext uri="{53640926-AAD7-44d8-BBD7-CCE9431645EC}">
                        <a14:shadowObscured xmlns:a14="http://schemas.microsoft.com/office/drawing/2010/main"/>
                      </a:ext>
                    </a:extLst>
                  </pic:spPr>
                </pic:pic>
              </a:graphicData>
            </a:graphic>
          </wp:inline>
        </w:drawing>
      </w:r>
    </w:p>
    <w:p w14:paraId="23726C8B" w14:textId="77777777" w:rsidR="00165AF6" w:rsidRDefault="00165AF6" w:rsidP="00165AF6">
      <w:pPr>
        <w:spacing w:line="240" w:lineRule="auto"/>
        <w:rPr>
          <w:b/>
          <w:u w:val="single"/>
        </w:rPr>
      </w:pPr>
      <w:r w:rsidRPr="006B0624">
        <w:rPr>
          <w:b/>
          <w:u w:val="single"/>
        </w:rPr>
        <w:t>PSI with character</w:t>
      </w:r>
    </w:p>
    <w:p w14:paraId="77BAD2BB" w14:textId="77777777" w:rsidR="00165AF6" w:rsidRPr="006B0624" w:rsidRDefault="00165AF6" w:rsidP="00165AF6">
      <w:pPr>
        <w:spacing w:line="240" w:lineRule="auto"/>
        <w:rPr>
          <w:b/>
          <w:u w:val="single"/>
        </w:rPr>
      </w:pPr>
      <w:r>
        <w:rPr>
          <w:noProof/>
          <w:lang w:bidi="ar-SA"/>
        </w:rPr>
        <w:drawing>
          <wp:inline distT="0" distB="0" distL="0" distR="0" wp14:anchorId="43DC28A8" wp14:editId="7010971C">
            <wp:extent cx="5334000" cy="546100"/>
            <wp:effectExtent l="0" t="0" r="0" b="12700"/>
            <wp:docPr id="5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46">
                      <a:extLst>
                        <a:ext uri="{28A0092B-C50C-407E-A947-70E740481C1C}">
                          <a14:useLocalDpi xmlns:a14="http://schemas.microsoft.com/office/drawing/2010/main" val="0"/>
                        </a:ext>
                      </a:extLst>
                    </a:blip>
                    <a:srcRect r="2778" b="84050"/>
                    <a:stretch/>
                  </pic:blipFill>
                  <pic:spPr bwMode="auto">
                    <a:xfrm>
                      <a:off x="0" y="0"/>
                      <a:ext cx="5334000" cy="546100"/>
                    </a:xfrm>
                    <a:prstGeom prst="rect">
                      <a:avLst/>
                    </a:prstGeom>
                    <a:noFill/>
                    <a:ln>
                      <a:noFill/>
                    </a:ln>
                    <a:extLst>
                      <a:ext uri="{53640926-AAD7-44d8-BBD7-CCE9431645EC}">
                        <a14:shadowObscured xmlns:a14="http://schemas.microsoft.com/office/drawing/2010/main"/>
                      </a:ext>
                    </a:extLst>
                  </pic:spPr>
                </pic:pic>
              </a:graphicData>
            </a:graphic>
          </wp:inline>
        </w:drawing>
      </w:r>
    </w:p>
    <w:p w14:paraId="55333FA7" w14:textId="77777777" w:rsidR="00165AF6" w:rsidRDefault="00165AF6" w:rsidP="00165AF6">
      <w:pPr>
        <w:spacing w:line="240" w:lineRule="auto"/>
      </w:pPr>
      <w:r>
        <w:rPr>
          <w:noProof/>
          <w:lang w:bidi="ar-SA"/>
        </w:rPr>
        <w:drawing>
          <wp:inline distT="0" distB="0" distL="0" distR="0" wp14:anchorId="47820475" wp14:editId="61F1DCEF">
            <wp:extent cx="5321300" cy="2661823"/>
            <wp:effectExtent l="0" t="0" r="0" b="5715"/>
            <wp:docPr id="4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46">
                      <a:extLst>
                        <a:ext uri="{28A0092B-C50C-407E-A947-70E740481C1C}">
                          <a14:useLocalDpi xmlns:a14="http://schemas.microsoft.com/office/drawing/2010/main" val="0"/>
                        </a:ext>
                      </a:extLst>
                    </a:blip>
                    <a:srcRect t="22255" r="2998"/>
                    <a:stretch/>
                  </pic:blipFill>
                  <pic:spPr bwMode="auto">
                    <a:xfrm>
                      <a:off x="0" y="0"/>
                      <a:ext cx="5321916" cy="2662131"/>
                    </a:xfrm>
                    <a:prstGeom prst="rect">
                      <a:avLst/>
                    </a:prstGeom>
                    <a:noFill/>
                    <a:ln>
                      <a:noFill/>
                    </a:ln>
                    <a:extLst>
                      <a:ext uri="{53640926-AAD7-44d8-BBD7-CCE9431645EC}">
                        <a14:shadowObscured xmlns:a14="http://schemas.microsoft.com/office/drawing/2010/main"/>
                      </a:ext>
                    </a:extLst>
                  </pic:spPr>
                </pic:pic>
              </a:graphicData>
            </a:graphic>
          </wp:inline>
        </w:drawing>
      </w:r>
    </w:p>
    <w:p w14:paraId="2A1DBCEA" w14:textId="77777777" w:rsidR="00165AF6" w:rsidRPr="006B56C9" w:rsidRDefault="00165AF6" w:rsidP="00165AF6">
      <w:pPr>
        <w:spacing w:line="240" w:lineRule="auto"/>
        <w:rPr>
          <w:i/>
        </w:rPr>
      </w:pPr>
      <w:r>
        <w:rPr>
          <w:i/>
        </w:rPr>
        <w:t>This scale is shown if participant indicates is they find Amber to be somewhat likable, likable, or very likable during the video.</w:t>
      </w:r>
    </w:p>
    <w:p w14:paraId="51E52F47" w14:textId="77777777" w:rsidR="00165AF6" w:rsidRPr="006B0624" w:rsidRDefault="00165AF6" w:rsidP="00165AF6">
      <w:pPr>
        <w:spacing w:line="240" w:lineRule="auto"/>
        <w:rPr>
          <w:i/>
        </w:rPr>
      </w:pPr>
      <w:r>
        <w:rPr>
          <w:i/>
          <w:noProof/>
          <w:lang w:bidi="ar-SA"/>
        </w:rPr>
        <w:drawing>
          <wp:inline distT="0" distB="0" distL="0" distR="0" wp14:anchorId="16B5B443" wp14:editId="53D13658">
            <wp:extent cx="5334000" cy="2527225"/>
            <wp:effectExtent l="0" t="0" r="0" b="0"/>
            <wp:docPr id="5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47">
                      <a:extLst>
                        <a:ext uri="{28A0092B-C50C-407E-A947-70E740481C1C}">
                          <a14:useLocalDpi xmlns:a14="http://schemas.microsoft.com/office/drawing/2010/main" val="0"/>
                        </a:ext>
                      </a:extLst>
                    </a:blip>
                    <a:srcRect r="2755" b="7334"/>
                    <a:stretch/>
                  </pic:blipFill>
                  <pic:spPr bwMode="auto">
                    <a:xfrm>
                      <a:off x="0" y="0"/>
                      <a:ext cx="5335235" cy="2527810"/>
                    </a:xfrm>
                    <a:prstGeom prst="rect">
                      <a:avLst/>
                    </a:prstGeom>
                    <a:noFill/>
                    <a:ln>
                      <a:noFill/>
                    </a:ln>
                    <a:extLst>
                      <a:ext uri="{53640926-AAD7-44d8-BBD7-CCE9431645EC}">
                        <a14:shadowObscured xmlns:a14="http://schemas.microsoft.com/office/drawing/2010/main"/>
                      </a:ext>
                    </a:extLst>
                  </pic:spPr>
                </pic:pic>
              </a:graphicData>
            </a:graphic>
          </wp:inline>
        </w:drawing>
      </w:r>
    </w:p>
    <w:p w14:paraId="6053A190" w14:textId="77777777" w:rsidR="00165AF6" w:rsidRDefault="00165AF6" w:rsidP="00165AF6">
      <w:pPr>
        <w:spacing w:line="240" w:lineRule="auto"/>
        <w:rPr>
          <w:i/>
        </w:rPr>
      </w:pPr>
      <w:r>
        <w:rPr>
          <w:i/>
        </w:rPr>
        <w:t>This scale is shown if participant indicates is they find Amber to be somewhat unlikable, unlikable, or very unlikable during the video.</w:t>
      </w:r>
    </w:p>
    <w:p w14:paraId="036A0B4D" w14:textId="77777777" w:rsidR="00165AF6" w:rsidRPr="006B56C9" w:rsidRDefault="00165AF6" w:rsidP="00165AF6">
      <w:pPr>
        <w:spacing w:line="240" w:lineRule="auto"/>
        <w:rPr>
          <w:i/>
        </w:rPr>
      </w:pPr>
      <w:r>
        <w:rPr>
          <w:noProof/>
          <w:lang w:bidi="ar-SA"/>
        </w:rPr>
        <w:lastRenderedPageBreak/>
        <w:drawing>
          <wp:inline distT="0" distB="0" distL="0" distR="0" wp14:anchorId="1C1EBD2A" wp14:editId="624BBD03">
            <wp:extent cx="5334000" cy="1866684"/>
            <wp:effectExtent l="0" t="0" r="0" b="0"/>
            <wp:docPr id="5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48">
                      <a:extLst>
                        <a:ext uri="{28A0092B-C50C-407E-A947-70E740481C1C}">
                          <a14:useLocalDpi xmlns:a14="http://schemas.microsoft.com/office/drawing/2010/main" val="0"/>
                        </a:ext>
                      </a:extLst>
                    </a:blip>
                    <a:srcRect r="2755" b="27046"/>
                    <a:stretch/>
                  </pic:blipFill>
                  <pic:spPr bwMode="auto">
                    <a:xfrm>
                      <a:off x="0" y="0"/>
                      <a:ext cx="5335235" cy="1867116"/>
                    </a:xfrm>
                    <a:prstGeom prst="rect">
                      <a:avLst/>
                    </a:prstGeom>
                    <a:noFill/>
                    <a:ln>
                      <a:noFill/>
                    </a:ln>
                    <a:extLst>
                      <a:ext uri="{53640926-AAD7-44d8-BBD7-CCE9431645EC}">
                        <a14:shadowObscured xmlns:a14="http://schemas.microsoft.com/office/drawing/2010/main"/>
                      </a:ext>
                    </a:extLst>
                  </pic:spPr>
                </pic:pic>
              </a:graphicData>
            </a:graphic>
          </wp:inline>
        </w:drawing>
      </w:r>
    </w:p>
    <w:p w14:paraId="1640315D" w14:textId="77777777" w:rsidR="00165AF6" w:rsidRDefault="00165AF6" w:rsidP="00165AF6">
      <w:pPr>
        <w:spacing w:line="240" w:lineRule="auto"/>
      </w:pPr>
      <w:r>
        <w:rPr>
          <w:noProof/>
          <w:lang w:bidi="ar-SA"/>
        </w:rPr>
        <w:drawing>
          <wp:inline distT="0" distB="0" distL="0" distR="0" wp14:anchorId="0E9F043E" wp14:editId="0572846F">
            <wp:extent cx="5321300" cy="532765"/>
            <wp:effectExtent l="0" t="0" r="12700" b="635"/>
            <wp:docPr id="5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48">
                      <a:extLst>
                        <a:ext uri="{28A0092B-C50C-407E-A947-70E740481C1C}">
                          <a14:useLocalDpi xmlns:a14="http://schemas.microsoft.com/office/drawing/2010/main" val="0"/>
                        </a:ext>
                      </a:extLst>
                    </a:blip>
                    <a:srcRect t="73451" r="2890" b="5707"/>
                    <a:stretch/>
                  </pic:blipFill>
                  <pic:spPr bwMode="auto">
                    <a:xfrm>
                      <a:off x="0" y="0"/>
                      <a:ext cx="5327193" cy="533355"/>
                    </a:xfrm>
                    <a:prstGeom prst="rect">
                      <a:avLst/>
                    </a:prstGeom>
                    <a:noFill/>
                    <a:ln>
                      <a:noFill/>
                    </a:ln>
                    <a:extLst>
                      <a:ext uri="{53640926-AAD7-44d8-BBD7-CCE9431645EC}">
                        <a14:shadowObscured xmlns:a14="http://schemas.microsoft.com/office/drawing/2010/main"/>
                      </a:ext>
                    </a:extLst>
                  </pic:spPr>
                </pic:pic>
              </a:graphicData>
            </a:graphic>
          </wp:inline>
        </w:drawing>
      </w:r>
    </w:p>
    <w:p w14:paraId="37B26C97" w14:textId="77777777" w:rsidR="00165AF6" w:rsidRPr="00007102" w:rsidRDefault="00165AF6" w:rsidP="00165AF6">
      <w:pPr>
        <w:spacing w:line="240" w:lineRule="auto"/>
        <w:rPr>
          <w:b/>
          <w:u w:val="single"/>
        </w:rPr>
      </w:pPr>
      <w:r w:rsidRPr="00007102">
        <w:rPr>
          <w:b/>
          <w:u w:val="single"/>
        </w:rPr>
        <w:t xml:space="preserve">Perceived social distance </w:t>
      </w:r>
    </w:p>
    <w:p w14:paraId="52FCB259" w14:textId="77777777" w:rsidR="00165AF6" w:rsidRDefault="00165AF6" w:rsidP="00165AF6">
      <w:pPr>
        <w:spacing w:line="240" w:lineRule="auto"/>
        <w:rPr>
          <w:i/>
        </w:rPr>
      </w:pPr>
      <w:r>
        <w:rPr>
          <w:i/>
        </w:rPr>
        <w:t>So and Shen Measure</w:t>
      </w:r>
    </w:p>
    <w:p w14:paraId="4352E3D6" w14:textId="2D24E57A" w:rsidR="00165AF6" w:rsidRDefault="00780DD5" w:rsidP="00165AF6">
      <w:pPr>
        <w:spacing w:line="240" w:lineRule="auto"/>
        <w:rPr>
          <w:i/>
        </w:rPr>
      </w:pPr>
      <w:r>
        <w:rPr>
          <w:i/>
          <w:noProof/>
          <w:lang w:bidi="ar-SA"/>
        </w:rPr>
        <w:drawing>
          <wp:inline distT="0" distB="0" distL="0" distR="0" wp14:anchorId="534BE463" wp14:editId="4328BDA8">
            <wp:extent cx="5394960" cy="1449392"/>
            <wp:effectExtent l="0" t="0" r="0" b="0"/>
            <wp:docPr id="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94960" cy="1449392"/>
                    </a:xfrm>
                    <a:prstGeom prst="rect">
                      <a:avLst/>
                    </a:prstGeom>
                    <a:noFill/>
                    <a:ln>
                      <a:noFill/>
                    </a:ln>
                  </pic:spPr>
                </pic:pic>
              </a:graphicData>
            </a:graphic>
          </wp:inline>
        </w:drawing>
      </w:r>
    </w:p>
    <w:p w14:paraId="5DFB6AF9" w14:textId="77777777" w:rsidR="00165AF6" w:rsidRDefault="00165AF6" w:rsidP="00165AF6">
      <w:pPr>
        <w:spacing w:line="240" w:lineRule="auto"/>
        <w:rPr>
          <w:i/>
        </w:rPr>
      </w:pPr>
      <w:r>
        <w:rPr>
          <w:i/>
        </w:rPr>
        <w:t>Aron et al., 1992</w:t>
      </w:r>
    </w:p>
    <w:p w14:paraId="1143B152" w14:textId="77777777" w:rsidR="00165AF6" w:rsidRDefault="00165AF6" w:rsidP="00165AF6">
      <w:pPr>
        <w:spacing w:line="240" w:lineRule="auto"/>
        <w:rPr>
          <w:i/>
        </w:rPr>
      </w:pPr>
      <w:r>
        <w:rPr>
          <w:i/>
          <w:noProof/>
          <w:lang w:bidi="ar-SA"/>
        </w:rPr>
        <w:drawing>
          <wp:inline distT="0" distB="0" distL="0" distR="0" wp14:anchorId="7BCE877A" wp14:editId="5A69085D">
            <wp:extent cx="4003486" cy="1847558"/>
            <wp:effectExtent l="0" t="0" r="10160" b="6985"/>
            <wp:docPr id="5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50">
                      <a:extLst>
                        <a:ext uri="{28A0092B-C50C-407E-A947-70E740481C1C}">
                          <a14:useLocalDpi xmlns:a14="http://schemas.microsoft.com/office/drawing/2010/main" val="0"/>
                        </a:ext>
                      </a:extLst>
                    </a:blip>
                    <a:srcRect t="4776"/>
                    <a:stretch/>
                  </pic:blipFill>
                  <pic:spPr bwMode="auto">
                    <a:xfrm>
                      <a:off x="0" y="0"/>
                      <a:ext cx="4003949" cy="1847772"/>
                    </a:xfrm>
                    <a:prstGeom prst="rect">
                      <a:avLst/>
                    </a:prstGeom>
                    <a:noFill/>
                    <a:ln>
                      <a:noFill/>
                    </a:ln>
                    <a:extLst>
                      <a:ext uri="{53640926-AAD7-44d8-BBD7-CCE9431645EC}">
                        <a14:shadowObscured xmlns:a14="http://schemas.microsoft.com/office/drawing/2010/main"/>
                      </a:ext>
                    </a:extLst>
                  </pic:spPr>
                </pic:pic>
              </a:graphicData>
            </a:graphic>
          </wp:inline>
        </w:drawing>
      </w:r>
    </w:p>
    <w:p w14:paraId="6CF6489D" w14:textId="77777777" w:rsidR="00165AF6" w:rsidRDefault="00165AF6" w:rsidP="00165AF6">
      <w:pPr>
        <w:spacing w:line="240" w:lineRule="auto"/>
        <w:rPr>
          <w:i/>
        </w:rPr>
      </w:pPr>
      <w:r>
        <w:rPr>
          <w:i/>
        </w:rPr>
        <w:t>Modified version of Bogardus</w:t>
      </w:r>
    </w:p>
    <w:p w14:paraId="3F4CA738" w14:textId="77777777" w:rsidR="00165AF6" w:rsidRDefault="00165AF6" w:rsidP="00165AF6">
      <w:pPr>
        <w:spacing w:line="240" w:lineRule="auto"/>
        <w:rPr>
          <w:i/>
        </w:rPr>
      </w:pPr>
      <w:r>
        <w:rPr>
          <w:i/>
          <w:noProof/>
          <w:lang w:bidi="ar-SA"/>
        </w:rPr>
        <w:drawing>
          <wp:inline distT="0" distB="0" distL="0" distR="0" wp14:anchorId="024BCA11" wp14:editId="122D6755">
            <wp:extent cx="5486400" cy="1562100"/>
            <wp:effectExtent l="0" t="0" r="0" b="12700"/>
            <wp:docPr id="5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51">
                      <a:extLst>
                        <a:ext uri="{28A0092B-C50C-407E-A947-70E740481C1C}">
                          <a14:useLocalDpi xmlns:a14="http://schemas.microsoft.com/office/drawing/2010/main" val="0"/>
                        </a:ext>
                      </a:extLst>
                    </a:blip>
                    <a:srcRect b="50721"/>
                    <a:stretch/>
                  </pic:blipFill>
                  <pic:spPr bwMode="auto">
                    <a:xfrm>
                      <a:off x="0" y="0"/>
                      <a:ext cx="5486400" cy="1562100"/>
                    </a:xfrm>
                    <a:prstGeom prst="rect">
                      <a:avLst/>
                    </a:prstGeom>
                    <a:noFill/>
                    <a:ln>
                      <a:noFill/>
                    </a:ln>
                    <a:extLst>
                      <a:ext uri="{53640926-AAD7-44d8-BBD7-CCE9431645EC}">
                        <a14:shadowObscured xmlns:a14="http://schemas.microsoft.com/office/drawing/2010/main"/>
                      </a:ext>
                    </a:extLst>
                  </pic:spPr>
                </pic:pic>
              </a:graphicData>
            </a:graphic>
          </wp:inline>
        </w:drawing>
      </w:r>
    </w:p>
    <w:p w14:paraId="7AB7F6AB" w14:textId="77777777" w:rsidR="00165AF6" w:rsidRPr="00007102" w:rsidRDefault="00165AF6" w:rsidP="00165AF6">
      <w:pPr>
        <w:spacing w:line="240" w:lineRule="auto"/>
        <w:rPr>
          <w:i/>
        </w:rPr>
      </w:pPr>
      <w:r>
        <w:rPr>
          <w:i/>
          <w:noProof/>
          <w:lang w:bidi="ar-SA"/>
        </w:rPr>
        <w:lastRenderedPageBreak/>
        <w:drawing>
          <wp:inline distT="0" distB="0" distL="0" distR="0" wp14:anchorId="2CD81C62" wp14:editId="70DC63AB">
            <wp:extent cx="5485765" cy="1633213"/>
            <wp:effectExtent l="0" t="0" r="635" b="0"/>
            <wp:docPr id="5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51">
                      <a:extLst>
                        <a:ext uri="{28A0092B-C50C-407E-A947-70E740481C1C}">
                          <a14:useLocalDpi xmlns:a14="http://schemas.microsoft.com/office/drawing/2010/main" val="0"/>
                        </a:ext>
                      </a:extLst>
                    </a:blip>
                    <a:srcRect t="48478" b="-1"/>
                    <a:stretch/>
                  </pic:blipFill>
                  <pic:spPr bwMode="auto">
                    <a:xfrm>
                      <a:off x="0" y="0"/>
                      <a:ext cx="5486400" cy="1633402"/>
                    </a:xfrm>
                    <a:prstGeom prst="rect">
                      <a:avLst/>
                    </a:prstGeom>
                    <a:noFill/>
                    <a:ln>
                      <a:noFill/>
                    </a:ln>
                    <a:extLst>
                      <a:ext uri="{53640926-AAD7-44d8-BBD7-CCE9431645EC}">
                        <a14:shadowObscured xmlns:a14="http://schemas.microsoft.com/office/drawing/2010/main"/>
                      </a:ext>
                    </a:extLst>
                  </pic:spPr>
                </pic:pic>
              </a:graphicData>
            </a:graphic>
          </wp:inline>
        </w:drawing>
      </w:r>
    </w:p>
    <w:p w14:paraId="7E7EEA77" w14:textId="77777777" w:rsidR="00165AF6" w:rsidRDefault="00165AF6" w:rsidP="00165AF6">
      <w:pPr>
        <w:spacing w:line="240" w:lineRule="auto"/>
        <w:rPr>
          <w:b/>
          <w:u w:val="single"/>
        </w:rPr>
      </w:pPr>
      <w:r w:rsidRPr="00007102">
        <w:rPr>
          <w:b/>
          <w:u w:val="single"/>
        </w:rPr>
        <w:t>Post personal risk</w:t>
      </w:r>
      <w:r>
        <w:rPr>
          <w:b/>
          <w:u w:val="single"/>
        </w:rPr>
        <w:t xml:space="preserve"> perception</w:t>
      </w:r>
    </w:p>
    <w:p w14:paraId="65F5CA3E" w14:textId="77777777" w:rsidR="00165AF6" w:rsidRPr="00DC037D" w:rsidRDefault="00165AF6" w:rsidP="00165AF6">
      <w:pPr>
        <w:spacing w:line="240" w:lineRule="auto"/>
      </w:pPr>
      <w:r w:rsidRPr="00DC037D">
        <w:rPr>
          <w:noProof/>
          <w:lang w:bidi="ar-SA"/>
        </w:rPr>
        <w:drawing>
          <wp:inline distT="0" distB="0" distL="0" distR="0" wp14:anchorId="2FF9CB4B" wp14:editId="1CF8D3B1">
            <wp:extent cx="5485765" cy="304800"/>
            <wp:effectExtent l="0" t="0" r="0" b="0"/>
            <wp:docPr id="6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52">
                      <a:extLst>
                        <a:ext uri="{28A0092B-C50C-407E-A947-70E740481C1C}">
                          <a14:useLocalDpi xmlns:a14="http://schemas.microsoft.com/office/drawing/2010/main" val="0"/>
                        </a:ext>
                      </a:extLst>
                    </a:blip>
                    <a:srcRect b="94055"/>
                    <a:stretch/>
                  </pic:blipFill>
                  <pic:spPr bwMode="auto">
                    <a:xfrm>
                      <a:off x="0" y="0"/>
                      <a:ext cx="5486400" cy="304835"/>
                    </a:xfrm>
                    <a:prstGeom prst="rect">
                      <a:avLst/>
                    </a:prstGeom>
                    <a:noFill/>
                    <a:ln>
                      <a:noFill/>
                    </a:ln>
                    <a:extLst>
                      <a:ext uri="{53640926-AAD7-44d8-BBD7-CCE9431645EC}">
                        <a14:shadowObscured xmlns:a14="http://schemas.microsoft.com/office/drawing/2010/main"/>
                      </a:ext>
                    </a:extLst>
                  </pic:spPr>
                </pic:pic>
              </a:graphicData>
            </a:graphic>
          </wp:inline>
        </w:drawing>
      </w:r>
    </w:p>
    <w:p w14:paraId="215CA5D6" w14:textId="77777777" w:rsidR="00165AF6" w:rsidRPr="00DC037D" w:rsidRDefault="00165AF6" w:rsidP="00165AF6">
      <w:pPr>
        <w:spacing w:line="240" w:lineRule="auto"/>
      </w:pPr>
      <w:r w:rsidRPr="00DC037D">
        <w:rPr>
          <w:noProof/>
          <w:lang w:bidi="ar-SA"/>
        </w:rPr>
        <w:drawing>
          <wp:inline distT="0" distB="0" distL="0" distR="0" wp14:anchorId="10DDDFCE" wp14:editId="3C492545">
            <wp:extent cx="4224834" cy="2372008"/>
            <wp:effectExtent l="0" t="0" r="0" b="0"/>
            <wp:docPr id="6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52">
                      <a:extLst>
                        <a:ext uri="{28A0092B-C50C-407E-A947-70E740481C1C}">
                          <a14:useLocalDpi xmlns:a14="http://schemas.microsoft.com/office/drawing/2010/main" val="0"/>
                        </a:ext>
                      </a:extLst>
                    </a:blip>
                    <a:srcRect t="10652" r="11340" b="36083"/>
                    <a:stretch/>
                  </pic:blipFill>
                  <pic:spPr bwMode="auto">
                    <a:xfrm>
                      <a:off x="0" y="0"/>
                      <a:ext cx="4227399" cy="2373448"/>
                    </a:xfrm>
                    <a:prstGeom prst="rect">
                      <a:avLst/>
                    </a:prstGeom>
                    <a:noFill/>
                    <a:ln>
                      <a:noFill/>
                    </a:ln>
                    <a:extLst>
                      <a:ext uri="{53640926-AAD7-44d8-BBD7-CCE9431645EC}">
                        <a14:shadowObscured xmlns:a14="http://schemas.microsoft.com/office/drawing/2010/main"/>
                      </a:ext>
                    </a:extLst>
                  </pic:spPr>
                </pic:pic>
              </a:graphicData>
            </a:graphic>
          </wp:inline>
        </w:drawing>
      </w:r>
    </w:p>
    <w:p w14:paraId="7A52B923" w14:textId="77777777" w:rsidR="00165AF6" w:rsidRPr="00DC037D" w:rsidRDefault="00165AF6" w:rsidP="00165AF6">
      <w:pPr>
        <w:spacing w:line="240" w:lineRule="auto"/>
      </w:pPr>
      <w:r w:rsidRPr="00DC037D">
        <w:rPr>
          <w:noProof/>
          <w:lang w:bidi="ar-SA"/>
        </w:rPr>
        <w:drawing>
          <wp:inline distT="0" distB="0" distL="0" distR="0" wp14:anchorId="60E2938A" wp14:editId="6F4304D9">
            <wp:extent cx="5484531" cy="609600"/>
            <wp:effectExtent l="0" t="0" r="0" b="0"/>
            <wp:docPr id="6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52">
                      <a:extLst>
                        <a:ext uri="{28A0092B-C50C-407E-A947-70E740481C1C}">
                          <a14:useLocalDpi xmlns:a14="http://schemas.microsoft.com/office/drawing/2010/main" val="0"/>
                        </a:ext>
                      </a:extLst>
                    </a:blip>
                    <a:srcRect t="70354" b="17752"/>
                    <a:stretch/>
                  </pic:blipFill>
                  <pic:spPr bwMode="auto">
                    <a:xfrm>
                      <a:off x="0" y="0"/>
                      <a:ext cx="5485765" cy="609737"/>
                    </a:xfrm>
                    <a:prstGeom prst="rect">
                      <a:avLst/>
                    </a:prstGeom>
                    <a:noFill/>
                    <a:ln>
                      <a:noFill/>
                    </a:ln>
                    <a:extLst>
                      <a:ext uri="{53640926-AAD7-44d8-BBD7-CCE9431645EC}">
                        <a14:shadowObscured xmlns:a14="http://schemas.microsoft.com/office/drawing/2010/main"/>
                      </a:ext>
                    </a:extLst>
                  </pic:spPr>
                </pic:pic>
              </a:graphicData>
            </a:graphic>
          </wp:inline>
        </w:drawing>
      </w:r>
    </w:p>
    <w:p w14:paraId="52956EF9" w14:textId="77777777" w:rsidR="00165AF6" w:rsidRPr="00DC037D" w:rsidRDefault="00165AF6" w:rsidP="00165AF6">
      <w:pPr>
        <w:spacing w:line="240" w:lineRule="auto"/>
      </w:pPr>
      <w:r w:rsidRPr="00DC037D">
        <w:rPr>
          <w:noProof/>
          <w:lang w:bidi="ar-SA"/>
        </w:rPr>
        <w:drawing>
          <wp:inline distT="0" distB="0" distL="0" distR="0" wp14:anchorId="791DF25D" wp14:editId="0CE7CB9B">
            <wp:extent cx="5484531" cy="583565"/>
            <wp:effectExtent l="0" t="0" r="0" b="0"/>
            <wp:docPr id="29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52">
                      <a:extLst>
                        <a:ext uri="{28A0092B-C50C-407E-A947-70E740481C1C}">
                          <a14:useLocalDpi xmlns:a14="http://schemas.microsoft.com/office/drawing/2010/main" val="0"/>
                        </a:ext>
                      </a:extLst>
                    </a:blip>
                    <a:srcRect t="86707" b="1907"/>
                    <a:stretch/>
                  </pic:blipFill>
                  <pic:spPr bwMode="auto">
                    <a:xfrm>
                      <a:off x="0" y="0"/>
                      <a:ext cx="5485765" cy="583696"/>
                    </a:xfrm>
                    <a:prstGeom prst="rect">
                      <a:avLst/>
                    </a:prstGeom>
                    <a:noFill/>
                    <a:ln>
                      <a:noFill/>
                    </a:ln>
                    <a:extLst>
                      <a:ext uri="{53640926-AAD7-44d8-BBD7-CCE9431645EC}">
                        <a14:shadowObscured xmlns:a14="http://schemas.microsoft.com/office/drawing/2010/main"/>
                      </a:ext>
                    </a:extLst>
                  </pic:spPr>
                </pic:pic>
              </a:graphicData>
            </a:graphic>
          </wp:inline>
        </w:drawing>
      </w:r>
    </w:p>
    <w:p w14:paraId="49CF18A7" w14:textId="77777777" w:rsidR="00165AF6" w:rsidRPr="00DC037D" w:rsidRDefault="00165AF6" w:rsidP="00165AF6">
      <w:pPr>
        <w:spacing w:line="240" w:lineRule="auto"/>
      </w:pPr>
      <w:r w:rsidRPr="00DC037D">
        <w:rPr>
          <w:noProof/>
          <w:lang w:bidi="ar-SA"/>
        </w:rPr>
        <w:drawing>
          <wp:inline distT="0" distB="0" distL="0" distR="0" wp14:anchorId="337AA97D" wp14:editId="0DFE7684">
            <wp:extent cx="4684229" cy="2233943"/>
            <wp:effectExtent l="0" t="0" r="0" b="1270"/>
            <wp:docPr id="6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53">
                      <a:extLst>
                        <a:ext uri="{28A0092B-C50C-407E-A947-70E740481C1C}">
                          <a14:useLocalDpi xmlns:a14="http://schemas.microsoft.com/office/drawing/2010/main" val="0"/>
                        </a:ext>
                      </a:extLst>
                    </a:blip>
                    <a:srcRect t="7606" b="5339"/>
                    <a:stretch/>
                  </pic:blipFill>
                  <pic:spPr bwMode="auto">
                    <a:xfrm>
                      <a:off x="0" y="0"/>
                      <a:ext cx="4685744" cy="2234666"/>
                    </a:xfrm>
                    <a:prstGeom prst="rect">
                      <a:avLst/>
                    </a:prstGeom>
                    <a:noFill/>
                    <a:ln>
                      <a:noFill/>
                    </a:ln>
                    <a:extLst>
                      <a:ext uri="{53640926-AAD7-44d8-BBD7-CCE9431645EC}">
                        <a14:shadowObscured xmlns:a14="http://schemas.microsoft.com/office/drawing/2010/main"/>
                      </a:ext>
                    </a:extLst>
                  </pic:spPr>
                </pic:pic>
              </a:graphicData>
            </a:graphic>
          </wp:inline>
        </w:drawing>
      </w:r>
    </w:p>
    <w:p w14:paraId="51E8978C" w14:textId="77777777" w:rsidR="001F20AC" w:rsidRDefault="001F20AC" w:rsidP="00165AF6">
      <w:pPr>
        <w:spacing w:line="240" w:lineRule="auto"/>
        <w:rPr>
          <w:b/>
          <w:u w:val="single"/>
        </w:rPr>
      </w:pPr>
    </w:p>
    <w:p w14:paraId="28F1A279" w14:textId="77777777" w:rsidR="00165AF6" w:rsidRPr="00DC037D" w:rsidRDefault="00165AF6" w:rsidP="00165AF6">
      <w:pPr>
        <w:spacing w:line="240" w:lineRule="auto"/>
      </w:pPr>
      <w:r>
        <w:rPr>
          <w:b/>
          <w:u w:val="single"/>
        </w:rPr>
        <w:lastRenderedPageBreak/>
        <w:t>Character risk perception</w:t>
      </w:r>
    </w:p>
    <w:p w14:paraId="58F2D3B2" w14:textId="77777777" w:rsidR="00165AF6" w:rsidRPr="00DC037D" w:rsidRDefault="00165AF6" w:rsidP="00165AF6">
      <w:pPr>
        <w:spacing w:line="240" w:lineRule="auto"/>
      </w:pPr>
      <w:r w:rsidRPr="00DC037D">
        <w:rPr>
          <w:noProof/>
          <w:lang w:bidi="ar-SA"/>
        </w:rPr>
        <w:drawing>
          <wp:inline distT="0" distB="0" distL="0" distR="0" wp14:anchorId="35936881" wp14:editId="425D8265">
            <wp:extent cx="4799330" cy="3111500"/>
            <wp:effectExtent l="0" t="0" r="1270" b="12700"/>
            <wp:docPr id="2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54">
                      <a:extLst>
                        <a:ext uri="{28A0092B-C50C-407E-A947-70E740481C1C}">
                          <a14:useLocalDpi xmlns:a14="http://schemas.microsoft.com/office/drawing/2010/main" val="0"/>
                        </a:ext>
                      </a:extLst>
                    </a:blip>
                    <a:srcRect b="4290"/>
                    <a:stretch/>
                  </pic:blipFill>
                  <pic:spPr bwMode="auto">
                    <a:xfrm>
                      <a:off x="0" y="0"/>
                      <a:ext cx="4801024" cy="3112598"/>
                    </a:xfrm>
                    <a:prstGeom prst="rect">
                      <a:avLst/>
                    </a:prstGeom>
                    <a:noFill/>
                    <a:ln>
                      <a:noFill/>
                    </a:ln>
                    <a:extLst>
                      <a:ext uri="{53640926-AAD7-44d8-BBD7-CCE9431645EC}">
                        <a14:shadowObscured xmlns:a14="http://schemas.microsoft.com/office/drawing/2010/main"/>
                      </a:ext>
                    </a:extLst>
                  </pic:spPr>
                </pic:pic>
              </a:graphicData>
            </a:graphic>
          </wp:inline>
        </w:drawing>
      </w:r>
    </w:p>
    <w:p w14:paraId="34BE02FC" w14:textId="630ABC96" w:rsidR="00165AF6" w:rsidRDefault="00165AF6" w:rsidP="00165AF6">
      <w:pPr>
        <w:spacing w:line="240" w:lineRule="auto"/>
        <w:rPr>
          <w:b/>
          <w:u w:val="single"/>
        </w:rPr>
      </w:pPr>
      <w:r w:rsidRPr="00DC037D">
        <w:rPr>
          <w:noProof/>
          <w:lang w:bidi="ar-SA"/>
        </w:rPr>
        <w:drawing>
          <wp:inline distT="0" distB="0" distL="0" distR="0" wp14:anchorId="34FB3990" wp14:editId="248FBB4B">
            <wp:extent cx="4688840" cy="3227729"/>
            <wp:effectExtent l="0" t="0" r="10160" b="0"/>
            <wp:docPr id="29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89617" cy="3228264"/>
                    </a:xfrm>
                    <a:prstGeom prst="rect">
                      <a:avLst/>
                    </a:prstGeom>
                    <a:noFill/>
                    <a:ln>
                      <a:noFill/>
                    </a:ln>
                  </pic:spPr>
                </pic:pic>
              </a:graphicData>
            </a:graphic>
          </wp:inline>
        </w:drawing>
      </w:r>
    </w:p>
    <w:p w14:paraId="78853FC8" w14:textId="77777777" w:rsidR="00165AF6" w:rsidRDefault="00165AF6" w:rsidP="00165AF6">
      <w:pPr>
        <w:spacing w:line="240" w:lineRule="auto"/>
        <w:rPr>
          <w:b/>
          <w:u w:val="single"/>
        </w:rPr>
      </w:pPr>
      <w:r>
        <w:rPr>
          <w:b/>
          <w:u w:val="single"/>
        </w:rPr>
        <w:t>MTurk ID</w:t>
      </w:r>
    </w:p>
    <w:p w14:paraId="2AECCB60" w14:textId="77777777" w:rsidR="00165AF6" w:rsidRPr="00DC037D" w:rsidRDefault="00165AF6" w:rsidP="00165AF6">
      <w:pPr>
        <w:spacing w:line="240" w:lineRule="auto"/>
      </w:pPr>
      <w:r>
        <w:rPr>
          <w:noProof/>
          <w:lang w:bidi="ar-SA"/>
        </w:rPr>
        <w:drawing>
          <wp:inline distT="0" distB="0" distL="0" distR="0" wp14:anchorId="281010F3" wp14:editId="0A7564FA">
            <wp:extent cx="3888740" cy="1315698"/>
            <wp:effectExtent l="0" t="0" r="0" b="5715"/>
            <wp:docPr id="29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89620" cy="1315996"/>
                    </a:xfrm>
                    <a:prstGeom prst="rect">
                      <a:avLst/>
                    </a:prstGeom>
                    <a:noFill/>
                    <a:ln>
                      <a:noFill/>
                    </a:ln>
                  </pic:spPr>
                </pic:pic>
              </a:graphicData>
            </a:graphic>
          </wp:inline>
        </w:drawing>
      </w:r>
    </w:p>
    <w:p w14:paraId="5942F51E" w14:textId="0C30D7F0" w:rsidR="00165AF6" w:rsidRDefault="00165AF6" w:rsidP="00165AF6">
      <w:pPr>
        <w:spacing w:line="240" w:lineRule="auto"/>
        <w:rPr>
          <w:b/>
          <w:u w:val="single"/>
        </w:rPr>
      </w:pPr>
      <w:r>
        <w:rPr>
          <w:b/>
          <w:u w:val="single"/>
        </w:rPr>
        <w:br w:type="page"/>
      </w:r>
    </w:p>
    <w:p w14:paraId="48D8BD45" w14:textId="51B8C3B5" w:rsidR="00165AF6" w:rsidRDefault="00165AF6" w:rsidP="002C47D8">
      <w:pPr>
        <w:pStyle w:val="Heading1"/>
      </w:pPr>
      <w:bookmarkStart w:id="135" w:name="_Toc362097662"/>
      <w:r>
        <w:lastRenderedPageBreak/>
        <w:t xml:space="preserve">Appendix </w:t>
      </w:r>
      <w:r w:rsidR="00A20E7C">
        <w:t>B</w:t>
      </w:r>
      <w:r>
        <w:t>: Main Study</w:t>
      </w:r>
      <w:bookmarkEnd w:id="135"/>
    </w:p>
    <w:p w14:paraId="47E9BB8C" w14:textId="055263F0" w:rsidR="00803BAF" w:rsidRPr="00803BAF" w:rsidRDefault="00803BAF" w:rsidP="0057340F">
      <w:pPr>
        <w:spacing w:line="240" w:lineRule="auto"/>
        <w:rPr>
          <w:b/>
          <w:u w:val="single"/>
        </w:rPr>
      </w:pPr>
      <w:r w:rsidRPr="00EE7FCA">
        <w:rPr>
          <w:b/>
          <w:u w:val="single"/>
        </w:rPr>
        <w:t>Consent form</w:t>
      </w:r>
    </w:p>
    <w:p w14:paraId="6CCCD2AF" w14:textId="08BB61D6" w:rsidR="00803BAF" w:rsidRPr="00803BAF" w:rsidRDefault="00803BAF" w:rsidP="0057340F">
      <w:pPr>
        <w:spacing w:line="240" w:lineRule="auto"/>
      </w:pPr>
      <w:r>
        <w:rPr>
          <w:noProof/>
          <w:lang w:bidi="ar-SA"/>
        </w:rPr>
        <w:drawing>
          <wp:inline distT="0" distB="0" distL="0" distR="0" wp14:anchorId="17A515B4" wp14:editId="63F49974">
            <wp:extent cx="4254500" cy="6225540"/>
            <wp:effectExtent l="0" t="0" r="1270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7">
                      <a:extLst>
                        <a:ext uri="{28A0092B-C50C-407E-A947-70E740481C1C}">
                          <a14:useLocalDpi xmlns:a14="http://schemas.microsoft.com/office/drawing/2010/main" val="0"/>
                        </a:ext>
                      </a:extLst>
                    </a:blip>
                    <a:srcRect l="2013" t="8713" r="2061" b="12866"/>
                    <a:stretch/>
                  </pic:blipFill>
                  <pic:spPr bwMode="auto">
                    <a:xfrm>
                      <a:off x="0" y="0"/>
                      <a:ext cx="4255806" cy="6227451"/>
                    </a:xfrm>
                    <a:prstGeom prst="rect">
                      <a:avLst/>
                    </a:prstGeom>
                    <a:noFill/>
                    <a:ln>
                      <a:noFill/>
                    </a:ln>
                    <a:extLst>
                      <a:ext uri="{53640926-AAD7-44d8-BBD7-CCE9431645EC}">
                        <a14:shadowObscured xmlns:a14="http://schemas.microsoft.com/office/drawing/2010/main"/>
                      </a:ext>
                    </a:extLst>
                  </pic:spPr>
                </pic:pic>
              </a:graphicData>
            </a:graphic>
          </wp:inline>
        </w:drawing>
      </w:r>
    </w:p>
    <w:p w14:paraId="3DE1EAEA" w14:textId="270700EE" w:rsidR="00165AF6" w:rsidRPr="00165AF6" w:rsidRDefault="00803BAF" w:rsidP="0057340F">
      <w:pPr>
        <w:spacing w:line="240" w:lineRule="auto"/>
      </w:pPr>
      <w:r>
        <w:rPr>
          <w:noProof/>
          <w:lang w:bidi="ar-SA"/>
        </w:rPr>
        <w:drawing>
          <wp:inline distT="0" distB="0" distL="0" distR="0" wp14:anchorId="52BB7098" wp14:editId="7F03B63C">
            <wp:extent cx="4345940" cy="950296"/>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7">
                      <a:extLst>
                        <a:ext uri="{28A0092B-C50C-407E-A947-70E740481C1C}">
                          <a14:useLocalDpi xmlns:a14="http://schemas.microsoft.com/office/drawing/2010/main" val="0"/>
                        </a:ext>
                      </a:extLst>
                    </a:blip>
                    <a:srcRect l="1761" t="88961" r="7873"/>
                    <a:stretch/>
                  </pic:blipFill>
                  <pic:spPr bwMode="auto">
                    <a:xfrm>
                      <a:off x="0" y="0"/>
                      <a:ext cx="4349576" cy="951091"/>
                    </a:xfrm>
                    <a:prstGeom prst="rect">
                      <a:avLst/>
                    </a:prstGeom>
                    <a:noFill/>
                    <a:ln>
                      <a:noFill/>
                    </a:ln>
                    <a:extLst>
                      <a:ext uri="{53640926-AAD7-44d8-BBD7-CCE9431645EC}">
                        <a14:shadowObscured xmlns:a14="http://schemas.microsoft.com/office/drawing/2010/main"/>
                      </a:ext>
                    </a:extLst>
                  </pic:spPr>
                </pic:pic>
              </a:graphicData>
            </a:graphic>
          </wp:inline>
        </w:drawing>
      </w:r>
    </w:p>
    <w:p w14:paraId="0F7522C0" w14:textId="77777777" w:rsidR="0057340F" w:rsidRPr="00360CA7" w:rsidRDefault="0057340F" w:rsidP="0057340F">
      <w:pPr>
        <w:pStyle w:val="QSkipLogic"/>
        <w:rPr>
          <w:sz w:val="24"/>
          <w:szCs w:val="24"/>
        </w:rPr>
      </w:pPr>
      <w:r w:rsidRPr="00360CA7">
        <w:rPr>
          <w:sz w:val="24"/>
          <w:szCs w:val="24"/>
        </w:rPr>
        <w:t>If I do not want to participat</w:t>
      </w:r>
      <w:r>
        <w:rPr>
          <w:sz w:val="24"/>
          <w:szCs w:val="24"/>
        </w:rPr>
        <w:t>e</w:t>
      </w:r>
      <w:r w:rsidRPr="00360CA7">
        <w:rPr>
          <w:sz w:val="24"/>
          <w:szCs w:val="24"/>
        </w:rPr>
        <w:t>... Is Selected, Then Skip To End of Survey</w:t>
      </w:r>
    </w:p>
    <w:p w14:paraId="519DE818" w14:textId="77777777" w:rsidR="0057340F" w:rsidRDefault="0057340F" w:rsidP="0057340F">
      <w:pPr>
        <w:spacing w:line="240" w:lineRule="auto"/>
        <w:rPr>
          <w:b/>
          <w:u w:val="single"/>
        </w:rPr>
      </w:pPr>
    </w:p>
    <w:p w14:paraId="31DDB6E3" w14:textId="77777777" w:rsidR="0057340F" w:rsidRDefault="0057340F" w:rsidP="0057340F">
      <w:pPr>
        <w:spacing w:line="240" w:lineRule="auto"/>
        <w:rPr>
          <w:b/>
          <w:u w:val="single"/>
        </w:rPr>
      </w:pPr>
    </w:p>
    <w:p w14:paraId="21BDF7F6" w14:textId="77777777" w:rsidR="0057340F" w:rsidRDefault="0057340F" w:rsidP="0057340F">
      <w:pPr>
        <w:spacing w:line="240" w:lineRule="auto"/>
        <w:rPr>
          <w:b/>
          <w:u w:val="single"/>
        </w:rPr>
      </w:pPr>
    </w:p>
    <w:p w14:paraId="5C183C2F" w14:textId="5B8E3495" w:rsidR="0057340F" w:rsidRPr="00EE7FCA" w:rsidRDefault="00803BAF" w:rsidP="0057340F">
      <w:pPr>
        <w:spacing w:line="240" w:lineRule="auto"/>
        <w:rPr>
          <w:b/>
          <w:u w:val="single"/>
        </w:rPr>
      </w:pPr>
      <w:r>
        <w:rPr>
          <w:b/>
          <w:u w:val="single"/>
        </w:rPr>
        <w:t>Experience with health topics</w:t>
      </w:r>
      <w:r w:rsidR="0057340F" w:rsidRPr="0057340F">
        <w:rPr>
          <w:b/>
          <w:u w:val="single"/>
        </w:rPr>
        <w:t xml:space="preserve"> </w:t>
      </w:r>
      <w:r w:rsidR="00F9070E">
        <w:rPr>
          <w:b/>
          <w:u w:val="single"/>
        </w:rPr>
        <w:t>and d</w:t>
      </w:r>
      <w:r w:rsidR="0057340F">
        <w:rPr>
          <w:b/>
          <w:u w:val="single"/>
        </w:rPr>
        <w:t>rinking demographics</w:t>
      </w:r>
    </w:p>
    <w:p w14:paraId="78C27888" w14:textId="2CF2CCC5" w:rsidR="00165AF6" w:rsidRDefault="00165AF6" w:rsidP="0057340F">
      <w:pPr>
        <w:spacing w:line="240" w:lineRule="auto"/>
        <w:rPr>
          <w:b/>
          <w:u w:val="single"/>
        </w:rPr>
      </w:pPr>
    </w:p>
    <w:p w14:paraId="471804E0" w14:textId="78C0EB24" w:rsidR="00803BAF" w:rsidRDefault="00334871" w:rsidP="0057340F">
      <w:pPr>
        <w:spacing w:line="240" w:lineRule="auto"/>
        <w:rPr>
          <w:b/>
          <w:u w:val="single"/>
        </w:rPr>
      </w:pPr>
      <w:r>
        <w:rPr>
          <w:noProof/>
          <w:lang w:bidi="ar-SA"/>
        </w:rPr>
        <w:drawing>
          <wp:inline distT="0" distB="0" distL="0" distR="0" wp14:anchorId="1C09BE97" wp14:editId="3CE159BB">
            <wp:extent cx="5394825" cy="5334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8">
                      <a:extLst>
                        <a:ext uri="{28A0092B-C50C-407E-A947-70E740481C1C}">
                          <a14:useLocalDpi xmlns:a14="http://schemas.microsoft.com/office/drawing/2010/main" val="0"/>
                        </a:ext>
                      </a:extLst>
                    </a:blip>
                    <a:srcRect b="90900"/>
                    <a:stretch/>
                  </pic:blipFill>
                  <pic:spPr bwMode="auto">
                    <a:xfrm>
                      <a:off x="0" y="0"/>
                      <a:ext cx="5394960" cy="533413"/>
                    </a:xfrm>
                    <a:prstGeom prst="rect">
                      <a:avLst/>
                    </a:prstGeom>
                    <a:noFill/>
                    <a:ln>
                      <a:noFill/>
                    </a:ln>
                    <a:extLst>
                      <a:ext uri="{53640926-AAD7-44d8-BBD7-CCE9431645EC}">
                        <a14:shadowObscured xmlns:a14="http://schemas.microsoft.com/office/drawing/2010/main"/>
                      </a:ext>
                    </a:extLst>
                  </pic:spPr>
                </pic:pic>
              </a:graphicData>
            </a:graphic>
          </wp:inline>
        </w:drawing>
      </w:r>
    </w:p>
    <w:p w14:paraId="4EF42D71" w14:textId="08802F88" w:rsidR="00334871" w:rsidRDefault="00334871" w:rsidP="0057340F">
      <w:pPr>
        <w:spacing w:line="240" w:lineRule="auto"/>
        <w:rPr>
          <w:b/>
          <w:u w:val="single"/>
        </w:rPr>
      </w:pPr>
      <w:r>
        <w:rPr>
          <w:noProof/>
          <w:lang w:bidi="ar-SA"/>
        </w:rPr>
        <w:drawing>
          <wp:inline distT="0" distB="0" distL="0" distR="0" wp14:anchorId="38AC21F7" wp14:editId="3E9FC4FE">
            <wp:extent cx="5394325" cy="419100"/>
            <wp:effectExtent l="0" t="0" r="0" b="1270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8">
                      <a:extLst>
                        <a:ext uri="{28A0092B-C50C-407E-A947-70E740481C1C}">
                          <a14:useLocalDpi xmlns:a14="http://schemas.microsoft.com/office/drawing/2010/main" val="0"/>
                        </a:ext>
                      </a:extLst>
                    </a:blip>
                    <a:srcRect t="14516" b="78334"/>
                    <a:stretch/>
                  </pic:blipFill>
                  <pic:spPr bwMode="auto">
                    <a:xfrm>
                      <a:off x="0" y="0"/>
                      <a:ext cx="5394960" cy="419149"/>
                    </a:xfrm>
                    <a:prstGeom prst="rect">
                      <a:avLst/>
                    </a:prstGeom>
                    <a:noFill/>
                    <a:ln>
                      <a:noFill/>
                    </a:ln>
                    <a:extLst>
                      <a:ext uri="{53640926-AAD7-44d8-BBD7-CCE9431645EC}">
                        <a14:shadowObscured xmlns:a14="http://schemas.microsoft.com/office/drawing/2010/main"/>
                      </a:ext>
                    </a:extLst>
                  </pic:spPr>
                </pic:pic>
              </a:graphicData>
            </a:graphic>
          </wp:inline>
        </w:drawing>
      </w:r>
    </w:p>
    <w:p w14:paraId="125509F6" w14:textId="2872B50C" w:rsidR="00334871" w:rsidRDefault="00334871" w:rsidP="0057340F">
      <w:pPr>
        <w:spacing w:line="240" w:lineRule="auto"/>
        <w:rPr>
          <w:b/>
          <w:u w:val="single"/>
        </w:rPr>
      </w:pPr>
      <w:r>
        <w:rPr>
          <w:noProof/>
          <w:lang w:bidi="ar-SA"/>
        </w:rPr>
        <w:drawing>
          <wp:inline distT="0" distB="0" distL="0" distR="0" wp14:anchorId="53986519" wp14:editId="186B64D3">
            <wp:extent cx="5394111" cy="60960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8">
                      <a:extLst>
                        <a:ext uri="{28A0092B-C50C-407E-A947-70E740481C1C}">
                          <a14:useLocalDpi xmlns:a14="http://schemas.microsoft.com/office/drawing/2010/main" val="0"/>
                        </a:ext>
                      </a:extLst>
                    </a:blip>
                    <a:srcRect t="26433" b="63166"/>
                    <a:stretch/>
                  </pic:blipFill>
                  <pic:spPr bwMode="auto">
                    <a:xfrm>
                      <a:off x="0" y="0"/>
                      <a:ext cx="5394960" cy="609696"/>
                    </a:xfrm>
                    <a:prstGeom prst="rect">
                      <a:avLst/>
                    </a:prstGeom>
                    <a:noFill/>
                    <a:ln>
                      <a:noFill/>
                    </a:ln>
                    <a:extLst>
                      <a:ext uri="{53640926-AAD7-44d8-BBD7-CCE9431645EC}">
                        <a14:shadowObscured xmlns:a14="http://schemas.microsoft.com/office/drawing/2010/main"/>
                      </a:ext>
                    </a:extLst>
                  </pic:spPr>
                </pic:pic>
              </a:graphicData>
            </a:graphic>
          </wp:inline>
        </w:drawing>
      </w:r>
    </w:p>
    <w:p w14:paraId="4135A344" w14:textId="41C54BBC" w:rsidR="00334871" w:rsidRDefault="00334871" w:rsidP="0057340F">
      <w:pPr>
        <w:spacing w:line="240" w:lineRule="auto"/>
        <w:rPr>
          <w:b/>
          <w:u w:val="single"/>
        </w:rPr>
      </w:pPr>
      <w:r>
        <w:rPr>
          <w:noProof/>
          <w:lang w:bidi="ar-SA"/>
        </w:rPr>
        <w:drawing>
          <wp:inline distT="0" distB="0" distL="0" distR="0" wp14:anchorId="48F73194" wp14:editId="4E35E324">
            <wp:extent cx="5394111" cy="3321050"/>
            <wp:effectExtent l="0" t="0" r="0" b="635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8">
                      <a:extLst>
                        <a:ext uri="{28A0092B-C50C-407E-A947-70E740481C1C}">
                          <a14:useLocalDpi xmlns:a14="http://schemas.microsoft.com/office/drawing/2010/main" val="0"/>
                        </a:ext>
                      </a:extLst>
                    </a:blip>
                    <a:srcRect t="43335" b="1"/>
                    <a:stretch/>
                  </pic:blipFill>
                  <pic:spPr bwMode="auto">
                    <a:xfrm>
                      <a:off x="0" y="0"/>
                      <a:ext cx="5394960" cy="3321573"/>
                    </a:xfrm>
                    <a:prstGeom prst="rect">
                      <a:avLst/>
                    </a:prstGeom>
                    <a:noFill/>
                    <a:ln>
                      <a:noFill/>
                    </a:ln>
                    <a:extLst>
                      <a:ext uri="{53640926-AAD7-44d8-BBD7-CCE9431645EC}">
                        <a14:shadowObscured xmlns:a14="http://schemas.microsoft.com/office/drawing/2010/main"/>
                      </a:ext>
                    </a:extLst>
                  </pic:spPr>
                </pic:pic>
              </a:graphicData>
            </a:graphic>
          </wp:inline>
        </w:drawing>
      </w:r>
    </w:p>
    <w:p w14:paraId="7D558B7E" w14:textId="55D56A57" w:rsidR="0057340F" w:rsidRDefault="0057340F" w:rsidP="0057340F">
      <w:pPr>
        <w:spacing w:line="240" w:lineRule="auto"/>
        <w:rPr>
          <w:b/>
          <w:u w:val="single"/>
        </w:rPr>
      </w:pPr>
      <w:r>
        <w:rPr>
          <w:noProof/>
          <w:lang w:bidi="ar-SA"/>
        </w:rPr>
        <w:drawing>
          <wp:inline distT="0" distB="0" distL="0" distR="0" wp14:anchorId="775D7853" wp14:editId="57DDF77F">
            <wp:extent cx="5394537" cy="148590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9">
                      <a:extLst>
                        <a:ext uri="{28A0092B-C50C-407E-A947-70E740481C1C}">
                          <a14:useLocalDpi xmlns:a14="http://schemas.microsoft.com/office/drawing/2010/main" val="0"/>
                        </a:ext>
                      </a:extLst>
                    </a:blip>
                    <a:srcRect b="70229"/>
                    <a:stretch/>
                  </pic:blipFill>
                  <pic:spPr bwMode="auto">
                    <a:xfrm>
                      <a:off x="0" y="0"/>
                      <a:ext cx="5394960" cy="1486016"/>
                    </a:xfrm>
                    <a:prstGeom prst="rect">
                      <a:avLst/>
                    </a:prstGeom>
                    <a:noFill/>
                    <a:ln>
                      <a:noFill/>
                    </a:ln>
                    <a:extLst>
                      <a:ext uri="{53640926-AAD7-44d8-BBD7-CCE9431645EC}">
                        <a14:shadowObscured xmlns:a14="http://schemas.microsoft.com/office/drawing/2010/main"/>
                      </a:ext>
                    </a:extLst>
                  </pic:spPr>
                </pic:pic>
              </a:graphicData>
            </a:graphic>
          </wp:inline>
        </w:drawing>
      </w:r>
    </w:p>
    <w:p w14:paraId="5F950CFB" w14:textId="741FEE4B" w:rsidR="0057340F" w:rsidRDefault="0057340F" w:rsidP="0057340F">
      <w:pPr>
        <w:spacing w:line="240" w:lineRule="auto"/>
        <w:rPr>
          <w:b/>
          <w:u w:val="single"/>
        </w:rPr>
      </w:pPr>
      <w:r>
        <w:rPr>
          <w:noProof/>
          <w:lang w:bidi="ar-SA"/>
        </w:rPr>
        <w:lastRenderedPageBreak/>
        <w:drawing>
          <wp:inline distT="0" distB="0" distL="0" distR="0" wp14:anchorId="0805AFC8" wp14:editId="5D353AEF">
            <wp:extent cx="5394325" cy="1511300"/>
            <wp:effectExtent l="0" t="0" r="0" b="1270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9">
                      <a:extLst>
                        <a:ext uri="{28A0092B-C50C-407E-A947-70E740481C1C}">
                          <a14:useLocalDpi xmlns:a14="http://schemas.microsoft.com/office/drawing/2010/main" val="0"/>
                        </a:ext>
                      </a:extLst>
                    </a:blip>
                    <a:srcRect t="35622" b="34096"/>
                    <a:stretch/>
                  </pic:blipFill>
                  <pic:spPr bwMode="auto">
                    <a:xfrm>
                      <a:off x="0" y="0"/>
                      <a:ext cx="5394960" cy="1511478"/>
                    </a:xfrm>
                    <a:prstGeom prst="rect">
                      <a:avLst/>
                    </a:prstGeom>
                    <a:noFill/>
                    <a:ln>
                      <a:noFill/>
                    </a:ln>
                    <a:extLst>
                      <a:ext uri="{53640926-AAD7-44d8-BBD7-CCE9431645EC}">
                        <a14:shadowObscured xmlns:a14="http://schemas.microsoft.com/office/drawing/2010/main"/>
                      </a:ext>
                    </a:extLst>
                  </pic:spPr>
                </pic:pic>
              </a:graphicData>
            </a:graphic>
          </wp:inline>
        </w:drawing>
      </w:r>
    </w:p>
    <w:p w14:paraId="79A66F1D" w14:textId="06C2130C" w:rsidR="00803BAF" w:rsidRDefault="0057340F" w:rsidP="0057340F">
      <w:pPr>
        <w:spacing w:line="240" w:lineRule="auto"/>
        <w:rPr>
          <w:b/>
          <w:u w:val="single"/>
        </w:rPr>
      </w:pPr>
      <w:r>
        <w:rPr>
          <w:noProof/>
          <w:lang w:bidi="ar-SA"/>
        </w:rPr>
        <w:drawing>
          <wp:inline distT="0" distB="0" distL="0" distR="0" wp14:anchorId="5E615BD2" wp14:editId="580C646C">
            <wp:extent cx="5394325" cy="1409574"/>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9">
                      <a:extLst>
                        <a:ext uri="{28A0092B-C50C-407E-A947-70E740481C1C}">
                          <a14:useLocalDpi xmlns:a14="http://schemas.microsoft.com/office/drawing/2010/main" val="0"/>
                        </a:ext>
                      </a:extLst>
                    </a:blip>
                    <a:srcRect t="71757"/>
                    <a:stretch/>
                  </pic:blipFill>
                  <pic:spPr bwMode="auto">
                    <a:xfrm>
                      <a:off x="0" y="0"/>
                      <a:ext cx="5394960" cy="1409740"/>
                    </a:xfrm>
                    <a:prstGeom prst="rect">
                      <a:avLst/>
                    </a:prstGeom>
                    <a:noFill/>
                    <a:ln>
                      <a:noFill/>
                    </a:ln>
                    <a:extLst>
                      <a:ext uri="{53640926-AAD7-44d8-BBD7-CCE9431645EC}">
                        <a14:shadowObscured xmlns:a14="http://schemas.microsoft.com/office/drawing/2010/main"/>
                      </a:ext>
                    </a:extLst>
                  </pic:spPr>
                </pic:pic>
              </a:graphicData>
            </a:graphic>
          </wp:inline>
        </w:drawing>
      </w:r>
    </w:p>
    <w:p w14:paraId="391725EE" w14:textId="45F2869A" w:rsidR="00803BAF" w:rsidRDefault="003475FC" w:rsidP="0057340F">
      <w:pPr>
        <w:spacing w:line="240" w:lineRule="auto"/>
        <w:rPr>
          <w:b/>
          <w:u w:val="single"/>
        </w:rPr>
      </w:pPr>
      <w:r>
        <w:rPr>
          <w:noProof/>
          <w:lang w:bidi="ar-SA"/>
        </w:rPr>
        <w:drawing>
          <wp:inline distT="0" distB="0" distL="0" distR="0" wp14:anchorId="0422A36E" wp14:editId="46F92C6F">
            <wp:extent cx="5394960" cy="4681972"/>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94960" cy="4681972"/>
                    </a:xfrm>
                    <a:prstGeom prst="rect">
                      <a:avLst/>
                    </a:prstGeom>
                    <a:noFill/>
                    <a:ln>
                      <a:noFill/>
                    </a:ln>
                  </pic:spPr>
                </pic:pic>
              </a:graphicData>
            </a:graphic>
          </wp:inline>
        </w:drawing>
      </w:r>
    </w:p>
    <w:p w14:paraId="086E4805" w14:textId="059C2373" w:rsidR="00803BAF" w:rsidRDefault="00803BAF" w:rsidP="0057340F">
      <w:pPr>
        <w:spacing w:line="240" w:lineRule="auto"/>
        <w:rPr>
          <w:b/>
          <w:u w:val="single"/>
        </w:rPr>
      </w:pPr>
    </w:p>
    <w:p w14:paraId="0101ABAB" w14:textId="040DF242" w:rsidR="00803BAF" w:rsidRDefault="00803BAF" w:rsidP="0057340F">
      <w:pPr>
        <w:spacing w:line="240" w:lineRule="auto"/>
        <w:rPr>
          <w:b/>
          <w:u w:val="single"/>
        </w:rPr>
      </w:pPr>
      <w:r>
        <w:rPr>
          <w:b/>
          <w:u w:val="single"/>
        </w:rPr>
        <w:t>Likelihood of drinking and driving</w:t>
      </w:r>
    </w:p>
    <w:p w14:paraId="6A6D7427" w14:textId="796FAF57" w:rsidR="00803BAF" w:rsidRDefault="0057340F" w:rsidP="0057340F">
      <w:pPr>
        <w:spacing w:line="240" w:lineRule="auto"/>
        <w:rPr>
          <w:b/>
          <w:u w:val="single"/>
        </w:rPr>
      </w:pPr>
      <w:r>
        <w:rPr>
          <w:noProof/>
          <w:lang w:bidi="ar-SA"/>
        </w:rPr>
        <w:lastRenderedPageBreak/>
        <w:drawing>
          <wp:inline distT="0" distB="0" distL="0" distR="0" wp14:anchorId="4CA68E1F" wp14:editId="2CA71C4C">
            <wp:extent cx="5394325" cy="137160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1">
                      <a:extLst>
                        <a:ext uri="{28A0092B-C50C-407E-A947-70E740481C1C}">
                          <a14:useLocalDpi xmlns:a14="http://schemas.microsoft.com/office/drawing/2010/main" val="0"/>
                        </a:ext>
                      </a:extLst>
                    </a:blip>
                    <a:srcRect t="15891" b="59588"/>
                    <a:stretch/>
                  </pic:blipFill>
                  <pic:spPr bwMode="auto">
                    <a:xfrm>
                      <a:off x="0" y="0"/>
                      <a:ext cx="5394960" cy="1371761"/>
                    </a:xfrm>
                    <a:prstGeom prst="rect">
                      <a:avLst/>
                    </a:prstGeom>
                    <a:noFill/>
                    <a:ln>
                      <a:noFill/>
                    </a:ln>
                    <a:extLst>
                      <a:ext uri="{53640926-AAD7-44d8-BBD7-CCE9431645EC}">
                        <a14:shadowObscured xmlns:a14="http://schemas.microsoft.com/office/drawing/2010/main"/>
                      </a:ext>
                    </a:extLst>
                  </pic:spPr>
                </pic:pic>
              </a:graphicData>
            </a:graphic>
          </wp:inline>
        </w:drawing>
      </w:r>
    </w:p>
    <w:p w14:paraId="26138BA5" w14:textId="785CDA04" w:rsidR="00803BAF" w:rsidRDefault="0057340F" w:rsidP="0057340F">
      <w:pPr>
        <w:spacing w:line="240" w:lineRule="auto"/>
        <w:rPr>
          <w:b/>
          <w:u w:val="single"/>
        </w:rPr>
      </w:pPr>
      <w:r>
        <w:rPr>
          <w:noProof/>
          <w:lang w:bidi="ar-SA"/>
        </w:rPr>
        <w:drawing>
          <wp:inline distT="0" distB="0" distL="0" distR="0" wp14:anchorId="1D24CA76" wp14:editId="2777BFD9">
            <wp:extent cx="5394325" cy="3053829"/>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1">
                      <a:extLst>
                        <a:ext uri="{28A0092B-C50C-407E-A947-70E740481C1C}">
                          <a14:useLocalDpi xmlns:a14="http://schemas.microsoft.com/office/drawing/2010/main" val="0"/>
                        </a:ext>
                      </a:extLst>
                    </a:blip>
                    <a:srcRect t="45406" b="-1"/>
                    <a:stretch/>
                  </pic:blipFill>
                  <pic:spPr bwMode="auto">
                    <a:xfrm>
                      <a:off x="0" y="0"/>
                      <a:ext cx="5394960" cy="3054188"/>
                    </a:xfrm>
                    <a:prstGeom prst="rect">
                      <a:avLst/>
                    </a:prstGeom>
                    <a:noFill/>
                    <a:ln>
                      <a:noFill/>
                    </a:ln>
                    <a:extLst>
                      <a:ext uri="{53640926-AAD7-44d8-BBD7-CCE9431645EC}">
                        <a14:shadowObscured xmlns:a14="http://schemas.microsoft.com/office/drawing/2010/main"/>
                      </a:ext>
                    </a:extLst>
                  </pic:spPr>
                </pic:pic>
              </a:graphicData>
            </a:graphic>
          </wp:inline>
        </w:drawing>
      </w:r>
      <w:r w:rsidR="00803BAF">
        <w:rPr>
          <w:b/>
          <w:u w:val="single"/>
        </w:rPr>
        <w:t>Personal relevance</w:t>
      </w:r>
    </w:p>
    <w:p w14:paraId="56E0FF39" w14:textId="7D25B2EB" w:rsidR="00803BAF" w:rsidRDefault="0057340F" w:rsidP="0057340F">
      <w:pPr>
        <w:spacing w:line="240" w:lineRule="auto"/>
        <w:rPr>
          <w:b/>
          <w:u w:val="single"/>
        </w:rPr>
      </w:pPr>
      <w:r>
        <w:rPr>
          <w:noProof/>
          <w:lang w:bidi="ar-SA"/>
        </w:rPr>
        <w:drawing>
          <wp:inline distT="0" distB="0" distL="0" distR="0" wp14:anchorId="2A4DDA4F" wp14:editId="7C8CF2DA">
            <wp:extent cx="5394960" cy="3117088"/>
            <wp:effectExtent l="0" t="0" r="0" b="7620"/>
            <wp:docPr id="3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94960" cy="3117088"/>
                    </a:xfrm>
                    <a:prstGeom prst="rect">
                      <a:avLst/>
                    </a:prstGeom>
                    <a:noFill/>
                    <a:ln>
                      <a:noFill/>
                    </a:ln>
                  </pic:spPr>
                </pic:pic>
              </a:graphicData>
            </a:graphic>
          </wp:inline>
        </w:drawing>
      </w:r>
    </w:p>
    <w:p w14:paraId="34D7FE71" w14:textId="2CD07577" w:rsidR="00803BAF" w:rsidRDefault="00803BAF" w:rsidP="0057340F">
      <w:pPr>
        <w:spacing w:line="240" w:lineRule="auto"/>
        <w:rPr>
          <w:b/>
          <w:u w:val="single"/>
        </w:rPr>
      </w:pPr>
      <w:r>
        <w:rPr>
          <w:b/>
          <w:u w:val="single"/>
        </w:rPr>
        <w:t>Pre-personal risk</w:t>
      </w:r>
    </w:p>
    <w:p w14:paraId="3E46028D" w14:textId="77777777" w:rsidR="0057340F" w:rsidRDefault="0057340F" w:rsidP="0057340F">
      <w:pPr>
        <w:spacing w:line="240" w:lineRule="auto"/>
        <w:rPr>
          <w:b/>
          <w:u w:val="single"/>
        </w:rPr>
      </w:pPr>
      <w:r>
        <w:rPr>
          <w:noProof/>
          <w:lang w:bidi="ar-SA"/>
        </w:rPr>
        <w:lastRenderedPageBreak/>
        <w:drawing>
          <wp:inline distT="0" distB="0" distL="0" distR="0" wp14:anchorId="7A50D408" wp14:editId="16158A47">
            <wp:extent cx="5394960" cy="587975"/>
            <wp:effectExtent l="0" t="0" r="0" b="0"/>
            <wp:docPr id="3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3">
                      <a:extLst>
                        <a:ext uri="{28A0092B-C50C-407E-A947-70E740481C1C}">
                          <a14:useLocalDpi xmlns:a14="http://schemas.microsoft.com/office/drawing/2010/main" val="0"/>
                        </a:ext>
                      </a:extLst>
                    </a:blip>
                    <a:srcRect b="85748"/>
                    <a:stretch/>
                  </pic:blipFill>
                  <pic:spPr bwMode="auto">
                    <a:xfrm>
                      <a:off x="0" y="0"/>
                      <a:ext cx="5394960" cy="587975"/>
                    </a:xfrm>
                    <a:prstGeom prst="rect">
                      <a:avLst/>
                    </a:prstGeom>
                    <a:noFill/>
                    <a:ln>
                      <a:noFill/>
                    </a:ln>
                    <a:extLst>
                      <a:ext uri="{53640926-AAD7-44d8-BBD7-CCE9431645EC}">
                        <a14:shadowObscured xmlns:a14="http://schemas.microsoft.com/office/drawing/2010/main"/>
                      </a:ext>
                    </a:extLst>
                  </pic:spPr>
                </pic:pic>
              </a:graphicData>
            </a:graphic>
          </wp:inline>
        </w:drawing>
      </w:r>
    </w:p>
    <w:p w14:paraId="2B739F2E" w14:textId="1EDCB4D7" w:rsidR="0057340F" w:rsidRDefault="0057340F" w:rsidP="0057340F">
      <w:pPr>
        <w:spacing w:line="240" w:lineRule="auto"/>
        <w:rPr>
          <w:b/>
          <w:u w:val="single"/>
        </w:rPr>
      </w:pPr>
      <w:r>
        <w:rPr>
          <w:noProof/>
          <w:lang w:bidi="ar-SA"/>
        </w:rPr>
        <w:drawing>
          <wp:inline distT="0" distB="0" distL="0" distR="0" wp14:anchorId="5170191B" wp14:editId="672CD721">
            <wp:extent cx="5394960" cy="3330130"/>
            <wp:effectExtent l="0" t="0" r="0" b="0"/>
            <wp:docPr id="3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4">
                      <a:extLst>
                        <a:ext uri="{28A0092B-C50C-407E-A947-70E740481C1C}">
                          <a14:useLocalDpi xmlns:a14="http://schemas.microsoft.com/office/drawing/2010/main" val="0"/>
                        </a:ext>
                      </a:extLst>
                    </a:blip>
                    <a:srcRect t="19282"/>
                    <a:stretch/>
                  </pic:blipFill>
                  <pic:spPr bwMode="auto">
                    <a:xfrm>
                      <a:off x="0" y="0"/>
                      <a:ext cx="5394960" cy="3330130"/>
                    </a:xfrm>
                    <a:prstGeom prst="rect">
                      <a:avLst/>
                    </a:prstGeom>
                    <a:noFill/>
                    <a:ln>
                      <a:noFill/>
                    </a:ln>
                    <a:extLst>
                      <a:ext uri="{53640926-AAD7-44d8-BBD7-CCE9431645EC}">
                        <a14:shadowObscured xmlns:a14="http://schemas.microsoft.com/office/drawing/2010/main"/>
                      </a:ext>
                    </a:extLst>
                  </pic:spPr>
                </pic:pic>
              </a:graphicData>
            </a:graphic>
          </wp:inline>
        </w:drawing>
      </w:r>
    </w:p>
    <w:p w14:paraId="51330194" w14:textId="08816AD9" w:rsidR="00803BAF" w:rsidRDefault="0057340F" w:rsidP="0057340F">
      <w:pPr>
        <w:spacing w:line="240" w:lineRule="auto"/>
        <w:rPr>
          <w:b/>
          <w:u w:val="single"/>
        </w:rPr>
      </w:pPr>
      <w:r>
        <w:rPr>
          <w:noProof/>
          <w:lang w:bidi="ar-SA"/>
        </w:rPr>
        <w:drawing>
          <wp:inline distT="0" distB="0" distL="0" distR="0" wp14:anchorId="67ECABEB" wp14:editId="3E9CAFFF">
            <wp:extent cx="5394960" cy="530331"/>
            <wp:effectExtent l="0" t="0" r="0" b="3175"/>
            <wp:docPr id="3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5">
                      <a:extLst>
                        <a:ext uri="{28A0092B-C50C-407E-A947-70E740481C1C}">
                          <a14:useLocalDpi xmlns:a14="http://schemas.microsoft.com/office/drawing/2010/main" val="0"/>
                        </a:ext>
                      </a:extLst>
                    </a:blip>
                    <a:srcRect b="87149"/>
                    <a:stretch/>
                  </pic:blipFill>
                  <pic:spPr bwMode="auto">
                    <a:xfrm>
                      <a:off x="0" y="0"/>
                      <a:ext cx="5394960" cy="530331"/>
                    </a:xfrm>
                    <a:prstGeom prst="rect">
                      <a:avLst/>
                    </a:prstGeom>
                    <a:noFill/>
                    <a:ln>
                      <a:noFill/>
                    </a:ln>
                    <a:extLst>
                      <a:ext uri="{53640926-AAD7-44d8-BBD7-CCE9431645EC}">
                        <a14:shadowObscured xmlns:a14="http://schemas.microsoft.com/office/drawing/2010/main"/>
                      </a:ext>
                    </a:extLst>
                  </pic:spPr>
                </pic:pic>
              </a:graphicData>
            </a:graphic>
          </wp:inline>
        </w:drawing>
      </w:r>
    </w:p>
    <w:p w14:paraId="1C189C83" w14:textId="29177218" w:rsidR="0057340F" w:rsidRDefault="0057340F" w:rsidP="0057340F">
      <w:pPr>
        <w:spacing w:line="240" w:lineRule="auto"/>
        <w:rPr>
          <w:b/>
          <w:u w:val="single"/>
        </w:rPr>
      </w:pPr>
      <w:r>
        <w:rPr>
          <w:noProof/>
          <w:lang w:bidi="ar-SA"/>
        </w:rPr>
        <w:drawing>
          <wp:inline distT="0" distB="0" distL="0" distR="0" wp14:anchorId="0380D811" wp14:editId="08F379C6">
            <wp:extent cx="5394960" cy="3353982"/>
            <wp:effectExtent l="0" t="0" r="0" b="0"/>
            <wp:docPr id="3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5">
                      <a:extLst>
                        <a:ext uri="{28A0092B-C50C-407E-A947-70E740481C1C}">
                          <a14:useLocalDpi xmlns:a14="http://schemas.microsoft.com/office/drawing/2010/main" val="0"/>
                        </a:ext>
                      </a:extLst>
                    </a:blip>
                    <a:srcRect t="18718"/>
                    <a:stretch/>
                  </pic:blipFill>
                  <pic:spPr bwMode="auto">
                    <a:xfrm>
                      <a:off x="0" y="0"/>
                      <a:ext cx="5394960" cy="3353982"/>
                    </a:xfrm>
                    <a:prstGeom prst="rect">
                      <a:avLst/>
                    </a:prstGeom>
                    <a:noFill/>
                    <a:ln>
                      <a:noFill/>
                    </a:ln>
                    <a:extLst>
                      <a:ext uri="{53640926-AAD7-44d8-BBD7-CCE9431645EC}">
                        <a14:shadowObscured xmlns:a14="http://schemas.microsoft.com/office/drawing/2010/main"/>
                      </a:ext>
                    </a:extLst>
                  </pic:spPr>
                </pic:pic>
              </a:graphicData>
            </a:graphic>
          </wp:inline>
        </w:drawing>
      </w:r>
    </w:p>
    <w:p w14:paraId="43ED9A67" w14:textId="77777777" w:rsidR="00C1475D" w:rsidRDefault="00C1475D" w:rsidP="0057340F">
      <w:pPr>
        <w:spacing w:line="240" w:lineRule="auto"/>
        <w:rPr>
          <w:b/>
          <w:u w:val="single"/>
        </w:rPr>
      </w:pPr>
    </w:p>
    <w:p w14:paraId="0D494527" w14:textId="77777777" w:rsidR="00C1475D" w:rsidRDefault="00C1475D" w:rsidP="0057340F">
      <w:pPr>
        <w:spacing w:line="240" w:lineRule="auto"/>
        <w:rPr>
          <w:b/>
          <w:u w:val="single"/>
        </w:rPr>
      </w:pPr>
    </w:p>
    <w:p w14:paraId="6F5B3ED1" w14:textId="1135141E" w:rsidR="00803BAF" w:rsidRDefault="00803BAF" w:rsidP="0057340F">
      <w:pPr>
        <w:spacing w:line="240" w:lineRule="auto"/>
        <w:rPr>
          <w:b/>
          <w:u w:val="single"/>
        </w:rPr>
      </w:pPr>
      <w:r>
        <w:rPr>
          <w:b/>
          <w:u w:val="single"/>
        </w:rPr>
        <w:lastRenderedPageBreak/>
        <w:t>Brief sensation seeking scale</w:t>
      </w:r>
    </w:p>
    <w:p w14:paraId="3F49E724" w14:textId="3285BC51" w:rsidR="00803BAF" w:rsidRDefault="0057340F" w:rsidP="0057340F">
      <w:pPr>
        <w:spacing w:line="240" w:lineRule="auto"/>
        <w:rPr>
          <w:b/>
          <w:u w:val="single"/>
        </w:rPr>
      </w:pPr>
      <w:r>
        <w:rPr>
          <w:noProof/>
          <w:lang w:bidi="ar-SA"/>
        </w:rPr>
        <w:drawing>
          <wp:inline distT="0" distB="0" distL="0" distR="0" wp14:anchorId="4F964957" wp14:editId="38C4123E">
            <wp:extent cx="5394960" cy="2838694"/>
            <wp:effectExtent l="0" t="0" r="0" b="6350"/>
            <wp:docPr id="3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94960" cy="2838694"/>
                    </a:xfrm>
                    <a:prstGeom prst="rect">
                      <a:avLst/>
                    </a:prstGeom>
                    <a:noFill/>
                    <a:ln>
                      <a:noFill/>
                    </a:ln>
                  </pic:spPr>
                </pic:pic>
              </a:graphicData>
            </a:graphic>
          </wp:inline>
        </w:drawing>
      </w:r>
    </w:p>
    <w:p w14:paraId="3C5173AD" w14:textId="2E93A340" w:rsidR="00803BAF" w:rsidRDefault="00803BAF" w:rsidP="0057340F">
      <w:pPr>
        <w:spacing w:line="240" w:lineRule="auto"/>
        <w:rPr>
          <w:b/>
          <w:u w:val="single"/>
        </w:rPr>
      </w:pPr>
      <w:r>
        <w:rPr>
          <w:b/>
          <w:u w:val="single"/>
        </w:rPr>
        <w:t>Social desirability</w:t>
      </w:r>
    </w:p>
    <w:p w14:paraId="4870300A" w14:textId="1E1114AE" w:rsidR="0057340F" w:rsidRDefault="0057340F" w:rsidP="0057340F">
      <w:pPr>
        <w:spacing w:line="240" w:lineRule="auto"/>
        <w:rPr>
          <w:b/>
          <w:u w:val="single"/>
        </w:rPr>
      </w:pPr>
      <w:r>
        <w:rPr>
          <w:noProof/>
          <w:lang w:bidi="ar-SA"/>
        </w:rPr>
        <w:drawing>
          <wp:inline distT="0" distB="0" distL="0" distR="0" wp14:anchorId="10531C4C" wp14:editId="31A06743">
            <wp:extent cx="5394325" cy="4660900"/>
            <wp:effectExtent l="0" t="0" r="0" b="12700"/>
            <wp:docPr id="3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7">
                      <a:extLst>
                        <a:ext uri="{28A0092B-C50C-407E-A947-70E740481C1C}">
                          <a14:useLocalDpi xmlns:a14="http://schemas.microsoft.com/office/drawing/2010/main" val="0"/>
                        </a:ext>
                      </a:extLst>
                    </a:blip>
                    <a:srcRect b="15827"/>
                    <a:stretch/>
                  </pic:blipFill>
                  <pic:spPr bwMode="auto">
                    <a:xfrm>
                      <a:off x="0" y="0"/>
                      <a:ext cx="5394960" cy="4661449"/>
                    </a:xfrm>
                    <a:prstGeom prst="rect">
                      <a:avLst/>
                    </a:prstGeom>
                    <a:noFill/>
                    <a:ln>
                      <a:noFill/>
                    </a:ln>
                    <a:extLst>
                      <a:ext uri="{53640926-AAD7-44d8-BBD7-CCE9431645EC}">
                        <a14:shadowObscured xmlns:a14="http://schemas.microsoft.com/office/drawing/2010/main"/>
                      </a:ext>
                    </a:extLst>
                  </pic:spPr>
                </pic:pic>
              </a:graphicData>
            </a:graphic>
          </wp:inline>
        </w:drawing>
      </w:r>
    </w:p>
    <w:p w14:paraId="32D849CA" w14:textId="77777777" w:rsidR="00803BAF" w:rsidRDefault="00803BAF" w:rsidP="0057340F">
      <w:pPr>
        <w:spacing w:line="240" w:lineRule="auto"/>
        <w:rPr>
          <w:b/>
          <w:u w:val="single"/>
        </w:rPr>
      </w:pPr>
    </w:p>
    <w:p w14:paraId="13E1DCD6" w14:textId="3718F495" w:rsidR="00C1475D" w:rsidRDefault="00C1475D" w:rsidP="00C1475D">
      <w:pPr>
        <w:spacing w:line="240" w:lineRule="auto"/>
        <w:rPr>
          <w:b/>
          <w:u w:val="single"/>
        </w:rPr>
      </w:pPr>
      <w:r>
        <w:rPr>
          <w:noProof/>
          <w:lang w:bidi="ar-SA"/>
        </w:rPr>
        <w:lastRenderedPageBreak/>
        <w:drawing>
          <wp:inline distT="0" distB="0" distL="0" distR="0" wp14:anchorId="6469ED0D" wp14:editId="14244A4B">
            <wp:extent cx="5394323" cy="863600"/>
            <wp:effectExtent l="0" t="0" r="0" b="0"/>
            <wp:docPr id="1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7">
                      <a:extLst>
                        <a:ext uri="{28A0092B-C50C-407E-A947-70E740481C1C}">
                          <a14:useLocalDpi xmlns:a14="http://schemas.microsoft.com/office/drawing/2010/main" val="0"/>
                        </a:ext>
                      </a:extLst>
                    </a:blip>
                    <a:srcRect l="-471" t="84174" r="471" b="230"/>
                    <a:stretch/>
                  </pic:blipFill>
                  <pic:spPr bwMode="auto">
                    <a:xfrm>
                      <a:off x="0" y="0"/>
                      <a:ext cx="5394960" cy="863702"/>
                    </a:xfrm>
                    <a:prstGeom prst="rect">
                      <a:avLst/>
                    </a:prstGeom>
                    <a:noFill/>
                    <a:ln>
                      <a:noFill/>
                    </a:ln>
                    <a:extLst>
                      <a:ext uri="{53640926-AAD7-44d8-BBD7-CCE9431645EC}">
                        <a14:shadowObscured xmlns:a14="http://schemas.microsoft.com/office/drawing/2010/main"/>
                      </a:ext>
                    </a:extLst>
                  </pic:spPr>
                </pic:pic>
              </a:graphicData>
            </a:graphic>
          </wp:inline>
        </w:drawing>
      </w:r>
      <w:r w:rsidRPr="00C1475D">
        <w:rPr>
          <w:b/>
          <w:u w:val="single"/>
        </w:rPr>
        <w:t xml:space="preserve"> </w:t>
      </w:r>
      <w:r>
        <w:rPr>
          <w:b/>
          <w:u w:val="single"/>
        </w:rPr>
        <w:t>Familiarity</w:t>
      </w:r>
      <w:r w:rsidRPr="006B56C9">
        <w:rPr>
          <w:b/>
          <w:u w:val="single"/>
        </w:rPr>
        <w:t xml:space="preserve"> with </w:t>
      </w:r>
      <w:r w:rsidR="00DE677C">
        <w:rPr>
          <w:b/>
          <w:u w:val="single"/>
        </w:rPr>
        <w:t>actress</w:t>
      </w:r>
    </w:p>
    <w:p w14:paraId="5AE1A6E0" w14:textId="77777777" w:rsidR="00C1475D" w:rsidRDefault="00C1475D" w:rsidP="00C1475D">
      <w:pPr>
        <w:spacing w:line="240" w:lineRule="auto"/>
        <w:rPr>
          <w:b/>
          <w:u w:val="single"/>
        </w:rPr>
      </w:pPr>
      <w:r>
        <w:rPr>
          <w:noProof/>
          <w:lang w:bidi="ar-SA"/>
        </w:rPr>
        <w:drawing>
          <wp:inline distT="0" distB="0" distL="0" distR="0" wp14:anchorId="44C34166" wp14:editId="11B0C79D">
            <wp:extent cx="4450715" cy="215900"/>
            <wp:effectExtent l="0" t="0" r="0" b="12700"/>
            <wp:docPr id="13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a:extLst>
                        <a:ext uri="{28A0092B-C50C-407E-A947-70E740481C1C}">
                          <a14:useLocalDpi xmlns:a14="http://schemas.microsoft.com/office/drawing/2010/main" val="0"/>
                        </a:ext>
                      </a:extLst>
                    </a:blip>
                    <a:srcRect b="95656"/>
                    <a:stretch/>
                  </pic:blipFill>
                  <pic:spPr bwMode="auto">
                    <a:xfrm>
                      <a:off x="0" y="0"/>
                      <a:ext cx="4456553" cy="216183"/>
                    </a:xfrm>
                    <a:prstGeom prst="rect">
                      <a:avLst/>
                    </a:prstGeom>
                    <a:noFill/>
                    <a:ln>
                      <a:noFill/>
                    </a:ln>
                    <a:extLst>
                      <a:ext uri="{53640926-AAD7-44d8-BBD7-CCE9431645EC}">
                        <a14:shadowObscured xmlns:a14="http://schemas.microsoft.com/office/drawing/2010/main"/>
                      </a:ext>
                    </a:extLst>
                  </pic:spPr>
                </pic:pic>
              </a:graphicData>
            </a:graphic>
          </wp:inline>
        </w:drawing>
      </w:r>
    </w:p>
    <w:p w14:paraId="1DCBD4DD" w14:textId="77777777" w:rsidR="00C1475D" w:rsidRDefault="00C1475D" w:rsidP="00C1475D">
      <w:pPr>
        <w:spacing w:line="240" w:lineRule="auto"/>
        <w:rPr>
          <w:b/>
          <w:u w:val="single"/>
        </w:rPr>
      </w:pPr>
      <w:r>
        <w:rPr>
          <w:noProof/>
          <w:lang w:bidi="ar-SA"/>
        </w:rPr>
        <w:drawing>
          <wp:inline distT="0" distB="0" distL="0" distR="0" wp14:anchorId="45E6988B" wp14:editId="1C008A00">
            <wp:extent cx="795463" cy="800100"/>
            <wp:effectExtent l="0" t="0" r="0" b="0"/>
            <wp:docPr id="1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a:grayscl/>
                      <a:extLst>
                        <a:ext uri="{28A0092B-C50C-407E-A947-70E740481C1C}">
                          <a14:useLocalDpi xmlns:a14="http://schemas.microsoft.com/office/drawing/2010/main" val="0"/>
                        </a:ext>
                      </a:extLst>
                    </a:blip>
                    <a:srcRect t="4088" r="53476" b="54007"/>
                    <a:stretch/>
                  </pic:blipFill>
                  <pic:spPr bwMode="auto">
                    <a:xfrm>
                      <a:off x="0" y="0"/>
                      <a:ext cx="795463" cy="800100"/>
                    </a:xfrm>
                    <a:prstGeom prst="rect">
                      <a:avLst/>
                    </a:prstGeom>
                    <a:noFill/>
                    <a:ln>
                      <a:noFill/>
                    </a:ln>
                    <a:extLst>
                      <a:ext uri="{53640926-AAD7-44d8-BBD7-CCE9431645EC}">
                        <a14:shadowObscured xmlns:a14="http://schemas.microsoft.com/office/drawing/2010/main"/>
                      </a:ext>
                    </a:extLst>
                  </pic:spPr>
                </pic:pic>
              </a:graphicData>
            </a:graphic>
          </wp:inline>
        </w:drawing>
      </w:r>
    </w:p>
    <w:p w14:paraId="2FB1F4EF" w14:textId="77777777" w:rsidR="00C1475D" w:rsidRDefault="00C1475D" w:rsidP="00C1475D">
      <w:pPr>
        <w:spacing w:line="240" w:lineRule="auto"/>
        <w:rPr>
          <w:b/>
          <w:u w:val="single"/>
        </w:rPr>
      </w:pPr>
      <w:r>
        <w:rPr>
          <w:noProof/>
          <w:lang w:bidi="ar-SA"/>
        </w:rPr>
        <w:drawing>
          <wp:inline distT="0" distB="0" distL="0" distR="0" wp14:anchorId="7DFF27F4" wp14:editId="40ACC2A9">
            <wp:extent cx="5389245" cy="368300"/>
            <wp:effectExtent l="0" t="0" r="0" b="12700"/>
            <wp:docPr id="1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a:extLst>
                        <a:ext uri="{28A0092B-C50C-407E-A947-70E740481C1C}">
                          <a14:useLocalDpi xmlns:a14="http://schemas.microsoft.com/office/drawing/2010/main" val="0"/>
                        </a:ext>
                      </a:extLst>
                    </a:blip>
                    <a:srcRect t="49580" b="44300"/>
                    <a:stretch/>
                  </pic:blipFill>
                  <pic:spPr bwMode="auto">
                    <a:xfrm>
                      <a:off x="0" y="0"/>
                      <a:ext cx="5390704" cy="368400"/>
                    </a:xfrm>
                    <a:prstGeom prst="rect">
                      <a:avLst/>
                    </a:prstGeom>
                    <a:noFill/>
                    <a:ln>
                      <a:noFill/>
                    </a:ln>
                    <a:extLst>
                      <a:ext uri="{53640926-AAD7-44d8-BBD7-CCE9431645EC}">
                        <a14:shadowObscured xmlns:a14="http://schemas.microsoft.com/office/drawing/2010/main"/>
                      </a:ext>
                    </a:extLst>
                  </pic:spPr>
                </pic:pic>
              </a:graphicData>
            </a:graphic>
          </wp:inline>
        </w:drawing>
      </w:r>
    </w:p>
    <w:p w14:paraId="590E35B6" w14:textId="77777777" w:rsidR="00C1475D" w:rsidRPr="006B56C9" w:rsidRDefault="00C1475D" w:rsidP="00C1475D">
      <w:pPr>
        <w:spacing w:line="240" w:lineRule="auto"/>
        <w:rPr>
          <w:b/>
          <w:u w:val="single"/>
        </w:rPr>
      </w:pPr>
      <w:r>
        <w:rPr>
          <w:noProof/>
          <w:lang w:bidi="ar-SA"/>
        </w:rPr>
        <w:drawing>
          <wp:inline distT="0" distB="0" distL="0" distR="0" wp14:anchorId="3EB4B386" wp14:editId="3557E543">
            <wp:extent cx="5389245" cy="1447800"/>
            <wp:effectExtent l="0" t="0" r="0" b="0"/>
            <wp:docPr id="1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a:extLst>
                        <a:ext uri="{28A0092B-C50C-407E-A947-70E740481C1C}">
                          <a14:useLocalDpi xmlns:a14="http://schemas.microsoft.com/office/drawing/2010/main" val="0"/>
                        </a:ext>
                      </a:extLst>
                    </a:blip>
                    <a:srcRect t="61186" b="14757"/>
                    <a:stretch/>
                  </pic:blipFill>
                  <pic:spPr bwMode="auto">
                    <a:xfrm>
                      <a:off x="0" y="0"/>
                      <a:ext cx="5390704" cy="1448192"/>
                    </a:xfrm>
                    <a:prstGeom prst="rect">
                      <a:avLst/>
                    </a:prstGeom>
                    <a:noFill/>
                    <a:ln>
                      <a:noFill/>
                    </a:ln>
                    <a:extLst>
                      <a:ext uri="{53640926-AAD7-44d8-BBD7-CCE9431645EC}">
                        <a14:shadowObscured xmlns:a14="http://schemas.microsoft.com/office/drawing/2010/main"/>
                      </a:ext>
                    </a:extLst>
                  </pic:spPr>
                </pic:pic>
              </a:graphicData>
            </a:graphic>
          </wp:inline>
        </w:drawing>
      </w:r>
    </w:p>
    <w:p w14:paraId="112F6C80" w14:textId="77777777" w:rsidR="00C1475D" w:rsidRDefault="00C1475D" w:rsidP="00C1475D">
      <w:pPr>
        <w:spacing w:line="240" w:lineRule="auto"/>
      </w:pPr>
      <w:r>
        <w:rPr>
          <w:noProof/>
          <w:lang w:bidi="ar-SA"/>
        </w:rPr>
        <w:drawing>
          <wp:inline distT="0" distB="0" distL="0" distR="0" wp14:anchorId="0802FD0E" wp14:editId="75B2C106">
            <wp:extent cx="5385942" cy="571500"/>
            <wp:effectExtent l="0" t="0" r="0" b="0"/>
            <wp:docPr id="1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a:extLst>
                        <a:ext uri="{28A0092B-C50C-407E-A947-70E740481C1C}">
                          <a14:useLocalDpi xmlns:a14="http://schemas.microsoft.com/office/drawing/2010/main" val="0"/>
                        </a:ext>
                      </a:extLst>
                    </a:blip>
                    <a:srcRect t="88829" b="1669"/>
                    <a:stretch/>
                  </pic:blipFill>
                  <pic:spPr bwMode="auto">
                    <a:xfrm>
                      <a:off x="0" y="0"/>
                      <a:ext cx="5390704" cy="572005"/>
                    </a:xfrm>
                    <a:prstGeom prst="rect">
                      <a:avLst/>
                    </a:prstGeom>
                    <a:noFill/>
                    <a:ln>
                      <a:noFill/>
                    </a:ln>
                    <a:extLst>
                      <a:ext uri="{53640926-AAD7-44d8-BBD7-CCE9431645EC}">
                        <a14:shadowObscured xmlns:a14="http://schemas.microsoft.com/office/drawing/2010/main"/>
                      </a:ext>
                    </a:extLst>
                  </pic:spPr>
                </pic:pic>
              </a:graphicData>
            </a:graphic>
          </wp:inline>
        </w:drawing>
      </w:r>
    </w:p>
    <w:p w14:paraId="636214C2" w14:textId="536BC9CD" w:rsidR="00C1475D" w:rsidRDefault="00C1475D" w:rsidP="00C1475D">
      <w:pPr>
        <w:spacing w:line="240" w:lineRule="auto"/>
        <w:rPr>
          <w:b/>
          <w:u w:val="single"/>
        </w:rPr>
      </w:pPr>
      <w:r w:rsidRPr="006B56C9">
        <w:rPr>
          <w:b/>
          <w:u w:val="single"/>
        </w:rPr>
        <w:t xml:space="preserve">PSR with </w:t>
      </w:r>
      <w:r w:rsidR="00DE677C">
        <w:rPr>
          <w:b/>
          <w:u w:val="single"/>
        </w:rPr>
        <w:t>actress</w:t>
      </w:r>
    </w:p>
    <w:p w14:paraId="5DB5B448" w14:textId="52685A9C" w:rsidR="00C1475D" w:rsidRDefault="00C1475D" w:rsidP="00C1475D">
      <w:pPr>
        <w:spacing w:line="240" w:lineRule="auto"/>
        <w:rPr>
          <w:b/>
          <w:u w:val="single"/>
        </w:rPr>
      </w:pPr>
      <w:r>
        <w:rPr>
          <w:noProof/>
          <w:lang w:bidi="ar-SA"/>
        </w:rPr>
        <w:drawing>
          <wp:inline distT="0" distB="0" distL="0" distR="0" wp14:anchorId="086902EB" wp14:editId="42DD63BB">
            <wp:extent cx="5393690" cy="3352800"/>
            <wp:effectExtent l="0" t="0" r="0" b="0"/>
            <wp:docPr id="1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8">
                      <a:extLst>
                        <a:ext uri="{28A0092B-C50C-407E-A947-70E740481C1C}">
                          <a14:useLocalDpi xmlns:a14="http://schemas.microsoft.com/office/drawing/2010/main" val="0"/>
                        </a:ext>
                      </a:extLst>
                    </a:blip>
                    <a:srcRect b="15419"/>
                    <a:stretch/>
                  </pic:blipFill>
                  <pic:spPr bwMode="auto">
                    <a:xfrm>
                      <a:off x="0" y="0"/>
                      <a:ext cx="5394960" cy="3353589"/>
                    </a:xfrm>
                    <a:prstGeom prst="rect">
                      <a:avLst/>
                    </a:prstGeom>
                    <a:noFill/>
                    <a:ln>
                      <a:noFill/>
                    </a:ln>
                    <a:extLst>
                      <a:ext uri="{53640926-AAD7-44d8-BBD7-CCE9431645EC}">
                        <a14:shadowObscured xmlns:a14="http://schemas.microsoft.com/office/drawing/2010/main"/>
                      </a:ext>
                    </a:extLst>
                  </pic:spPr>
                </pic:pic>
              </a:graphicData>
            </a:graphic>
          </wp:inline>
        </w:drawing>
      </w:r>
    </w:p>
    <w:p w14:paraId="1984E991" w14:textId="77777777" w:rsidR="00803BAF" w:rsidRDefault="00803BAF" w:rsidP="0057340F">
      <w:pPr>
        <w:spacing w:line="240" w:lineRule="auto"/>
        <w:rPr>
          <w:b/>
          <w:u w:val="single"/>
        </w:rPr>
      </w:pPr>
    </w:p>
    <w:p w14:paraId="7CC81499" w14:textId="2059EED2" w:rsidR="00803BAF" w:rsidRPr="00803BAF" w:rsidRDefault="00C1475D" w:rsidP="0057340F">
      <w:pPr>
        <w:spacing w:line="240" w:lineRule="auto"/>
        <w:rPr>
          <w:b/>
          <w:u w:val="single"/>
        </w:rPr>
      </w:pPr>
      <w:r>
        <w:rPr>
          <w:noProof/>
          <w:lang w:bidi="ar-SA"/>
        </w:rPr>
        <w:lastRenderedPageBreak/>
        <w:drawing>
          <wp:inline distT="0" distB="0" distL="0" distR="0" wp14:anchorId="09D84F9F" wp14:editId="5C07B7BF">
            <wp:extent cx="5394960" cy="587399"/>
            <wp:effectExtent l="0" t="0" r="0" b="0"/>
            <wp:docPr id="2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8">
                      <a:extLst>
                        <a:ext uri="{28A0092B-C50C-407E-A947-70E740481C1C}">
                          <a14:useLocalDpi xmlns:a14="http://schemas.microsoft.com/office/drawing/2010/main" val="0"/>
                        </a:ext>
                      </a:extLst>
                    </a:blip>
                    <a:srcRect t="85187"/>
                    <a:stretch/>
                  </pic:blipFill>
                  <pic:spPr bwMode="auto">
                    <a:xfrm>
                      <a:off x="0" y="0"/>
                      <a:ext cx="5394960" cy="587399"/>
                    </a:xfrm>
                    <a:prstGeom prst="rect">
                      <a:avLst/>
                    </a:prstGeom>
                    <a:noFill/>
                    <a:ln>
                      <a:noFill/>
                    </a:ln>
                    <a:extLst>
                      <a:ext uri="{53640926-AAD7-44d8-BBD7-CCE9431645EC}">
                        <a14:shadowObscured xmlns:a14="http://schemas.microsoft.com/office/drawing/2010/main"/>
                      </a:ext>
                    </a:extLst>
                  </pic:spPr>
                </pic:pic>
              </a:graphicData>
            </a:graphic>
          </wp:inline>
        </w:drawing>
      </w:r>
    </w:p>
    <w:p w14:paraId="451FA0E5" w14:textId="77777777" w:rsidR="0057340F" w:rsidRDefault="0057340F" w:rsidP="0057340F">
      <w:pPr>
        <w:spacing w:line="240" w:lineRule="auto"/>
        <w:rPr>
          <w:b/>
          <w:u w:val="single"/>
        </w:rPr>
      </w:pPr>
      <w:r w:rsidRPr="00636E5E">
        <w:rPr>
          <w:b/>
          <w:u w:val="single"/>
        </w:rPr>
        <w:t>Valence manipulation</w:t>
      </w:r>
    </w:p>
    <w:p w14:paraId="696C5D50" w14:textId="77777777" w:rsidR="0057340F" w:rsidRDefault="0057340F" w:rsidP="0057340F">
      <w:pPr>
        <w:spacing w:line="240" w:lineRule="auto"/>
        <w:rPr>
          <w:i/>
        </w:rPr>
      </w:pPr>
      <w:r>
        <w:rPr>
          <w:i/>
        </w:rPr>
        <w:t>Participants will be randomly exposed to 1 of 2 paragraph valence conditions (positive or negative) and a reading check question for each paragraph.</w:t>
      </w:r>
    </w:p>
    <w:p w14:paraId="7D44A405" w14:textId="77777777" w:rsidR="0057340F" w:rsidRDefault="0057340F" w:rsidP="0057340F">
      <w:pPr>
        <w:spacing w:line="240" w:lineRule="auto"/>
      </w:pPr>
      <w:r>
        <w:rPr>
          <w:noProof/>
          <w:lang w:bidi="ar-SA"/>
        </w:rPr>
        <w:drawing>
          <wp:inline distT="0" distB="0" distL="0" distR="0" wp14:anchorId="1462C5DB" wp14:editId="2C4D107E">
            <wp:extent cx="5254179" cy="445027"/>
            <wp:effectExtent l="0" t="0" r="3810" b="12700"/>
            <wp:docPr id="3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8">
                      <a:extLst>
                        <a:ext uri="{28A0092B-C50C-407E-A947-70E740481C1C}">
                          <a14:useLocalDpi xmlns:a14="http://schemas.microsoft.com/office/drawing/2010/main" val="0"/>
                        </a:ext>
                      </a:extLst>
                    </a:blip>
                    <a:srcRect t="12727" b="30909"/>
                    <a:stretch/>
                  </pic:blipFill>
                  <pic:spPr bwMode="auto">
                    <a:xfrm>
                      <a:off x="0" y="0"/>
                      <a:ext cx="5266596" cy="446079"/>
                    </a:xfrm>
                    <a:prstGeom prst="rect">
                      <a:avLst/>
                    </a:prstGeom>
                    <a:noFill/>
                    <a:ln>
                      <a:noFill/>
                    </a:ln>
                    <a:extLst>
                      <a:ext uri="{53640926-AAD7-44d8-BBD7-CCE9431645EC}">
                        <a14:shadowObscured xmlns:a14="http://schemas.microsoft.com/office/drawing/2010/main"/>
                      </a:ext>
                    </a:extLst>
                  </pic:spPr>
                </pic:pic>
              </a:graphicData>
            </a:graphic>
          </wp:inline>
        </w:drawing>
      </w:r>
    </w:p>
    <w:p w14:paraId="4D554B7A" w14:textId="77777777" w:rsidR="0057340F" w:rsidRDefault="0057340F" w:rsidP="0057340F">
      <w:pPr>
        <w:spacing w:line="240" w:lineRule="auto"/>
      </w:pPr>
      <w:r>
        <w:rPr>
          <w:i/>
        </w:rPr>
        <w:t>Positive condition</w:t>
      </w:r>
    </w:p>
    <w:p w14:paraId="5C3D644E" w14:textId="77777777" w:rsidR="0057340F" w:rsidRDefault="0057340F" w:rsidP="0057340F">
      <w:pPr>
        <w:spacing w:line="240" w:lineRule="auto"/>
      </w:pPr>
      <w:r>
        <w:rPr>
          <w:noProof/>
          <w:lang w:bidi="ar-SA"/>
        </w:rPr>
        <w:drawing>
          <wp:inline distT="0" distB="0" distL="0" distR="0" wp14:anchorId="237E8984" wp14:editId="486E5B54">
            <wp:extent cx="5254179" cy="691339"/>
            <wp:effectExtent l="0" t="0" r="3810" b="0"/>
            <wp:docPr id="31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9">
                      <a:extLst>
                        <a:ext uri="{28A0092B-C50C-407E-A947-70E740481C1C}">
                          <a14:useLocalDpi xmlns:a14="http://schemas.microsoft.com/office/drawing/2010/main" val="0"/>
                        </a:ext>
                      </a:extLst>
                    </a:blip>
                    <a:srcRect t="17910" b="11193"/>
                    <a:stretch/>
                  </pic:blipFill>
                  <pic:spPr bwMode="auto">
                    <a:xfrm>
                      <a:off x="0" y="0"/>
                      <a:ext cx="5259101" cy="691987"/>
                    </a:xfrm>
                    <a:prstGeom prst="rect">
                      <a:avLst/>
                    </a:prstGeom>
                    <a:noFill/>
                    <a:ln>
                      <a:noFill/>
                    </a:ln>
                    <a:extLst>
                      <a:ext uri="{53640926-AAD7-44d8-BBD7-CCE9431645EC}">
                        <a14:shadowObscured xmlns:a14="http://schemas.microsoft.com/office/drawing/2010/main"/>
                      </a:ext>
                    </a:extLst>
                  </pic:spPr>
                </pic:pic>
              </a:graphicData>
            </a:graphic>
          </wp:inline>
        </w:drawing>
      </w:r>
    </w:p>
    <w:p w14:paraId="3A3DEE23" w14:textId="77777777" w:rsidR="0057340F" w:rsidRPr="0080319F" w:rsidRDefault="0057340F" w:rsidP="0057340F">
      <w:pPr>
        <w:spacing w:line="240" w:lineRule="auto"/>
        <w:rPr>
          <w:i/>
        </w:rPr>
      </w:pPr>
      <w:r>
        <w:rPr>
          <w:i/>
        </w:rPr>
        <w:t>*Reading check shown on a different page.</w:t>
      </w:r>
    </w:p>
    <w:p w14:paraId="2933BDC6" w14:textId="352BA630" w:rsidR="0057340F" w:rsidRPr="00C1475D" w:rsidRDefault="0057340F" w:rsidP="0057340F">
      <w:pPr>
        <w:spacing w:line="240" w:lineRule="auto"/>
      </w:pPr>
      <w:r>
        <w:rPr>
          <w:noProof/>
          <w:lang w:bidi="ar-SA"/>
        </w:rPr>
        <w:drawing>
          <wp:inline distT="0" distB="0" distL="0" distR="0" wp14:anchorId="4CB27F34" wp14:editId="76C6D7FC">
            <wp:extent cx="3196779" cy="1046443"/>
            <wp:effectExtent l="0" t="0" r="3810" b="0"/>
            <wp:docPr id="31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0">
                      <a:extLst>
                        <a:ext uri="{28A0092B-C50C-407E-A947-70E740481C1C}">
                          <a14:useLocalDpi xmlns:a14="http://schemas.microsoft.com/office/drawing/2010/main" val="0"/>
                        </a:ext>
                      </a:extLst>
                    </a:blip>
                    <a:srcRect t="7344" r="41448" b="14689"/>
                    <a:stretch/>
                  </pic:blipFill>
                  <pic:spPr bwMode="auto">
                    <a:xfrm>
                      <a:off x="0" y="0"/>
                      <a:ext cx="3202917" cy="1048452"/>
                    </a:xfrm>
                    <a:prstGeom prst="rect">
                      <a:avLst/>
                    </a:prstGeom>
                    <a:noFill/>
                    <a:ln>
                      <a:noFill/>
                    </a:ln>
                    <a:extLst>
                      <a:ext uri="{53640926-AAD7-44d8-BBD7-CCE9431645EC}">
                        <a14:shadowObscured xmlns:a14="http://schemas.microsoft.com/office/drawing/2010/main"/>
                      </a:ext>
                    </a:extLst>
                  </pic:spPr>
                </pic:pic>
              </a:graphicData>
            </a:graphic>
          </wp:inline>
        </w:drawing>
      </w:r>
    </w:p>
    <w:p w14:paraId="41042F85" w14:textId="77777777" w:rsidR="0057340F" w:rsidRPr="0080319F" w:rsidRDefault="0057340F" w:rsidP="0057340F">
      <w:pPr>
        <w:spacing w:line="240" w:lineRule="auto"/>
        <w:rPr>
          <w:i/>
        </w:rPr>
      </w:pPr>
      <w:r>
        <w:rPr>
          <w:i/>
        </w:rPr>
        <w:t>Negative condition</w:t>
      </w:r>
    </w:p>
    <w:p w14:paraId="589FCBF2" w14:textId="77777777" w:rsidR="0057340F" w:rsidRDefault="0057340F" w:rsidP="0057340F">
      <w:pPr>
        <w:spacing w:line="240" w:lineRule="auto"/>
      </w:pPr>
      <w:r>
        <w:rPr>
          <w:noProof/>
          <w:lang w:bidi="ar-SA"/>
        </w:rPr>
        <w:drawing>
          <wp:inline distT="0" distB="0" distL="0" distR="0" wp14:anchorId="4558E68B" wp14:editId="7E91300B">
            <wp:extent cx="5025579" cy="831881"/>
            <wp:effectExtent l="0" t="0" r="3810" b="6350"/>
            <wp:docPr id="12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1">
                      <a:extLst>
                        <a:ext uri="{28A0092B-C50C-407E-A947-70E740481C1C}">
                          <a14:useLocalDpi xmlns:a14="http://schemas.microsoft.com/office/drawing/2010/main" val="0"/>
                        </a:ext>
                      </a:extLst>
                    </a:blip>
                    <a:srcRect t="12245" r="3642" b="9524"/>
                    <a:stretch/>
                  </pic:blipFill>
                  <pic:spPr bwMode="auto">
                    <a:xfrm>
                      <a:off x="0" y="0"/>
                      <a:ext cx="5029179" cy="832477"/>
                    </a:xfrm>
                    <a:prstGeom prst="rect">
                      <a:avLst/>
                    </a:prstGeom>
                    <a:noFill/>
                    <a:ln>
                      <a:noFill/>
                    </a:ln>
                    <a:extLst>
                      <a:ext uri="{53640926-AAD7-44d8-BBD7-CCE9431645EC}">
                        <a14:shadowObscured xmlns:a14="http://schemas.microsoft.com/office/drawing/2010/main"/>
                      </a:ext>
                    </a:extLst>
                  </pic:spPr>
                </pic:pic>
              </a:graphicData>
            </a:graphic>
          </wp:inline>
        </w:drawing>
      </w:r>
    </w:p>
    <w:p w14:paraId="055FD976" w14:textId="77777777" w:rsidR="0057340F" w:rsidRPr="0080319F" w:rsidRDefault="0057340F" w:rsidP="0057340F">
      <w:pPr>
        <w:spacing w:line="240" w:lineRule="auto"/>
        <w:rPr>
          <w:i/>
        </w:rPr>
      </w:pPr>
      <w:r>
        <w:rPr>
          <w:i/>
        </w:rPr>
        <w:t>*Reading check shown on a different page.</w:t>
      </w:r>
    </w:p>
    <w:p w14:paraId="49262F7A" w14:textId="77777777" w:rsidR="0057340F" w:rsidRDefault="0057340F" w:rsidP="0057340F">
      <w:pPr>
        <w:spacing w:line="240" w:lineRule="auto"/>
      </w:pPr>
      <w:r>
        <w:rPr>
          <w:noProof/>
          <w:lang w:bidi="ar-SA"/>
        </w:rPr>
        <w:drawing>
          <wp:inline distT="0" distB="0" distL="0" distR="0" wp14:anchorId="22ED1620" wp14:editId="7C76947A">
            <wp:extent cx="3311079" cy="1142090"/>
            <wp:effectExtent l="0" t="0" r="0" b="1270"/>
            <wp:docPr id="12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2">
                      <a:extLst>
                        <a:ext uri="{28A0092B-C50C-407E-A947-70E740481C1C}">
                          <a14:useLocalDpi xmlns:a14="http://schemas.microsoft.com/office/drawing/2010/main" val="0"/>
                        </a:ext>
                      </a:extLst>
                    </a:blip>
                    <a:srcRect t="7772" r="37761" b="11917"/>
                    <a:stretch/>
                  </pic:blipFill>
                  <pic:spPr bwMode="auto">
                    <a:xfrm>
                      <a:off x="0" y="0"/>
                      <a:ext cx="3313680" cy="1142987"/>
                    </a:xfrm>
                    <a:prstGeom prst="rect">
                      <a:avLst/>
                    </a:prstGeom>
                    <a:noFill/>
                    <a:ln>
                      <a:noFill/>
                    </a:ln>
                    <a:extLst>
                      <a:ext uri="{53640926-AAD7-44d8-BBD7-CCE9431645EC}">
                        <a14:shadowObscured xmlns:a14="http://schemas.microsoft.com/office/drawing/2010/main"/>
                      </a:ext>
                    </a:extLst>
                  </pic:spPr>
                </pic:pic>
              </a:graphicData>
            </a:graphic>
          </wp:inline>
        </w:drawing>
      </w:r>
    </w:p>
    <w:p w14:paraId="58F82A38" w14:textId="77777777" w:rsidR="0057340F" w:rsidRPr="0080319F" w:rsidRDefault="0057340F" w:rsidP="0057340F">
      <w:pPr>
        <w:spacing w:line="240" w:lineRule="auto"/>
        <w:rPr>
          <w:b/>
          <w:u w:val="single"/>
        </w:rPr>
      </w:pPr>
      <w:r>
        <w:rPr>
          <w:b/>
          <w:u w:val="single"/>
        </w:rPr>
        <w:t>Character Valence (post-paragraph)</w:t>
      </w:r>
    </w:p>
    <w:p w14:paraId="43788A73" w14:textId="77777777" w:rsidR="0057340F" w:rsidRDefault="0057340F" w:rsidP="0057340F">
      <w:pPr>
        <w:spacing w:line="240" w:lineRule="auto"/>
      </w:pPr>
      <w:r>
        <w:rPr>
          <w:noProof/>
          <w:lang w:bidi="ar-SA"/>
        </w:rPr>
        <w:drawing>
          <wp:inline distT="0" distB="0" distL="0" distR="0" wp14:anchorId="6C2AF7C4" wp14:editId="47700653">
            <wp:extent cx="5488940" cy="1488011"/>
            <wp:effectExtent l="0" t="0" r="0" b="10795"/>
            <wp:docPr id="13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3">
                      <a:extLst>
                        <a:ext uri="{28A0092B-C50C-407E-A947-70E740481C1C}">
                          <a14:useLocalDpi xmlns:a14="http://schemas.microsoft.com/office/drawing/2010/main" val="0"/>
                        </a:ext>
                      </a:extLst>
                    </a:blip>
                    <a:srcRect t="11538" b="4701"/>
                    <a:stretch/>
                  </pic:blipFill>
                  <pic:spPr bwMode="auto">
                    <a:xfrm>
                      <a:off x="0" y="0"/>
                      <a:ext cx="5492154" cy="1488882"/>
                    </a:xfrm>
                    <a:prstGeom prst="rect">
                      <a:avLst/>
                    </a:prstGeom>
                    <a:noFill/>
                    <a:ln>
                      <a:noFill/>
                    </a:ln>
                    <a:extLst>
                      <a:ext uri="{53640926-AAD7-44d8-BBD7-CCE9431645EC}">
                        <a14:shadowObscured xmlns:a14="http://schemas.microsoft.com/office/drawing/2010/main"/>
                      </a:ext>
                    </a:extLst>
                  </pic:spPr>
                </pic:pic>
              </a:graphicData>
            </a:graphic>
          </wp:inline>
        </w:drawing>
      </w:r>
    </w:p>
    <w:p w14:paraId="02642B08" w14:textId="77777777" w:rsidR="0057340F" w:rsidRPr="00C014BF" w:rsidRDefault="0057340F" w:rsidP="0057340F">
      <w:pPr>
        <w:spacing w:line="240" w:lineRule="auto"/>
        <w:rPr>
          <w:b/>
          <w:u w:val="single"/>
        </w:rPr>
      </w:pPr>
      <w:r w:rsidRPr="00C014BF">
        <w:rPr>
          <w:b/>
          <w:u w:val="single"/>
        </w:rPr>
        <w:t>Video Condition</w:t>
      </w:r>
    </w:p>
    <w:p w14:paraId="57D38FCC" w14:textId="77777777" w:rsidR="0057340F" w:rsidRPr="001F20AC" w:rsidRDefault="0057340F" w:rsidP="0057340F">
      <w:pPr>
        <w:spacing w:line="240" w:lineRule="auto"/>
      </w:pPr>
      <w:r>
        <w:rPr>
          <w:i/>
        </w:rPr>
        <w:t xml:space="preserve">Participants were exposed to 1 of 3 (uncertain, denial, or apology) conditions and a watching check for each condition.  </w:t>
      </w:r>
      <w:r>
        <w:t>Video would appear above the following paragraph.</w:t>
      </w:r>
    </w:p>
    <w:p w14:paraId="6A40604C" w14:textId="77777777" w:rsidR="0057340F" w:rsidRDefault="0057340F" w:rsidP="0057340F">
      <w:pPr>
        <w:spacing w:line="240" w:lineRule="auto"/>
        <w:jc w:val="center"/>
      </w:pPr>
    </w:p>
    <w:p w14:paraId="42BB36A0" w14:textId="77777777" w:rsidR="0057340F" w:rsidRDefault="0057340F" w:rsidP="0057340F">
      <w:pPr>
        <w:spacing w:line="240" w:lineRule="auto"/>
        <w:rPr>
          <w:i/>
        </w:rPr>
      </w:pPr>
      <w:r>
        <w:rPr>
          <w:noProof/>
          <w:lang w:bidi="ar-SA"/>
        </w:rPr>
        <w:drawing>
          <wp:inline distT="0" distB="0" distL="0" distR="0" wp14:anchorId="2FAF7C30" wp14:editId="7A3C15B3">
            <wp:extent cx="5025579" cy="568876"/>
            <wp:effectExtent l="0" t="0" r="3810" b="0"/>
            <wp:docPr id="13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4">
                      <a:extLst>
                        <a:ext uri="{28A0092B-C50C-407E-A947-70E740481C1C}">
                          <a14:useLocalDpi xmlns:a14="http://schemas.microsoft.com/office/drawing/2010/main" val="0"/>
                        </a:ext>
                      </a:extLst>
                    </a:blip>
                    <a:srcRect l="1801" t="83392" r="2078" b="-1"/>
                    <a:stretch/>
                  </pic:blipFill>
                  <pic:spPr bwMode="auto">
                    <a:xfrm>
                      <a:off x="0" y="0"/>
                      <a:ext cx="5031796" cy="569580"/>
                    </a:xfrm>
                    <a:prstGeom prst="rect">
                      <a:avLst/>
                    </a:prstGeom>
                    <a:noFill/>
                    <a:ln>
                      <a:noFill/>
                    </a:ln>
                    <a:extLst>
                      <a:ext uri="{53640926-AAD7-44d8-BBD7-CCE9431645EC}">
                        <a14:shadowObscured xmlns:a14="http://schemas.microsoft.com/office/drawing/2010/main"/>
                      </a:ext>
                    </a:extLst>
                  </pic:spPr>
                </pic:pic>
              </a:graphicData>
            </a:graphic>
          </wp:inline>
        </w:drawing>
      </w:r>
    </w:p>
    <w:p w14:paraId="232B6AFF" w14:textId="77777777" w:rsidR="0057340F" w:rsidRDefault="0057340F" w:rsidP="0057340F">
      <w:pPr>
        <w:spacing w:line="240" w:lineRule="auto"/>
        <w:rPr>
          <w:i/>
        </w:rPr>
      </w:pPr>
      <w:r>
        <w:rPr>
          <w:i/>
        </w:rPr>
        <w:t>Uncertain condition check</w:t>
      </w:r>
    </w:p>
    <w:p w14:paraId="53B48E6E" w14:textId="77777777" w:rsidR="0057340F" w:rsidRDefault="0057340F" w:rsidP="0057340F">
      <w:pPr>
        <w:spacing w:line="240" w:lineRule="auto"/>
        <w:rPr>
          <w:i/>
        </w:rPr>
      </w:pPr>
      <w:r>
        <w:rPr>
          <w:i/>
          <w:noProof/>
          <w:lang w:bidi="ar-SA"/>
        </w:rPr>
        <w:drawing>
          <wp:inline distT="0" distB="0" distL="0" distR="0" wp14:anchorId="6E19732E" wp14:editId="61648EFD">
            <wp:extent cx="2625279" cy="989024"/>
            <wp:effectExtent l="0" t="0" r="0" b="1905"/>
            <wp:docPr id="13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5">
                      <a:extLst>
                        <a:ext uri="{28A0092B-C50C-407E-A947-70E740481C1C}">
                          <a14:useLocalDpi xmlns:a14="http://schemas.microsoft.com/office/drawing/2010/main" val="0"/>
                        </a:ext>
                      </a:extLst>
                    </a:blip>
                    <a:srcRect r="28656" b="12821"/>
                    <a:stretch/>
                  </pic:blipFill>
                  <pic:spPr bwMode="auto">
                    <a:xfrm>
                      <a:off x="0" y="0"/>
                      <a:ext cx="2625279" cy="989024"/>
                    </a:xfrm>
                    <a:prstGeom prst="rect">
                      <a:avLst/>
                    </a:prstGeom>
                    <a:noFill/>
                    <a:ln>
                      <a:noFill/>
                    </a:ln>
                    <a:extLst>
                      <a:ext uri="{53640926-AAD7-44d8-BBD7-CCE9431645EC}">
                        <a14:shadowObscured xmlns:a14="http://schemas.microsoft.com/office/drawing/2010/main"/>
                      </a:ext>
                    </a:extLst>
                  </pic:spPr>
                </pic:pic>
              </a:graphicData>
            </a:graphic>
          </wp:inline>
        </w:drawing>
      </w:r>
    </w:p>
    <w:p w14:paraId="50C8EAFA" w14:textId="77777777" w:rsidR="0057340F" w:rsidRDefault="0057340F" w:rsidP="0057340F">
      <w:pPr>
        <w:spacing w:line="240" w:lineRule="auto"/>
        <w:rPr>
          <w:i/>
        </w:rPr>
      </w:pPr>
      <w:r>
        <w:rPr>
          <w:i/>
        </w:rPr>
        <w:t>Denial condition check</w:t>
      </w:r>
    </w:p>
    <w:p w14:paraId="3A730B01" w14:textId="6693463E" w:rsidR="0057340F" w:rsidRDefault="0057340F" w:rsidP="0057340F">
      <w:pPr>
        <w:spacing w:line="240" w:lineRule="auto"/>
        <w:rPr>
          <w:i/>
        </w:rPr>
      </w:pPr>
      <w:r>
        <w:rPr>
          <w:i/>
          <w:noProof/>
          <w:lang w:bidi="ar-SA"/>
        </w:rPr>
        <w:drawing>
          <wp:inline distT="0" distB="0" distL="0" distR="0" wp14:anchorId="69CE73AC" wp14:editId="30387FAD">
            <wp:extent cx="2929835" cy="1052465"/>
            <wp:effectExtent l="0" t="0" r="0" b="0"/>
            <wp:docPr id="13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6">
                      <a:extLst>
                        <a:ext uri="{28A0092B-C50C-407E-A947-70E740481C1C}">
                          <a14:useLocalDpi xmlns:a14="http://schemas.microsoft.com/office/drawing/2010/main" val="0"/>
                        </a:ext>
                      </a:extLst>
                    </a:blip>
                    <a:srcRect r="18577"/>
                    <a:stretch/>
                  </pic:blipFill>
                  <pic:spPr bwMode="auto">
                    <a:xfrm>
                      <a:off x="0" y="0"/>
                      <a:ext cx="2929835" cy="1052465"/>
                    </a:xfrm>
                    <a:prstGeom prst="rect">
                      <a:avLst/>
                    </a:prstGeom>
                    <a:noFill/>
                    <a:ln>
                      <a:noFill/>
                    </a:ln>
                    <a:extLst>
                      <a:ext uri="{53640926-AAD7-44d8-BBD7-CCE9431645EC}">
                        <a14:shadowObscured xmlns:a14="http://schemas.microsoft.com/office/drawing/2010/main"/>
                      </a:ext>
                    </a:extLst>
                  </pic:spPr>
                </pic:pic>
              </a:graphicData>
            </a:graphic>
          </wp:inline>
        </w:drawing>
      </w:r>
    </w:p>
    <w:p w14:paraId="6A79EDD1" w14:textId="77777777" w:rsidR="0057340F" w:rsidRDefault="0057340F" w:rsidP="0057340F">
      <w:pPr>
        <w:spacing w:line="240" w:lineRule="auto"/>
        <w:rPr>
          <w:i/>
        </w:rPr>
      </w:pPr>
      <w:r>
        <w:rPr>
          <w:i/>
        </w:rPr>
        <w:t>Apology condition check</w:t>
      </w:r>
    </w:p>
    <w:p w14:paraId="62A55D90" w14:textId="77777777" w:rsidR="0057340F" w:rsidRPr="00C014BF" w:rsidRDefault="0057340F" w:rsidP="0057340F">
      <w:pPr>
        <w:spacing w:line="240" w:lineRule="auto"/>
        <w:rPr>
          <w:i/>
        </w:rPr>
      </w:pPr>
      <w:r>
        <w:rPr>
          <w:i/>
          <w:noProof/>
          <w:lang w:bidi="ar-SA"/>
        </w:rPr>
        <w:drawing>
          <wp:inline distT="0" distB="0" distL="0" distR="0" wp14:anchorId="0286E2CC" wp14:editId="0BB76283">
            <wp:extent cx="3533355" cy="1129218"/>
            <wp:effectExtent l="0" t="0" r="0" b="0"/>
            <wp:docPr id="13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7">
                      <a:extLst>
                        <a:ext uri="{28A0092B-C50C-407E-A947-70E740481C1C}">
                          <a14:useLocalDpi xmlns:a14="http://schemas.microsoft.com/office/drawing/2010/main" val="0"/>
                        </a:ext>
                      </a:extLst>
                    </a:blip>
                    <a:srcRect r="14763"/>
                    <a:stretch/>
                  </pic:blipFill>
                  <pic:spPr bwMode="auto">
                    <a:xfrm>
                      <a:off x="0" y="0"/>
                      <a:ext cx="3537166" cy="1130436"/>
                    </a:xfrm>
                    <a:prstGeom prst="rect">
                      <a:avLst/>
                    </a:prstGeom>
                    <a:noFill/>
                    <a:ln>
                      <a:noFill/>
                    </a:ln>
                    <a:extLst>
                      <a:ext uri="{53640926-AAD7-44d8-BBD7-CCE9431645EC}">
                        <a14:shadowObscured xmlns:a14="http://schemas.microsoft.com/office/drawing/2010/main"/>
                      </a:ext>
                    </a:extLst>
                  </pic:spPr>
                </pic:pic>
              </a:graphicData>
            </a:graphic>
          </wp:inline>
        </w:drawing>
      </w:r>
    </w:p>
    <w:p w14:paraId="7D035A11" w14:textId="77777777" w:rsidR="0057340F" w:rsidRPr="0080319F" w:rsidRDefault="0057340F" w:rsidP="0057340F">
      <w:pPr>
        <w:spacing w:line="240" w:lineRule="auto"/>
        <w:rPr>
          <w:b/>
          <w:u w:val="single"/>
        </w:rPr>
      </w:pPr>
      <w:r>
        <w:rPr>
          <w:b/>
          <w:u w:val="single"/>
        </w:rPr>
        <w:t>Character valence (post-video)</w:t>
      </w:r>
    </w:p>
    <w:p w14:paraId="04A32894" w14:textId="77777777" w:rsidR="0057340F" w:rsidRDefault="0057340F" w:rsidP="0057340F">
      <w:pPr>
        <w:tabs>
          <w:tab w:val="left" w:pos="8550"/>
        </w:tabs>
        <w:spacing w:line="240" w:lineRule="auto"/>
      </w:pPr>
      <w:r>
        <w:rPr>
          <w:noProof/>
          <w:lang w:bidi="ar-SA"/>
        </w:rPr>
        <w:drawing>
          <wp:inline distT="0" distB="0" distL="0" distR="0" wp14:anchorId="154AEA20" wp14:editId="76049060">
            <wp:extent cx="5260340" cy="1426038"/>
            <wp:effectExtent l="0" t="0" r="0" b="0"/>
            <wp:docPr id="13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3">
                      <a:extLst>
                        <a:ext uri="{28A0092B-C50C-407E-A947-70E740481C1C}">
                          <a14:useLocalDpi xmlns:a14="http://schemas.microsoft.com/office/drawing/2010/main" val="0"/>
                        </a:ext>
                      </a:extLst>
                    </a:blip>
                    <a:srcRect t="11538" b="4701"/>
                    <a:stretch/>
                  </pic:blipFill>
                  <pic:spPr bwMode="auto">
                    <a:xfrm>
                      <a:off x="0" y="0"/>
                      <a:ext cx="5267587" cy="1428003"/>
                    </a:xfrm>
                    <a:prstGeom prst="rect">
                      <a:avLst/>
                    </a:prstGeom>
                    <a:noFill/>
                    <a:ln>
                      <a:noFill/>
                    </a:ln>
                    <a:extLst>
                      <a:ext uri="{53640926-AAD7-44d8-BBD7-CCE9431645EC}">
                        <a14:shadowObscured xmlns:a14="http://schemas.microsoft.com/office/drawing/2010/main"/>
                      </a:ext>
                    </a:extLst>
                  </pic:spPr>
                </pic:pic>
              </a:graphicData>
            </a:graphic>
          </wp:inline>
        </w:drawing>
      </w:r>
    </w:p>
    <w:p w14:paraId="400CC8F3" w14:textId="5C2F6371" w:rsidR="00566920" w:rsidRDefault="00566920" w:rsidP="0057340F">
      <w:pPr>
        <w:spacing w:line="240" w:lineRule="auto"/>
        <w:rPr>
          <w:b/>
          <w:u w:val="single"/>
        </w:rPr>
      </w:pPr>
      <w:r>
        <w:rPr>
          <w:b/>
          <w:u w:val="single"/>
        </w:rPr>
        <w:t>Affective disposition and deservedness (5</w:t>
      </w:r>
      <w:r w:rsidRPr="00566920">
        <w:rPr>
          <w:b/>
          <w:u w:val="single"/>
          <w:vertAlign w:val="superscript"/>
        </w:rPr>
        <w:t>th</w:t>
      </w:r>
      <w:r>
        <w:rPr>
          <w:b/>
          <w:u w:val="single"/>
        </w:rPr>
        <w:t xml:space="preserve"> statement)</w:t>
      </w:r>
    </w:p>
    <w:p w14:paraId="22CBCBD6" w14:textId="6C1126FB" w:rsidR="00566920" w:rsidRPr="00566920" w:rsidRDefault="00566920" w:rsidP="0057340F">
      <w:pPr>
        <w:spacing w:line="240" w:lineRule="auto"/>
      </w:pPr>
      <w:r>
        <w:rPr>
          <w:noProof/>
          <w:lang w:bidi="ar-SA"/>
        </w:rPr>
        <w:drawing>
          <wp:inline distT="0" distB="0" distL="0" distR="0" wp14:anchorId="5C2B7A9A" wp14:editId="1F5453A7">
            <wp:extent cx="5394960" cy="1869440"/>
            <wp:effectExtent l="0" t="0" r="0" b="10160"/>
            <wp:docPr id="2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94960" cy="1869440"/>
                    </a:xfrm>
                    <a:prstGeom prst="rect">
                      <a:avLst/>
                    </a:prstGeom>
                    <a:noFill/>
                    <a:ln>
                      <a:noFill/>
                    </a:ln>
                  </pic:spPr>
                </pic:pic>
              </a:graphicData>
            </a:graphic>
          </wp:inline>
        </w:drawing>
      </w:r>
    </w:p>
    <w:p w14:paraId="4B28F39C" w14:textId="7714DD6A" w:rsidR="00566920" w:rsidRDefault="00566920" w:rsidP="0057340F">
      <w:pPr>
        <w:spacing w:line="240" w:lineRule="auto"/>
        <w:rPr>
          <w:b/>
          <w:u w:val="single"/>
        </w:rPr>
      </w:pPr>
      <w:r>
        <w:rPr>
          <w:b/>
          <w:u w:val="single"/>
        </w:rPr>
        <w:lastRenderedPageBreak/>
        <w:t>Past exposure to the stimuli</w:t>
      </w:r>
    </w:p>
    <w:p w14:paraId="6364F0E8" w14:textId="3606F21C" w:rsidR="00566920" w:rsidRDefault="00566920" w:rsidP="0057340F">
      <w:pPr>
        <w:spacing w:line="240" w:lineRule="auto"/>
        <w:rPr>
          <w:b/>
          <w:u w:val="single"/>
        </w:rPr>
      </w:pPr>
      <w:r>
        <w:rPr>
          <w:b/>
          <w:noProof/>
          <w:u w:val="single"/>
          <w:lang w:bidi="ar-SA"/>
        </w:rPr>
        <w:drawing>
          <wp:inline distT="0" distB="0" distL="0" distR="0" wp14:anchorId="65CDD802" wp14:editId="5BBAD28D">
            <wp:extent cx="4803140" cy="1933681"/>
            <wp:effectExtent l="0" t="0" r="0" b="0"/>
            <wp:docPr id="3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0">
                      <a:grayscl/>
                      <a:extLst>
                        <a:ext uri="{28A0092B-C50C-407E-A947-70E740481C1C}">
                          <a14:useLocalDpi xmlns:a14="http://schemas.microsoft.com/office/drawing/2010/main" val="0"/>
                        </a:ext>
                      </a:extLst>
                    </a:blip>
                    <a:srcRect b="60316"/>
                    <a:stretch/>
                  </pic:blipFill>
                  <pic:spPr bwMode="auto">
                    <a:xfrm>
                      <a:off x="0" y="0"/>
                      <a:ext cx="4803705" cy="1933909"/>
                    </a:xfrm>
                    <a:prstGeom prst="rect">
                      <a:avLst/>
                    </a:prstGeom>
                    <a:noFill/>
                    <a:ln>
                      <a:noFill/>
                    </a:ln>
                    <a:extLst>
                      <a:ext uri="{53640926-AAD7-44d8-BBD7-CCE9431645EC}">
                        <a14:shadowObscured xmlns:a14="http://schemas.microsoft.com/office/drawing/2010/main"/>
                      </a:ext>
                    </a:extLst>
                  </pic:spPr>
                </pic:pic>
              </a:graphicData>
            </a:graphic>
          </wp:inline>
        </w:drawing>
      </w:r>
      <w:r>
        <w:rPr>
          <w:b/>
          <w:noProof/>
          <w:u w:val="single"/>
          <w:lang w:bidi="ar-SA"/>
        </w:rPr>
        <w:drawing>
          <wp:inline distT="0" distB="0" distL="0" distR="0" wp14:anchorId="6E839D2F" wp14:editId="39E159F3">
            <wp:extent cx="5394960" cy="1231900"/>
            <wp:effectExtent l="0" t="0" r="0" b="12700"/>
            <wp:docPr id="3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0">
                      <a:extLst>
                        <a:ext uri="{28A0092B-C50C-407E-A947-70E740481C1C}">
                          <a14:useLocalDpi xmlns:a14="http://schemas.microsoft.com/office/drawing/2010/main" val="0"/>
                        </a:ext>
                      </a:extLst>
                    </a:blip>
                    <a:srcRect t="43862" b="33627"/>
                    <a:stretch/>
                  </pic:blipFill>
                  <pic:spPr bwMode="auto">
                    <a:xfrm>
                      <a:off x="0" y="0"/>
                      <a:ext cx="5394960" cy="1231900"/>
                    </a:xfrm>
                    <a:prstGeom prst="rect">
                      <a:avLst/>
                    </a:prstGeom>
                    <a:noFill/>
                    <a:ln>
                      <a:noFill/>
                    </a:ln>
                    <a:extLst>
                      <a:ext uri="{53640926-AAD7-44d8-BBD7-CCE9431645EC}">
                        <a14:shadowObscured xmlns:a14="http://schemas.microsoft.com/office/drawing/2010/main"/>
                      </a:ext>
                    </a:extLst>
                  </pic:spPr>
                </pic:pic>
              </a:graphicData>
            </a:graphic>
          </wp:inline>
        </w:drawing>
      </w:r>
      <w:r w:rsidR="00310E4D">
        <w:rPr>
          <w:b/>
          <w:noProof/>
          <w:u w:val="single"/>
          <w:lang w:bidi="ar-SA"/>
        </w:rPr>
        <w:drawing>
          <wp:inline distT="0" distB="0" distL="0" distR="0" wp14:anchorId="6BBA7CAA" wp14:editId="153D8809">
            <wp:extent cx="5394960" cy="558800"/>
            <wp:effectExtent l="0" t="0" r="0" b="0"/>
            <wp:docPr id="3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0">
                      <a:extLst>
                        <a:ext uri="{28A0092B-C50C-407E-A947-70E740481C1C}">
                          <a14:useLocalDpi xmlns:a14="http://schemas.microsoft.com/office/drawing/2010/main" val="0"/>
                        </a:ext>
                      </a:extLst>
                    </a:blip>
                    <a:srcRect t="70318" b="19470"/>
                    <a:stretch/>
                  </pic:blipFill>
                  <pic:spPr bwMode="auto">
                    <a:xfrm>
                      <a:off x="0" y="0"/>
                      <a:ext cx="5394960" cy="558800"/>
                    </a:xfrm>
                    <a:prstGeom prst="rect">
                      <a:avLst/>
                    </a:prstGeom>
                    <a:noFill/>
                    <a:ln>
                      <a:noFill/>
                    </a:ln>
                    <a:extLst>
                      <a:ext uri="{53640926-AAD7-44d8-BBD7-CCE9431645EC}">
                        <a14:shadowObscured xmlns:a14="http://schemas.microsoft.com/office/drawing/2010/main"/>
                      </a:ext>
                    </a:extLst>
                  </pic:spPr>
                </pic:pic>
              </a:graphicData>
            </a:graphic>
          </wp:inline>
        </w:drawing>
      </w:r>
      <w:bookmarkStart w:id="136" w:name="_GoBack"/>
      <w:r w:rsidR="00310E4D">
        <w:rPr>
          <w:b/>
          <w:noProof/>
          <w:u w:val="single"/>
          <w:lang w:bidi="ar-SA"/>
        </w:rPr>
        <w:drawing>
          <wp:inline distT="0" distB="0" distL="0" distR="0" wp14:anchorId="4382E9F3" wp14:editId="194A8379">
            <wp:extent cx="5394960" cy="862330"/>
            <wp:effectExtent l="0" t="0" r="0" b="1270"/>
            <wp:docPr id="3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0">
                      <a:extLst>
                        <a:ext uri="{28A0092B-C50C-407E-A947-70E740481C1C}">
                          <a14:useLocalDpi xmlns:a14="http://schemas.microsoft.com/office/drawing/2010/main" val="0"/>
                        </a:ext>
                      </a:extLst>
                    </a:blip>
                    <a:srcRect t="84243" b="-1"/>
                    <a:stretch/>
                  </pic:blipFill>
                  <pic:spPr bwMode="auto">
                    <a:xfrm>
                      <a:off x="0" y="0"/>
                      <a:ext cx="5394960" cy="862330"/>
                    </a:xfrm>
                    <a:prstGeom prst="rect">
                      <a:avLst/>
                    </a:prstGeom>
                    <a:noFill/>
                    <a:ln>
                      <a:noFill/>
                    </a:ln>
                    <a:extLst>
                      <a:ext uri="{53640926-AAD7-44d8-BBD7-CCE9431645EC}">
                        <a14:shadowObscured xmlns:a14="http://schemas.microsoft.com/office/drawing/2010/main"/>
                      </a:ext>
                    </a:extLst>
                  </pic:spPr>
                </pic:pic>
              </a:graphicData>
            </a:graphic>
          </wp:inline>
        </w:drawing>
      </w:r>
      <w:bookmarkEnd w:id="136"/>
      <w:r>
        <w:rPr>
          <w:b/>
          <w:u w:val="single"/>
        </w:rPr>
        <w:t>PSR with character</w:t>
      </w:r>
    </w:p>
    <w:p w14:paraId="2F4A6A04" w14:textId="54E77008" w:rsidR="00566920" w:rsidRDefault="00310E4D" w:rsidP="0057340F">
      <w:pPr>
        <w:spacing w:line="240" w:lineRule="auto"/>
        <w:rPr>
          <w:b/>
          <w:u w:val="single"/>
        </w:rPr>
      </w:pPr>
      <w:r w:rsidRPr="00666D41">
        <w:rPr>
          <w:b/>
          <w:noProof/>
          <w:lang w:bidi="ar-SA"/>
        </w:rPr>
        <w:drawing>
          <wp:inline distT="0" distB="0" distL="0" distR="0" wp14:anchorId="4DC1D5B2" wp14:editId="3F75C939">
            <wp:extent cx="5394960" cy="3086100"/>
            <wp:effectExtent l="0" t="0" r="0" b="12700"/>
            <wp:docPr id="3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1">
                      <a:extLst>
                        <a:ext uri="{28A0092B-C50C-407E-A947-70E740481C1C}">
                          <a14:useLocalDpi xmlns:a14="http://schemas.microsoft.com/office/drawing/2010/main" val="0"/>
                        </a:ext>
                      </a:extLst>
                    </a:blip>
                    <a:srcRect b="40463"/>
                    <a:stretch/>
                  </pic:blipFill>
                  <pic:spPr bwMode="auto">
                    <a:xfrm>
                      <a:off x="0" y="0"/>
                      <a:ext cx="5394960" cy="3086100"/>
                    </a:xfrm>
                    <a:prstGeom prst="rect">
                      <a:avLst/>
                    </a:prstGeom>
                    <a:noFill/>
                    <a:ln>
                      <a:noFill/>
                    </a:ln>
                    <a:extLst>
                      <a:ext uri="{53640926-AAD7-44d8-BBD7-CCE9431645EC}">
                        <a14:shadowObscured xmlns:a14="http://schemas.microsoft.com/office/drawing/2010/main"/>
                      </a:ext>
                    </a:extLst>
                  </pic:spPr>
                </pic:pic>
              </a:graphicData>
            </a:graphic>
          </wp:inline>
        </w:drawing>
      </w:r>
    </w:p>
    <w:p w14:paraId="15A510F5" w14:textId="65ABFA1F" w:rsidR="00566920" w:rsidRDefault="00310E4D" w:rsidP="0057340F">
      <w:pPr>
        <w:spacing w:line="240" w:lineRule="auto"/>
        <w:rPr>
          <w:b/>
          <w:u w:val="single"/>
        </w:rPr>
      </w:pPr>
      <w:r w:rsidRPr="00666D41">
        <w:rPr>
          <w:b/>
          <w:noProof/>
          <w:lang w:bidi="ar-SA"/>
        </w:rPr>
        <w:lastRenderedPageBreak/>
        <w:drawing>
          <wp:inline distT="0" distB="0" distL="0" distR="0" wp14:anchorId="11A7535A" wp14:editId="5B35603C">
            <wp:extent cx="5394872" cy="2072005"/>
            <wp:effectExtent l="0" t="0" r="0" b="10795"/>
            <wp:docPr id="3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1">
                      <a:extLst>
                        <a:ext uri="{28A0092B-C50C-407E-A947-70E740481C1C}">
                          <a14:useLocalDpi xmlns:a14="http://schemas.microsoft.com/office/drawing/2010/main" val="0"/>
                        </a:ext>
                      </a:extLst>
                    </a:blip>
                    <a:srcRect t="60027"/>
                    <a:stretch/>
                  </pic:blipFill>
                  <pic:spPr bwMode="auto">
                    <a:xfrm>
                      <a:off x="0" y="0"/>
                      <a:ext cx="5394960" cy="2072039"/>
                    </a:xfrm>
                    <a:prstGeom prst="rect">
                      <a:avLst/>
                    </a:prstGeom>
                    <a:noFill/>
                    <a:ln>
                      <a:noFill/>
                    </a:ln>
                    <a:extLst>
                      <a:ext uri="{53640926-AAD7-44d8-BBD7-CCE9431645EC}">
                        <a14:shadowObscured xmlns:a14="http://schemas.microsoft.com/office/drawing/2010/main"/>
                      </a:ext>
                    </a:extLst>
                  </pic:spPr>
                </pic:pic>
              </a:graphicData>
            </a:graphic>
          </wp:inline>
        </w:drawing>
      </w:r>
      <w:r w:rsidR="00566920">
        <w:rPr>
          <w:b/>
          <w:u w:val="single"/>
        </w:rPr>
        <w:t>PSI with character</w:t>
      </w:r>
    </w:p>
    <w:p w14:paraId="1C581C72" w14:textId="788B0BD1" w:rsidR="00566920" w:rsidRDefault="00310E4D" w:rsidP="0057340F">
      <w:pPr>
        <w:spacing w:line="240" w:lineRule="auto"/>
        <w:rPr>
          <w:b/>
          <w:u w:val="single"/>
        </w:rPr>
      </w:pPr>
      <w:r w:rsidRPr="00666D41">
        <w:rPr>
          <w:b/>
          <w:noProof/>
          <w:lang w:bidi="ar-SA"/>
        </w:rPr>
        <w:drawing>
          <wp:inline distT="0" distB="0" distL="0" distR="0" wp14:anchorId="09514871" wp14:editId="0E54BFBD">
            <wp:extent cx="5394325" cy="419100"/>
            <wp:effectExtent l="0" t="0" r="0" b="12700"/>
            <wp:docPr id="3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2">
                      <a:extLst>
                        <a:ext uri="{28A0092B-C50C-407E-A947-70E740481C1C}">
                          <a14:useLocalDpi xmlns:a14="http://schemas.microsoft.com/office/drawing/2010/main" val="0"/>
                        </a:ext>
                      </a:extLst>
                    </a:blip>
                    <a:srcRect b="94931"/>
                    <a:stretch/>
                  </pic:blipFill>
                  <pic:spPr bwMode="auto">
                    <a:xfrm>
                      <a:off x="0" y="0"/>
                      <a:ext cx="5394960" cy="419149"/>
                    </a:xfrm>
                    <a:prstGeom prst="rect">
                      <a:avLst/>
                    </a:prstGeom>
                    <a:noFill/>
                    <a:ln>
                      <a:noFill/>
                    </a:ln>
                    <a:extLst>
                      <a:ext uri="{53640926-AAD7-44d8-BBD7-CCE9431645EC}">
                        <a14:shadowObscured xmlns:a14="http://schemas.microsoft.com/office/drawing/2010/main"/>
                      </a:ext>
                    </a:extLst>
                  </pic:spPr>
                </pic:pic>
              </a:graphicData>
            </a:graphic>
          </wp:inline>
        </w:drawing>
      </w:r>
    </w:p>
    <w:p w14:paraId="644C8156" w14:textId="002475FE" w:rsidR="00310E4D" w:rsidRDefault="00310E4D" w:rsidP="0057340F">
      <w:pPr>
        <w:spacing w:line="240" w:lineRule="auto"/>
        <w:rPr>
          <w:b/>
          <w:u w:val="single"/>
        </w:rPr>
      </w:pPr>
      <w:r w:rsidRPr="00310E4D">
        <w:rPr>
          <w:b/>
          <w:noProof/>
          <w:lang w:bidi="ar-SA"/>
        </w:rPr>
        <w:drawing>
          <wp:inline distT="0" distB="0" distL="0" distR="0" wp14:anchorId="11CF4859" wp14:editId="3E7695E4">
            <wp:extent cx="5394325" cy="2603500"/>
            <wp:effectExtent l="0" t="0" r="0" b="12700"/>
            <wp:docPr id="3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2">
                      <a:extLst>
                        <a:ext uri="{28A0092B-C50C-407E-A947-70E740481C1C}">
                          <a14:useLocalDpi xmlns:a14="http://schemas.microsoft.com/office/drawing/2010/main" val="0"/>
                        </a:ext>
                      </a:extLst>
                    </a:blip>
                    <a:srcRect t="8448" b="60060"/>
                    <a:stretch/>
                  </pic:blipFill>
                  <pic:spPr bwMode="auto">
                    <a:xfrm>
                      <a:off x="0" y="0"/>
                      <a:ext cx="5394960" cy="2603806"/>
                    </a:xfrm>
                    <a:prstGeom prst="rect">
                      <a:avLst/>
                    </a:prstGeom>
                    <a:noFill/>
                    <a:ln>
                      <a:noFill/>
                    </a:ln>
                    <a:extLst>
                      <a:ext uri="{53640926-AAD7-44d8-BBD7-CCE9431645EC}">
                        <a14:shadowObscured xmlns:a14="http://schemas.microsoft.com/office/drawing/2010/main"/>
                      </a:ext>
                    </a:extLst>
                  </pic:spPr>
                </pic:pic>
              </a:graphicData>
            </a:graphic>
          </wp:inline>
        </w:drawing>
      </w:r>
    </w:p>
    <w:p w14:paraId="660AAB9D" w14:textId="544EEE9C" w:rsidR="00310E4D" w:rsidRDefault="00310E4D" w:rsidP="0057340F">
      <w:pPr>
        <w:spacing w:line="240" w:lineRule="auto"/>
        <w:rPr>
          <w:b/>
          <w:u w:val="single"/>
        </w:rPr>
      </w:pPr>
      <w:r w:rsidRPr="00310E4D">
        <w:rPr>
          <w:noProof/>
          <w:lang w:bidi="ar-SA"/>
        </w:rPr>
        <w:drawing>
          <wp:inline distT="0" distB="0" distL="0" distR="0" wp14:anchorId="7324BDB2" wp14:editId="694E035F">
            <wp:extent cx="5394037" cy="2921000"/>
            <wp:effectExtent l="0" t="0" r="0" b="0"/>
            <wp:docPr id="3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2">
                      <a:extLst>
                        <a:ext uri="{28A0092B-C50C-407E-A947-70E740481C1C}">
                          <a14:useLocalDpi xmlns:a14="http://schemas.microsoft.com/office/drawing/2010/main" val="0"/>
                        </a:ext>
                      </a:extLst>
                    </a:blip>
                    <a:srcRect t="43473" b="21193"/>
                    <a:stretch/>
                  </pic:blipFill>
                  <pic:spPr bwMode="auto">
                    <a:xfrm>
                      <a:off x="0" y="0"/>
                      <a:ext cx="5394960" cy="2921500"/>
                    </a:xfrm>
                    <a:prstGeom prst="rect">
                      <a:avLst/>
                    </a:prstGeom>
                    <a:noFill/>
                    <a:ln>
                      <a:noFill/>
                    </a:ln>
                    <a:extLst>
                      <a:ext uri="{53640926-AAD7-44d8-BBD7-CCE9431645EC}">
                        <a14:shadowObscured xmlns:a14="http://schemas.microsoft.com/office/drawing/2010/main"/>
                      </a:ext>
                    </a:extLst>
                  </pic:spPr>
                </pic:pic>
              </a:graphicData>
            </a:graphic>
          </wp:inline>
        </w:drawing>
      </w:r>
    </w:p>
    <w:p w14:paraId="42668B0A" w14:textId="66611328" w:rsidR="00310E4D" w:rsidRDefault="00310E4D" w:rsidP="0057340F">
      <w:pPr>
        <w:spacing w:line="240" w:lineRule="auto"/>
        <w:rPr>
          <w:b/>
          <w:u w:val="single"/>
        </w:rPr>
      </w:pPr>
      <w:r w:rsidRPr="00310E4D">
        <w:rPr>
          <w:noProof/>
          <w:lang w:bidi="ar-SA"/>
        </w:rPr>
        <w:lastRenderedPageBreak/>
        <w:drawing>
          <wp:inline distT="0" distB="0" distL="0" distR="0" wp14:anchorId="3528E2BD" wp14:editId="7D677EF5">
            <wp:extent cx="5394037" cy="1472565"/>
            <wp:effectExtent l="0" t="0" r="0" b="635"/>
            <wp:docPr id="3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2">
                      <a:extLst>
                        <a:ext uri="{28A0092B-C50C-407E-A947-70E740481C1C}">
                          <a14:useLocalDpi xmlns:a14="http://schemas.microsoft.com/office/drawing/2010/main" val="0"/>
                        </a:ext>
                      </a:extLst>
                    </a:blip>
                    <a:srcRect t="82187"/>
                    <a:stretch/>
                  </pic:blipFill>
                  <pic:spPr bwMode="auto">
                    <a:xfrm>
                      <a:off x="0" y="0"/>
                      <a:ext cx="5394960" cy="1472817"/>
                    </a:xfrm>
                    <a:prstGeom prst="rect">
                      <a:avLst/>
                    </a:prstGeom>
                    <a:noFill/>
                    <a:ln>
                      <a:noFill/>
                    </a:ln>
                    <a:extLst>
                      <a:ext uri="{53640926-AAD7-44d8-BBD7-CCE9431645EC}">
                        <a14:shadowObscured xmlns:a14="http://schemas.microsoft.com/office/drawing/2010/main"/>
                      </a:ext>
                    </a:extLst>
                  </pic:spPr>
                </pic:pic>
              </a:graphicData>
            </a:graphic>
          </wp:inline>
        </w:drawing>
      </w:r>
    </w:p>
    <w:p w14:paraId="7B4802F9" w14:textId="77777777" w:rsidR="00566920" w:rsidRDefault="00566920" w:rsidP="0057340F">
      <w:pPr>
        <w:spacing w:line="240" w:lineRule="auto"/>
        <w:rPr>
          <w:b/>
          <w:u w:val="single"/>
        </w:rPr>
      </w:pPr>
      <w:r>
        <w:rPr>
          <w:b/>
          <w:u w:val="single"/>
        </w:rPr>
        <w:t>State empathy</w:t>
      </w:r>
    </w:p>
    <w:p w14:paraId="66F1EB7B" w14:textId="01160168" w:rsidR="00566920" w:rsidRPr="00310E4D" w:rsidRDefault="00310E4D" w:rsidP="0057340F">
      <w:pPr>
        <w:spacing w:line="240" w:lineRule="auto"/>
        <w:rPr>
          <w:b/>
        </w:rPr>
      </w:pPr>
      <w:r w:rsidRPr="00310E4D">
        <w:rPr>
          <w:b/>
          <w:noProof/>
          <w:lang w:bidi="ar-SA"/>
        </w:rPr>
        <w:drawing>
          <wp:inline distT="0" distB="0" distL="0" distR="0" wp14:anchorId="729DC056" wp14:editId="54F5405B">
            <wp:extent cx="5394960" cy="3653997"/>
            <wp:effectExtent l="0" t="0" r="0" b="3810"/>
            <wp:docPr id="3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94960" cy="3653997"/>
                    </a:xfrm>
                    <a:prstGeom prst="rect">
                      <a:avLst/>
                    </a:prstGeom>
                    <a:noFill/>
                    <a:ln>
                      <a:noFill/>
                    </a:ln>
                  </pic:spPr>
                </pic:pic>
              </a:graphicData>
            </a:graphic>
          </wp:inline>
        </w:drawing>
      </w:r>
    </w:p>
    <w:p w14:paraId="69E3C9EA" w14:textId="77777777" w:rsidR="00566920" w:rsidRDefault="00566920" w:rsidP="0057340F">
      <w:pPr>
        <w:spacing w:line="240" w:lineRule="auto"/>
        <w:rPr>
          <w:b/>
          <w:u w:val="single"/>
        </w:rPr>
      </w:pPr>
      <w:r>
        <w:rPr>
          <w:b/>
          <w:u w:val="single"/>
        </w:rPr>
        <w:t>Self-referencing</w:t>
      </w:r>
    </w:p>
    <w:p w14:paraId="5F7ADEE6" w14:textId="7CE19D7F" w:rsidR="00566920" w:rsidRPr="00310E4D" w:rsidRDefault="00310E4D" w:rsidP="0057340F">
      <w:pPr>
        <w:spacing w:line="240" w:lineRule="auto"/>
        <w:rPr>
          <w:b/>
        </w:rPr>
      </w:pPr>
      <w:r w:rsidRPr="00310E4D">
        <w:rPr>
          <w:b/>
          <w:noProof/>
          <w:lang w:bidi="ar-SA"/>
        </w:rPr>
        <w:drawing>
          <wp:inline distT="0" distB="0" distL="0" distR="0" wp14:anchorId="3421CA45" wp14:editId="30B8D0A0">
            <wp:extent cx="5394960" cy="2570000"/>
            <wp:effectExtent l="0" t="0" r="0" b="0"/>
            <wp:docPr id="3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94960" cy="2570000"/>
                    </a:xfrm>
                    <a:prstGeom prst="rect">
                      <a:avLst/>
                    </a:prstGeom>
                    <a:noFill/>
                    <a:ln>
                      <a:noFill/>
                    </a:ln>
                  </pic:spPr>
                </pic:pic>
              </a:graphicData>
            </a:graphic>
          </wp:inline>
        </w:drawing>
      </w:r>
    </w:p>
    <w:p w14:paraId="002665ED" w14:textId="77777777" w:rsidR="00310E4D" w:rsidRDefault="00310E4D" w:rsidP="0057340F">
      <w:pPr>
        <w:spacing w:line="240" w:lineRule="auto"/>
        <w:rPr>
          <w:b/>
          <w:u w:val="single"/>
        </w:rPr>
      </w:pPr>
    </w:p>
    <w:p w14:paraId="07C5FE4A" w14:textId="5C20D876" w:rsidR="00566920" w:rsidRDefault="0057340F" w:rsidP="0057340F">
      <w:pPr>
        <w:spacing w:line="240" w:lineRule="auto"/>
        <w:rPr>
          <w:b/>
          <w:u w:val="single"/>
        </w:rPr>
      </w:pPr>
      <w:r w:rsidRPr="005213B4">
        <w:rPr>
          <w:b/>
          <w:u w:val="single"/>
        </w:rPr>
        <w:lastRenderedPageBreak/>
        <w:t>Perceived Realism</w:t>
      </w:r>
    </w:p>
    <w:p w14:paraId="4482E66C" w14:textId="6CCE9FFD" w:rsidR="00310E4D" w:rsidRDefault="00310E4D" w:rsidP="0057340F">
      <w:pPr>
        <w:spacing w:line="240" w:lineRule="auto"/>
        <w:rPr>
          <w:b/>
          <w:u w:val="single"/>
        </w:rPr>
      </w:pPr>
      <w:r w:rsidRPr="00310E4D">
        <w:rPr>
          <w:b/>
          <w:noProof/>
          <w:lang w:bidi="ar-SA"/>
        </w:rPr>
        <w:drawing>
          <wp:inline distT="0" distB="0" distL="0" distR="0" wp14:anchorId="4DDC962F" wp14:editId="227A6ADC">
            <wp:extent cx="5394626" cy="3606800"/>
            <wp:effectExtent l="0" t="0" r="0" b="0"/>
            <wp:docPr id="3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5">
                      <a:extLst>
                        <a:ext uri="{28A0092B-C50C-407E-A947-70E740481C1C}">
                          <a14:useLocalDpi xmlns:a14="http://schemas.microsoft.com/office/drawing/2010/main" val="0"/>
                        </a:ext>
                      </a:extLst>
                    </a:blip>
                    <a:srcRect b="47383"/>
                    <a:stretch/>
                  </pic:blipFill>
                  <pic:spPr bwMode="auto">
                    <a:xfrm>
                      <a:off x="0" y="0"/>
                      <a:ext cx="5394960" cy="3607024"/>
                    </a:xfrm>
                    <a:prstGeom prst="rect">
                      <a:avLst/>
                    </a:prstGeom>
                    <a:noFill/>
                    <a:ln>
                      <a:noFill/>
                    </a:ln>
                    <a:extLst>
                      <a:ext uri="{53640926-AAD7-44d8-BBD7-CCE9431645EC}">
                        <a14:shadowObscured xmlns:a14="http://schemas.microsoft.com/office/drawing/2010/main"/>
                      </a:ext>
                    </a:extLst>
                  </pic:spPr>
                </pic:pic>
              </a:graphicData>
            </a:graphic>
          </wp:inline>
        </w:drawing>
      </w:r>
    </w:p>
    <w:p w14:paraId="51B92377" w14:textId="6E90DAC9" w:rsidR="00566920" w:rsidRDefault="00310E4D" w:rsidP="0057340F">
      <w:pPr>
        <w:spacing w:line="240" w:lineRule="auto"/>
        <w:rPr>
          <w:b/>
          <w:u w:val="single"/>
        </w:rPr>
      </w:pPr>
      <w:r>
        <w:rPr>
          <w:b/>
          <w:noProof/>
          <w:u w:val="single"/>
          <w:lang w:bidi="ar-SA"/>
        </w:rPr>
        <w:drawing>
          <wp:inline distT="0" distB="0" distL="0" distR="0" wp14:anchorId="012CF4A6" wp14:editId="7C4F2FA9">
            <wp:extent cx="5394960" cy="2981325"/>
            <wp:effectExtent l="0" t="0" r="0" b="0"/>
            <wp:docPr id="3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5">
                      <a:extLst>
                        <a:ext uri="{28A0092B-C50C-407E-A947-70E740481C1C}">
                          <a14:useLocalDpi xmlns:a14="http://schemas.microsoft.com/office/drawing/2010/main" val="0"/>
                        </a:ext>
                      </a:extLst>
                    </a:blip>
                    <a:srcRect t="56508"/>
                    <a:stretch/>
                  </pic:blipFill>
                  <pic:spPr bwMode="auto">
                    <a:xfrm>
                      <a:off x="0" y="0"/>
                      <a:ext cx="5394960" cy="2981325"/>
                    </a:xfrm>
                    <a:prstGeom prst="rect">
                      <a:avLst/>
                    </a:prstGeom>
                    <a:noFill/>
                    <a:ln>
                      <a:noFill/>
                    </a:ln>
                    <a:extLst>
                      <a:ext uri="{53640926-AAD7-44d8-BBD7-CCE9431645EC}">
                        <a14:shadowObscured xmlns:a14="http://schemas.microsoft.com/office/drawing/2010/main"/>
                      </a:ext>
                    </a:extLst>
                  </pic:spPr>
                </pic:pic>
              </a:graphicData>
            </a:graphic>
          </wp:inline>
        </w:drawing>
      </w:r>
      <w:r w:rsidR="00566920">
        <w:rPr>
          <w:b/>
          <w:u w:val="single"/>
        </w:rPr>
        <w:t>Identification</w:t>
      </w:r>
    </w:p>
    <w:p w14:paraId="3395E05D" w14:textId="17CD12B3" w:rsidR="00310E4D" w:rsidRDefault="00310E4D" w:rsidP="0057340F">
      <w:pPr>
        <w:spacing w:line="240" w:lineRule="auto"/>
        <w:rPr>
          <w:b/>
          <w:u w:val="single"/>
        </w:rPr>
      </w:pPr>
      <w:r w:rsidRPr="00310E4D">
        <w:rPr>
          <w:b/>
          <w:noProof/>
          <w:lang w:bidi="ar-SA"/>
        </w:rPr>
        <w:drawing>
          <wp:inline distT="0" distB="0" distL="0" distR="0" wp14:anchorId="3153185F" wp14:editId="031BC48D">
            <wp:extent cx="5394960" cy="1181100"/>
            <wp:effectExtent l="0" t="0" r="0" b="12700"/>
            <wp:docPr id="3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6">
                      <a:extLst>
                        <a:ext uri="{28A0092B-C50C-407E-A947-70E740481C1C}">
                          <a14:useLocalDpi xmlns:a14="http://schemas.microsoft.com/office/drawing/2010/main" val="0"/>
                        </a:ext>
                      </a:extLst>
                    </a:blip>
                    <a:srcRect b="65971"/>
                    <a:stretch/>
                  </pic:blipFill>
                  <pic:spPr bwMode="auto">
                    <a:xfrm>
                      <a:off x="0" y="0"/>
                      <a:ext cx="5394960" cy="1181100"/>
                    </a:xfrm>
                    <a:prstGeom prst="rect">
                      <a:avLst/>
                    </a:prstGeom>
                    <a:noFill/>
                    <a:ln>
                      <a:noFill/>
                    </a:ln>
                    <a:extLst>
                      <a:ext uri="{53640926-AAD7-44d8-BBD7-CCE9431645EC}">
                        <a14:shadowObscured xmlns:a14="http://schemas.microsoft.com/office/drawing/2010/main"/>
                      </a:ext>
                    </a:extLst>
                  </pic:spPr>
                </pic:pic>
              </a:graphicData>
            </a:graphic>
          </wp:inline>
        </w:drawing>
      </w:r>
    </w:p>
    <w:p w14:paraId="79FDCB39" w14:textId="7ADFAA35" w:rsidR="00566920" w:rsidRDefault="00310E4D" w:rsidP="0057340F">
      <w:pPr>
        <w:spacing w:line="240" w:lineRule="auto"/>
        <w:rPr>
          <w:b/>
          <w:u w:val="single"/>
        </w:rPr>
      </w:pPr>
      <w:r w:rsidRPr="00310E4D">
        <w:rPr>
          <w:b/>
          <w:noProof/>
          <w:lang w:bidi="ar-SA"/>
        </w:rPr>
        <w:lastRenderedPageBreak/>
        <w:drawing>
          <wp:inline distT="0" distB="0" distL="0" distR="0" wp14:anchorId="788F2103" wp14:editId="2725BB51">
            <wp:extent cx="5394669" cy="2277110"/>
            <wp:effectExtent l="0" t="0" r="0" b="8890"/>
            <wp:docPr id="3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6">
                      <a:extLst>
                        <a:ext uri="{28A0092B-C50C-407E-A947-70E740481C1C}">
                          <a14:useLocalDpi xmlns:a14="http://schemas.microsoft.com/office/drawing/2010/main" val="0"/>
                        </a:ext>
                      </a:extLst>
                    </a:blip>
                    <a:srcRect t="34394"/>
                    <a:stretch/>
                  </pic:blipFill>
                  <pic:spPr bwMode="auto">
                    <a:xfrm>
                      <a:off x="0" y="0"/>
                      <a:ext cx="5394960" cy="2277233"/>
                    </a:xfrm>
                    <a:prstGeom prst="rect">
                      <a:avLst/>
                    </a:prstGeom>
                    <a:noFill/>
                    <a:ln>
                      <a:noFill/>
                    </a:ln>
                    <a:extLst>
                      <a:ext uri="{53640926-AAD7-44d8-BBD7-CCE9431645EC}">
                        <a14:shadowObscured xmlns:a14="http://schemas.microsoft.com/office/drawing/2010/main"/>
                      </a:ext>
                    </a:extLst>
                  </pic:spPr>
                </pic:pic>
              </a:graphicData>
            </a:graphic>
          </wp:inline>
        </w:drawing>
      </w:r>
    </w:p>
    <w:p w14:paraId="5CA3E9B2" w14:textId="77777777" w:rsidR="00566920" w:rsidRDefault="00566920" w:rsidP="0057340F">
      <w:pPr>
        <w:spacing w:line="240" w:lineRule="auto"/>
        <w:rPr>
          <w:b/>
          <w:u w:val="single"/>
        </w:rPr>
      </w:pPr>
      <w:r>
        <w:rPr>
          <w:b/>
          <w:u w:val="single"/>
        </w:rPr>
        <w:t>Transportation</w:t>
      </w:r>
    </w:p>
    <w:p w14:paraId="70D3FA78" w14:textId="7BA145D8" w:rsidR="00566920" w:rsidRDefault="00310E4D" w:rsidP="0057340F">
      <w:pPr>
        <w:spacing w:line="240" w:lineRule="auto"/>
        <w:rPr>
          <w:b/>
          <w:u w:val="single"/>
        </w:rPr>
      </w:pPr>
      <w:r w:rsidRPr="00310E4D">
        <w:rPr>
          <w:b/>
          <w:noProof/>
          <w:lang w:bidi="ar-SA"/>
        </w:rPr>
        <w:drawing>
          <wp:inline distT="0" distB="0" distL="0" distR="0" wp14:anchorId="555B6E88" wp14:editId="2D786E26">
            <wp:extent cx="5394960" cy="3944811"/>
            <wp:effectExtent l="0" t="0" r="0" b="0"/>
            <wp:docPr id="3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94960" cy="3944811"/>
                    </a:xfrm>
                    <a:prstGeom prst="rect">
                      <a:avLst/>
                    </a:prstGeom>
                    <a:noFill/>
                    <a:ln>
                      <a:noFill/>
                    </a:ln>
                  </pic:spPr>
                </pic:pic>
              </a:graphicData>
            </a:graphic>
          </wp:inline>
        </w:drawing>
      </w:r>
    </w:p>
    <w:p w14:paraId="5BEE3281" w14:textId="17494475" w:rsidR="00566920" w:rsidRDefault="00566920" w:rsidP="0057340F">
      <w:pPr>
        <w:spacing w:line="240" w:lineRule="auto"/>
        <w:rPr>
          <w:b/>
          <w:u w:val="single"/>
        </w:rPr>
      </w:pPr>
      <w:r>
        <w:rPr>
          <w:b/>
          <w:u w:val="single"/>
        </w:rPr>
        <w:t>Perceived social distance</w:t>
      </w:r>
    </w:p>
    <w:p w14:paraId="44C091AE" w14:textId="77777777" w:rsidR="00566920" w:rsidRDefault="00566920" w:rsidP="00566920">
      <w:pPr>
        <w:spacing w:line="240" w:lineRule="auto"/>
        <w:rPr>
          <w:i/>
        </w:rPr>
      </w:pPr>
      <w:r>
        <w:rPr>
          <w:i/>
        </w:rPr>
        <w:t>So and Shen Measure</w:t>
      </w:r>
    </w:p>
    <w:p w14:paraId="2AA189A4" w14:textId="759EBF52" w:rsidR="00566920" w:rsidRDefault="00780DD5" w:rsidP="00566920">
      <w:pPr>
        <w:spacing w:line="240" w:lineRule="auto"/>
        <w:rPr>
          <w:i/>
        </w:rPr>
      </w:pPr>
      <w:r>
        <w:rPr>
          <w:i/>
          <w:noProof/>
          <w:lang w:bidi="ar-SA"/>
        </w:rPr>
        <w:drawing>
          <wp:inline distT="0" distB="0" distL="0" distR="0" wp14:anchorId="774AE6A4" wp14:editId="2FC3624C">
            <wp:extent cx="5394960" cy="1449392"/>
            <wp:effectExtent l="0" t="0" r="0" b="0"/>
            <wp:docPr id="4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94960" cy="1449392"/>
                    </a:xfrm>
                    <a:prstGeom prst="rect">
                      <a:avLst/>
                    </a:prstGeom>
                    <a:noFill/>
                    <a:ln>
                      <a:noFill/>
                    </a:ln>
                  </pic:spPr>
                </pic:pic>
              </a:graphicData>
            </a:graphic>
          </wp:inline>
        </w:drawing>
      </w:r>
    </w:p>
    <w:p w14:paraId="122A32B8" w14:textId="661EA918" w:rsidR="00566920" w:rsidRDefault="00566920" w:rsidP="00566920">
      <w:pPr>
        <w:spacing w:line="240" w:lineRule="auto"/>
        <w:rPr>
          <w:i/>
        </w:rPr>
      </w:pPr>
      <w:r>
        <w:rPr>
          <w:i/>
        </w:rPr>
        <w:lastRenderedPageBreak/>
        <w:t>Aron et al., 1992</w:t>
      </w:r>
    </w:p>
    <w:p w14:paraId="77E88406" w14:textId="77777777" w:rsidR="00566920" w:rsidRDefault="00566920" w:rsidP="00566920">
      <w:pPr>
        <w:spacing w:line="240" w:lineRule="auto"/>
        <w:rPr>
          <w:i/>
        </w:rPr>
      </w:pPr>
      <w:r>
        <w:rPr>
          <w:i/>
          <w:noProof/>
          <w:lang w:bidi="ar-SA"/>
        </w:rPr>
        <w:drawing>
          <wp:inline distT="0" distB="0" distL="0" distR="0" wp14:anchorId="419AAF33" wp14:editId="664008BF">
            <wp:extent cx="4003486" cy="1847558"/>
            <wp:effectExtent l="0" t="0" r="10160" b="6985"/>
            <wp:docPr id="21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50">
                      <a:extLst>
                        <a:ext uri="{28A0092B-C50C-407E-A947-70E740481C1C}">
                          <a14:useLocalDpi xmlns:a14="http://schemas.microsoft.com/office/drawing/2010/main" val="0"/>
                        </a:ext>
                      </a:extLst>
                    </a:blip>
                    <a:srcRect t="4776"/>
                    <a:stretch/>
                  </pic:blipFill>
                  <pic:spPr bwMode="auto">
                    <a:xfrm>
                      <a:off x="0" y="0"/>
                      <a:ext cx="4003949" cy="1847772"/>
                    </a:xfrm>
                    <a:prstGeom prst="rect">
                      <a:avLst/>
                    </a:prstGeom>
                    <a:noFill/>
                    <a:ln>
                      <a:noFill/>
                    </a:ln>
                    <a:extLst>
                      <a:ext uri="{53640926-AAD7-44d8-BBD7-CCE9431645EC}">
                        <a14:shadowObscured xmlns:a14="http://schemas.microsoft.com/office/drawing/2010/main"/>
                      </a:ext>
                    </a:extLst>
                  </pic:spPr>
                </pic:pic>
              </a:graphicData>
            </a:graphic>
          </wp:inline>
        </w:drawing>
      </w:r>
    </w:p>
    <w:p w14:paraId="2E1DC973" w14:textId="77777777" w:rsidR="00566920" w:rsidRDefault="00566920" w:rsidP="00566920">
      <w:pPr>
        <w:spacing w:line="240" w:lineRule="auto"/>
        <w:rPr>
          <w:i/>
        </w:rPr>
      </w:pPr>
      <w:r>
        <w:rPr>
          <w:i/>
        </w:rPr>
        <w:t>Modified version of Bogardus</w:t>
      </w:r>
    </w:p>
    <w:p w14:paraId="47C61093" w14:textId="77777777" w:rsidR="00566920" w:rsidRDefault="00566920" w:rsidP="00566920">
      <w:pPr>
        <w:spacing w:line="240" w:lineRule="auto"/>
        <w:rPr>
          <w:i/>
        </w:rPr>
      </w:pPr>
      <w:r>
        <w:rPr>
          <w:i/>
          <w:noProof/>
          <w:lang w:bidi="ar-SA"/>
        </w:rPr>
        <w:drawing>
          <wp:inline distT="0" distB="0" distL="0" distR="0" wp14:anchorId="419C83B1" wp14:editId="2C750441">
            <wp:extent cx="5486400" cy="1562100"/>
            <wp:effectExtent l="0" t="0" r="0" b="12700"/>
            <wp:docPr id="22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51">
                      <a:extLst>
                        <a:ext uri="{28A0092B-C50C-407E-A947-70E740481C1C}">
                          <a14:useLocalDpi xmlns:a14="http://schemas.microsoft.com/office/drawing/2010/main" val="0"/>
                        </a:ext>
                      </a:extLst>
                    </a:blip>
                    <a:srcRect b="50721"/>
                    <a:stretch/>
                  </pic:blipFill>
                  <pic:spPr bwMode="auto">
                    <a:xfrm>
                      <a:off x="0" y="0"/>
                      <a:ext cx="5486400" cy="1562100"/>
                    </a:xfrm>
                    <a:prstGeom prst="rect">
                      <a:avLst/>
                    </a:prstGeom>
                    <a:noFill/>
                    <a:ln>
                      <a:noFill/>
                    </a:ln>
                    <a:extLst>
                      <a:ext uri="{53640926-AAD7-44d8-BBD7-CCE9431645EC}">
                        <a14:shadowObscured xmlns:a14="http://schemas.microsoft.com/office/drawing/2010/main"/>
                      </a:ext>
                    </a:extLst>
                  </pic:spPr>
                </pic:pic>
              </a:graphicData>
            </a:graphic>
          </wp:inline>
        </w:drawing>
      </w:r>
    </w:p>
    <w:p w14:paraId="1476C267" w14:textId="77777777" w:rsidR="00566920" w:rsidRPr="00007102" w:rsidRDefault="00566920" w:rsidP="00566920">
      <w:pPr>
        <w:spacing w:line="240" w:lineRule="auto"/>
        <w:rPr>
          <w:i/>
        </w:rPr>
      </w:pPr>
      <w:r>
        <w:rPr>
          <w:i/>
          <w:noProof/>
          <w:lang w:bidi="ar-SA"/>
        </w:rPr>
        <w:drawing>
          <wp:inline distT="0" distB="0" distL="0" distR="0" wp14:anchorId="2030FB1F" wp14:editId="121E8F02">
            <wp:extent cx="5485765" cy="1633213"/>
            <wp:effectExtent l="0" t="0" r="635" b="0"/>
            <wp:docPr id="22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51">
                      <a:extLst>
                        <a:ext uri="{28A0092B-C50C-407E-A947-70E740481C1C}">
                          <a14:useLocalDpi xmlns:a14="http://schemas.microsoft.com/office/drawing/2010/main" val="0"/>
                        </a:ext>
                      </a:extLst>
                    </a:blip>
                    <a:srcRect t="48478" b="-1"/>
                    <a:stretch/>
                  </pic:blipFill>
                  <pic:spPr bwMode="auto">
                    <a:xfrm>
                      <a:off x="0" y="0"/>
                      <a:ext cx="5486400" cy="1633402"/>
                    </a:xfrm>
                    <a:prstGeom prst="rect">
                      <a:avLst/>
                    </a:prstGeom>
                    <a:noFill/>
                    <a:ln>
                      <a:noFill/>
                    </a:ln>
                    <a:extLst>
                      <a:ext uri="{53640926-AAD7-44d8-BBD7-CCE9431645EC}">
                        <a14:shadowObscured xmlns:a14="http://schemas.microsoft.com/office/drawing/2010/main"/>
                      </a:ext>
                    </a:extLst>
                  </pic:spPr>
                </pic:pic>
              </a:graphicData>
            </a:graphic>
          </wp:inline>
        </w:drawing>
      </w:r>
    </w:p>
    <w:p w14:paraId="2B0CAB95" w14:textId="77777777" w:rsidR="00566920" w:rsidRDefault="00566920" w:rsidP="00566920">
      <w:pPr>
        <w:spacing w:line="240" w:lineRule="auto"/>
        <w:rPr>
          <w:b/>
          <w:u w:val="single"/>
        </w:rPr>
      </w:pPr>
      <w:r w:rsidRPr="00007102">
        <w:rPr>
          <w:b/>
          <w:u w:val="single"/>
        </w:rPr>
        <w:t>Post personal risk</w:t>
      </w:r>
      <w:r>
        <w:rPr>
          <w:b/>
          <w:u w:val="single"/>
        </w:rPr>
        <w:t xml:space="preserve"> perception</w:t>
      </w:r>
    </w:p>
    <w:p w14:paraId="5029970C" w14:textId="66948C83" w:rsidR="00310E4D" w:rsidRPr="00310E4D" w:rsidRDefault="00310E4D" w:rsidP="00566920">
      <w:pPr>
        <w:spacing w:line="240" w:lineRule="auto"/>
      </w:pPr>
      <w:r w:rsidRPr="00DC037D">
        <w:rPr>
          <w:noProof/>
          <w:lang w:bidi="ar-SA"/>
        </w:rPr>
        <w:drawing>
          <wp:inline distT="0" distB="0" distL="0" distR="0" wp14:anchorId="6BDF5FAB" wp14:editId="244FD771">
            <wp:extent cx="5394960" cy="299755"/>
            <wp:effectExtent l="0" t="0" r="0" b="5080"/>
            <wp:docPr id="22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52">
                      <a:extLst>
                        <a:ext uri="{28A0092B-C50C-407E-A947-70E740481C1C}">
                          <a14:useLocalDpi xmlns:a14="http://schemas.microsoft.com/office/drawing/2010/main" val="0"/>
                        </a:ext>
                      </a:extLst>
                    </a:blip>
                    <a:srcRect b="94055"/>
                    <a:stretch/>
                  </pic:blipFill>
                  <pic:spPr bwMode="auto">
                    <a:xfrm>
                      <a:off x="0" y="0"/>
                      <a:ext cx="5394960" cy="299755"/>
                    </a:xfrm>
                    <a:prstGeom prst="rect">
                      <a:avLst/>
                    </a:prstGeom>
                    <a:noFill/>
                    <a:ln>
                      <a:noFill/>
                    </a:ln>
                    <a:extLst>
                      <a:ext uri="{53640926-AAD7-44d8-BBD7-CCE9431645EC}">
                        <a14:shadowObscured xmlns:a14="http://schemas.microsoft.com/office/drawing/2010/main"/>
                      </a:ext>
                    </a:extLst>
                  </pic:spPr>
                </pic:pic>
              </a:graphicData>
            </a:graphic>
          </wp:inline>
        </w:drawing>
      </w:r>
    </w:p>
    <w:p w14:paraId="27F548B4" w14:textId="43DEA73D" w:rsidR="00310E4D" w:rsidRDefault="00310E4D" w:rsidP="00566920">
      <w:pPr>
        <w:spacing w:line="240" w:lineRule="auto"/>
      </w:pPr>
      <w:r w:rsidRPr="00DC037D">
        <w:rPr>
          <w:noProof/>
          <w:lang w:bidi="ar-SA"/>
        </w:rPr>
        <w:drawing>
          <wp:inline distT="0" distB="0" distL="0" distR="0" wp14:anchorId="0AE86E4C" wp14:editId="52D829DF">
            <wp:extent cx="5394960" cy="574038"/>
            <wp:effectExtent l="0" t="0" r="0" b="10795"/>
            <wp:docPr id="32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52">
                      <a:extLst>
                        <a:ext uri="{28A0092B-C50C-407E-A947-70E740481C1C}">
                          <a14:useLocalDpi xmlns:a14="http://schemas.microsoft.com/office/drawing/2010/main" val="0"/>
                        </a:ext>
                      </a:extLst>
                    </a:blip>
                    <a:srcRect t="86707" b="1907"/>
                    <a:stretch/>
                  </pic:blipFill>
                  <pic:spPr bwMode="auto">
                    <a:xfrm>
                      <a:off x="0" y="0"/>
                      <a:ext cx="5394960" cy="574038"/>
                    </a:xfrm>
                    <a:prstGeom prst="rect">
                      <a:avLst/>
                    </a:prstGeom>
                    <a:noFill/>
                    <a:ln>
                      <a:noFill/>
                    </a:ln>
                    <a:extLst>
                      <a:ext uri="{53640926-AAD7-44d8-BBD7-CCE9431645EC}">
                        <a14:shadowObscured xmlns:a14="http://schemas.microsoft.com/office/drawing/2010/main"/>
                      </a:ext>
                    </a:extLst>
                  </pic:spPr>
                </pic:pic>
              </a:graphicData>
            </a:graphic>
          </wp:inline>
        </w:drawing>
      </w:r>
      <w:r w:rsidRPr="00DC037D">
        <w:rPr>
          <w:noProof/>
          <w:lang w:bidi="ar-SA"/>
        </w:rPr>
        <w:drawing>
          <wp:inline distT="0" distB="0" distL="0" distR="0" wp14:anchorId="4FC2B13E" wp14:editId="10E5939B">
            <wp:extent cx="5394960" cy="599648"/>
            <wp:effectExtent l="0" t="0" r="0" b="10160"/>
            <wp:docPr id="32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52">
                      <a:extLst>
                        <a:ext uri="{28A0092B-C50C-407E-A947-70E740481C1C}">
                          <a14:useLocalDpi xmlns:a14="http://schemas.microsoft.com/office/drawing/2010/main" val="0"/>
                        </a:ext>
                      </a:extLst>
                    </a:blip>
                    <a:srcRect t="70354" b="17752"/>
                    <a:stretch/>
                  </pic:blipFill>
                  <pic:spPr bwMode="auto">
                    <a:xfrm>
                      <a:off x="0" y="0"/>
                      <a:ext cx="5394960" cy="599648"/>
                    </a:xfrm>
                    <a:prstGeom prst="rect">
                      <a:avLst/>
                    </a:prstGeom>
                    <a:noFill/>
                    <a:ln>
                      <a:noFill/>
                    </a:ln>
                    <a:extLst>
                      <a:ext uri="{53640926-AAD7-44d8-BBD7-CCE9431645EC}">
                        <a14:shadowObscured xmlns:a14="http://schemas.microsoft.com/office/drawing/2010/main"/>
                      </a:ext>
                    </a:extLst>
                  </pic:spPr>
                </pic:pic>
              </a:graphicData>
            </a:graphic>
          </wp:inline>
        </w:drawing>
      </w:r>
    </w:p>
    <w:p w14:paraId="4A569942" w14:textId="774249F9" w:rsidR="00D57A3A" w:rsidRPr="00310E4D" w:rsidRDefault="00D57A3A" w:rsidP="00566920">
      <w:pPr>
        <w:spacing w:line="240" w:lineRule="auto"/>
      </w:pPr>
      <w:r w:rsidRPr="00DC037D">
        <w:rPr>
          <w:noProof/>
          <w:lang w:bidi="ar-SA"/>
        </w:rPr>
        <w:lastRenderedPageBreak/>
        <w:drawing>
          <wp:inline distT="0" distB="0" distL="0" distR="0" wp14:anchorId="451CBCDC" wp14:editId="7A8610DF">
            <wp:extent cx="4684229" cy="2233943"/>
            <wp:effectExtent l="0" t="0" r="0" b="1270"/>
            <wp:docPr id="32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53">
                      <a:extLst>
                        <a:ext uri="{28A0092B-C50C-407E-A947-70E740481C1C}">
                          <a14:useLocalDpi xmlns:a14="http://schemas.microsoft.com/office/drawing/2010/main" val="0"/>
                        </a:ext>
                      </a:extLst>
                    </a:blip>
                    <a:srcRect t="7606" b="5339"/>
                    <a:stretch/>
                  </pic:blipFill>
                  <pic:spPr bwMode="auto">
                    <a:xfrm>
                      <a:off x="0" y="0"/>
                      <a:ext cx="4685744" cy="2234666"/>
                    </a:xfrm>
                    <a:prstGeom prst="rect">
                      <a:avLst/>
                    </a:prstGeom>
                    <a:noFill/>
                    <a:ln>
                      <a:noFill/>
                    </a:ln>
                    <a:extLst>
                      <a:ext uri="{53640926-AAD7-44d8-BBD7-CCE9431645EC}">
                        <a14:shadowObscured xmlns:a14="http://schemas.microsoft.com/office/drawing/2010/main"/>
                      </a:ext>
                    </a:extLst>
                  </pic:spPr>
                </pic:pic>
              </a:graphicData>
            </a:graphic>
          </wp:inline>
        </w:drawing>
      </w:r>
    </w:p>
    <w:p w14:paraId="201F3585" w14:textId="5505876F" w:rsidR="00566920" w:rsidRPr="00DC037D" w:rsidRDefault="00566920" w:rsidP="00566920">
      <w:pPr>
        <w:spacing w:line="240" w:lineRule="auto"/>
      </w:pPr>
    </w:p>
    <w:p w14:paraId="6854E03E" w14:textId="77777777" w:rsidR="00566920" w:rsidRPr="00DC037D" w:rsidRDefault="00566920" w:rsidP="00566920">
      <w:pPr>
        <w:spacing w:line="240" w:lineRule="auto"/>
      </w:pPr>
      <w:r w:rsidRPr="00DC037D">
        <w:rPr>
          <w:noProof/>
          <w:lang w:bidi="ar-SA"/>
        </w:rPr>
        <w:drawing>
          <wp:inline distT="0" distB="0" distL="0" distR="0" wp14:anchorId="0782EDF7" wp14:editId="44EFC5CB">
            <wp:extent cx="4224834" cy="2372008"/>
            <wp:effectExtent l="0" t="0" r="0" b="0"/>
            <wp:docPr id="22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52">
                      <a:extLst>
                        <a:ext uri="{28A0092B-C50C-407E-A947-70E740481C1C}">
                          <a14:useLocalDpi xmlns:a14="http://schemas.microsoft.com/office/drawing/2010/main" val="0"/>
                        </a:ext>
                      </a:extLst>
                    </a:blip>
                    <a:srcRect t="10652" r="11340" b="36083"/>
                    <a:stretch/>
                  </pic:blipFill>
                  <pic:spPr bwMode="auto">
                    <a:xfrm>
                      <a:off x="0" y="0"/>
                      <a:ext cx="4227399" cy="2373448"/>
                    </a:xfrm>
                    <a:prstGeom prst="rect">
                      <a:avLst/>
                    </a:prstGeom>
                    <a:noFill/>
                    <a:ln>
                      <a:noFill/>
                    </a:ln>
                    <a:extLst>
                      <a:ext uri="{53640926-AAD7-44d8-BBD7-CCE9431645EC}">
                        <a14:shadowObscured xmlns:a14="http://schemas.microsoft.com/office/drawing/2010/main"/>
                      </a:ext>
                    </a:extLst>
                  </pic:spPr>
                </pic:pic>
              </a:graphicData>
            </a:graphic>
          </wp:inline>
        </w:drawing>
      </w:r>
    </w:p>
    <w:p w14:paraId="5DE9DBDC" w14:textId="77777777" w:rsidR="00566920" w:rsidRPr="00DC037D" w:rsidRDefault="00566920" w:rsidP="00566920">
      <w:pPr>
        <w:spacing w:line="240" w:lineRule="auto"/>
      </w:pPr>
      <w:r>
        <w:rPr>
          <w:b/>
          <w:u w:val="single"/>
        </w:rPr>
        <w:t>Character risk perception</w:t>
      </w:r>
    </w:p>
    <w:p w14:paraId="6FA46C99" w14:textId="77777777" w:rsidR="00566920" w:rsidRDefault="00566920" w:rsidP="00566920">
      <w:pPr>
        <w:spacing w:line="240" w:lineRule="auto"/>
      </w:pPr>
      <w:r w:rsidRPr="00DC037D">
        <w:rPr>
          <w:noProof/>
          <w:lang w:bidi="ar-SA"/>
        </w:rPr>
        <w:drawing>
          <wp:inline distT="0" distB="0" distL="0" distR="0" wp14:anchorId="174AB4F4" wp14:editId="2D49A81D">
            <wp:extent cx="4799330" cy="596900"/>
            <wp:effectExtent l="0" t="0" r="1270" b="12700"/>
            <wp:docPr id="32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54">
                      <a:extLst>
                        <a:ext uri="{28A0092B-C50C-407E-A947-70E740481C1C}">
                          <a14:useLocalDpi xmlns:a14="http://schemas.microsoft.com/office/drawing/2010/main" val="0"/>
                        </a:ext>
                      </a:extLst>
                    </a:blip>
                    <a:srcRect b="81639"/>
                    <a:stretch/>
                  </pic:blipFill>
                  <pic:spPr bwMode="auto">
                    <a:xfrm>
                      <a:off x="0" y="0"/>
                      <a:ext cx="4801024" cy="597111"/>
                    </a:xfrm>
                    <a:prstGeom prst="rect">
                      <a:avLst/>
                    </a:prstGeom>
                    <a:noFill/>
                    <a:ln>
                      <a:noFill/>
                    </a:ln>
                    <a:extLst>
                      <a:ext uri="{53640926-AAD7-44d8-BBD7-CCE9431645EC}">
                        <a14:shadowObscured xmlns:a14="http://schemas.microsoft.com/office/drawing/2010/main"/>
                      </a:ext>
                    </a:extLst>
                  </pic:spPr>
                </pic:pic>
              </a:graphicData>
            </a:graphic>
          </wp:inline>
        </w:drawing>
      </w:r>
    </w:p>
    <w:p w14:paraId="3E83EEE8" w14:textId="77777777" w:rsidR="00D57A3A" w:rsidRDefault="00D57A3A" w:rsidP="00566920">
      <w:pPr>
        <w:spacing w:line="240" w:lineRule="auto"/>
        <w:rPr>
          <w:b/>
          <w:u w:val="single"/>
        </w:rPr>
      </w:pPr>
      <w:r w:rsidRPr="00DC037D">
        <w:rPr>
          <w:noProof/>
          <w:lang w:bidi="ar-SA"/>
        </w:rPr>
        <w:drawing>
          <wp:inline distT="0" distB="0" distL="0" distR="0" wp14:anchorId="43981E16" wp14:editId="1EDA79EB">
            <wp:extent cx="4799330" cy="2324100"/>
            <wp:effectExtent l="0" t="0" r="1270" b="12700"/>
            <wp:docPr id="34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54">
                      <a:extLst>
                        <a:ext uri="{28A0092B-C50C-407E-A947-70E740481C1C}">
                          <a14:useLocalDpi xmlns:a14="http://schemas.microsoft.com/office/drawing/2010/main" val="0"/>
                        </a:ext>
                      </a:extLst>
                    </a:blip>
                    <a:srcRect t="24221" b="4289"/>
                    <a:stretch/>
                  </pic:blipFill>
                  <pic:spPr bwMode="auto">
                    <a:xfrm>
                      <a:off x="0" y="0"/>
                      <a:ext cx="4801024" cy="2324920"/>
                    </a:xfrm>
                    <a:prstGeom prst="rect">
                      <a:avLst/>
                    </a:prstGeom>
                    <a:noFill/>
                    <a:ln>
                      <a:noFill/>
                    </a:ln>
                    <a:extLst>
                      <a:ext uri="{53640926-AAD7-44d8-BBD7-CCE9431645EC}">
                        <a14:shadowObscured xmlns:a14="http://schemas.microsoft.com/office/drawing/2010/main"/>
                      </a:ext>
                    </a:extLst>
                  </pic:spPr>
                </pic:pic>
              </a:graphicData>
            </a:graphic>
          </wp:inline>
        </w:drawing>
      </w:r>
    </w:p>
    <w:p w14:paraId="1CD2A747" w14:textId="77777777" w:rsidR="00D57A3A" w:rsidRDefault="00D57A3A" w:rsidP="00566920">
      <w:pPr>
        <w:spacing w:line="240" w:lineRule="auto"/>
        <w:rPr>
          <w:b/>
          <w:u w:val="single"/>
        </w:rPr>
      </w:pPr>
    </w:p>
    <w:p w14:paraId="285A11AB" w14:textId="77777777" w:rsidR="00D57A3A" w:rsidRDefault="00D57A3A" w:rsidP="00566920">
      <w:pPr>
        <w:spacing w:line="240" w:lineRule="auto"/>
        <w:rPr>
          <w:b/>
          <w:u w:val="single"/>
        </w:rPr>
      </w:pPr>
      <w:r w:rsidRPr="00DC037D">
        <w:rPr>
          <w:noProof/>
          <w:lang w:bidi="ar-SA"/>
        </w:rPr>
        <w:lastRenderedPageBreak/>
        <w:drawing>
          <wp:inline distT="0" distB="0" distL="0" distR="0" wp14:anchorId="21ECDDDC" wp14:editId="1707FBF8">
            <wp:extent cx="4688840" cy="3227729"/>
            <wp:effectExtent l="0" t="0" r="10160" b="0"/>
            <wp:docPr id="32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89617" cy="3228264"/>
                    </a:xfrm>
                    <a:prstGeom prst="rect">
                      <a:avLst/>
                    </a:prstGeom>
                    <a:noFill/>
                    <a:ln>
                      <a:noFill/>
                    </a:ln>
                  </pic:spPr>
                </pic:pic>
              </a:graphicData>
            </a:graphic>
          </wp:inline>
        </w:drawing>
      </w:r>
    </w:p>
    <w:p w14:paraId="0F3CAFC1" w14:textId="226485EB" w:rsidR="00566920" w:rsidRDefault="00566920" w:rsidP="00566920">
      <w:pPr>
        <w:spacing w:line="240" w:lineRule="auto"/>
        <w:rPr>
          <w:b/>
          <w:u w:val="single"/>
        </w:rPr>
      </w:pPr>
      <w:r>
        <w:rPr>
          <w:b/>
          <w:u w:val="single"/>
        </w:rPr>
        <w:t>Self-efficacy</w:t>
      </w:r>
    </w:p>
    <w:p w14:paraId="262F30CB" w14:textId="7702F406" w:rsidR="00566920" w:rsidRPr="00D57A3A" w:rsidRDefault="00D57A3A" w:rsidP="00566920">
      <w:pPr>
        <w:spacing w:line="240" w:lineRule="auto"/>
      </w:pPr>
      <w:r>
        <w:rPr>
          <w:noProof/>
          <w:lang w:bidi="ar-SA"/>
        </w:rPr>
        <w:drawing>
          <wp:inline distT="0" distB="0" distL="0" distR="0" wp14:anchorId="325A95CF" wp14:editId="22D619F0">
            <wp:extent cx="5394960" cy="2242849"/>
            <wp:effectExtent l="0" t="0" r="0" b="0"/>
            <wp:docPr id="3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94960" cy="2242849"/>
                    </a:xfrm>
                    <a:prstGeom prst="rect">
                      <a:avLst/>
                    </a:prstGeom>
                    <a:noFill/>
                    <a:ln>
                      <a:noFill/>
                    </a:ln>
                  </pic:spPr>
                </pic:pic>
              </a:graphicData>
            </a:graphic>
          </wp:inline>
        </w:drawing>
      </w:r>
    </w:p>
    <w:p w14:paraId="044BD30F" w14:textId="3E86D2EF" w:rsidR="00566920" w:rsidRDefault="00566920" w:rsidP="00566920">
      <w:pPr>
        <w:spacing w:line="240" w:lineRule="auto"/>
        <w:rPr>
          <w:b/>
          <w:u w:val="single"/>
        </w:rPr>
      </w:pPr>
      <w:r>
        <w:rPr>
          <w:b/>
          <w:u w:val="single"/>
        </w:rPr>
        <w:t>Behavioral intentions</w:t>
      </w:r>
    </w:p>
    <w:p w14:paraId="71860BFD" w14:textId="6C9F68CA" w:rsidR="00566920" w:rsidRDefault="00D57A3A" w:rsidP="00566920">
      <w:pPr>
        <w:spacing w:line="240" w:lineRule="auto"/>
        <w:rPr>
          <w:b/>
          <w:u w:val="single"/>
        </w:rPr>
      </w:pPr>
      <w:r w:rsidRPr="00D57A3A">
        <w:rPr>
          <w:noProof/>
          <w:lang w:bidi="ar-SA"/>
        </w:rPr>
        <w:drawing>
          <wp:inline distT="0" distB="0" distL="0" distR="0" wp14:anchorId="00245D6D" wp14:editId="5B961FB4">
            <wp:extent cx="5394960" cy="2209800"/>
            <wp:effectExtent l="0" t="0" r="0" b="0"/>
            <wp:docPr id="3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0">
                      <a:extLst>
                        <a:ext uri="{28A0092B-C50C-407E-A947-70E740481C1C}">
                          <a14:useLocalDpi xmlns:a14="http://schemas.microsoft.com/office/drawing/2010/main" val="0"/>
                        </a:ext>
                      </a:extLst>
                    </a:blip>
                    <a:srcRect t="-1" b="36218"/>
                    <a:stretch/>
                  </pic:blipFill>
                  <pic:spPr bwMode="auto">
                    <a:xfrm>
                      <a:off x="0" y="0"/>
                      <a:ext cx="5394960" cy="2209800"/>
                    </a:xfrm>
                    <a:prstGeom prst="rect">
                      <a:avLst/>
                    </a:prstGeom>
                    <a:noFill/>
                    <a:ln>
                      <a:noFill/>
                    </a:ln>
                    <a:extLst>
                      <a:ext uri="{53640926-AAD7-44d8-BBD7-CCE9431645EC}">
                        <a14:shadowObscured xmlns:a14="http://schemas.microsoft.com/office/drawing/2010/main"/>
                      </a:ext>
                    </a:extLst>
                  </pic:spPr>
                </pic:pic>
              </a:graphicData>
            </a:graphic>
          </wp:inline>
        </w:drawing>
      </w:r>
    </w:p>
    <w:p w14:paraId="5556F590" w14:textId="7483E7EF" w:rsidR="00566920" w:rsidRDefault="00D57A3A" w:rsidP="00566920">
      <w:pPr>
        <w:spacing w:line="240" w:lineRule="auto"/>
        <w:rPr>
          <w:b/>
          <w:u w:val="single"/>
        </w:rPr>
      </w:pPr>
      <w:r w:rsidRPr="00D57A3A">
        <w:rPr>
          <w:noProof/>
          <w:lang w:bidi="ar-SA"/>
        </w:rPr>
        <w:lastRenderedPageBreak/>
        <w:drawing>
          <wp:inline distT="0" distB="0" distL="0" distR="0" wp14:anchorId="0365A81A" wp14:editId="41A07B98">
            <wp:extent cx="5394960" cy="1229360"/>
            <wp:effectExtent l="0" t="0" r="0" b="0"/>
            <wp:docPr id="3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0">
                      <a:extLst>
                        <a:ext uri="{28A0092B-C50C-407E-A947-70E740481C1C}">
                          <a14:useLocalDpi xmlns:a14="http://schemas.microsoft.com/office/drawing/2010/main" val="0"/>
                        </a:ext>
                      </a:extLst>
                    </a:blip>
                    <a:srcRect t="64516"/>
                    <a:stretch/>
                  </pic:blipFill>
                  <pic:spPr bwMode="auto">
                    <a:xfrm>
                      <a:off x="0" y="0"/>
                      <a:ext cx="5394960" cy="1229360"/>
                    </a:xfrm>
                    <a:prstGeom prst="rect">
                      <a:avLst/>
                    </a:prstGeom>
                    <a:noFill/>
                    <a:ln>
                      <a:noFill/>
                    </a:ln>
                    <a:extLst>
                      <a:ext uri="{53640926-AAD7-44d8-BBD7-CCE9431645EC}">
                        <a14:shadowObscured xmlns:a14="http://schemas.microsoft.com/office/drawing/2010/main"/>
                      </a:ext>
                    </a:extLst>
                  </pic:spPr>
                </pic:pic>
              </a:graphicData>
            </a:graphic>
          </wp:inline>
        </w:drawing>
      </w:r>
      <w:r w:rsidR="00566920">
        <w:rPr>
          <w:b/>
          <w:u w:val="single"/>
        </w:rPr>
        <w:t>Post-likelihood of drinking and driving</w:t>
      </w:r>
    </w:p>
    <w:p w14:paraId="01660EDB" w14:textId="4668CECF" w:rsidR="00566920" w:rsidRDefault="00D57A3A" w:rsidP="00566920">
      <w:pPr>
        <w:spacing w:line="240" w:lineRule="auto"/>
        <w:rPr>
          <w:b/>
          <w:u w:val="single"/>
        </w:rPr>
      </w:pPr>
      <w:r w:rsidRPr="00D57A3A">
        <w:rPr>
          <w:noProof/>
          <w:lang w:bidi="ar-SA"/>
        </w:rPr>
        <w:drawing>
          <wp:inline distT="0" distB="0" distL="0" distR="0" wp14:anchorId="7EDA204C" wp14:editId="34A094E4">
            <wp:extent cx="5394768" cy="622300"/>
            <wp:effectExtent l="0" t="0" r="0" b="0"/>
            <wp:docPr id="34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81">
                      <a:extLst>
                        <a:ext uri="{28A0092B-C50C-407E-A947-70E740481C1C}">
                          <a14:useLocalDpi xmlns:a14="http://schemas.microsoft.com/office/drawing/2010/main" val="0"/>
                        </a:ext>
                      </a:extLst>
                    </a:blip>
                    <a:srcRect b="84474"/>
                    <a:stretch/>
                  </pic:blipFill>
                  <pic:spPr bwMode="auto">
                    <a:xfrm>
                      <a:off x="0" y="0"/>
                      <a:ext cx="5394960" cy="622322"/>
                    </a:xfrm>
                    <a:prstGeom prst="rect">
                      <a:avLst/>
                    </a:prstGeom>
                    <a:noFill/>
                    <a:ln>
                      <a:noFill/>
                    </a:ln>
                    <a:extLst>
                      <a:ext uri="{53640926-AAD7-44d8-BBD7-CCE9431645EC}">
                        <a14:shadowObscured xmlns:a14="http://schemas.microsoft.com/office/drawing/2010/main"/>
                      </a:ext>
                    </a:extLst>
                  </pic:spPr>
                </pic:pic>
              </a:graphicData>
            </a:graphic>
          </wp:inline>
        </w:drawing>
      </w:r>
      <w:r w:rsidRPr="00D57A3A">
        <w:rPr>
          <w:noProof/>
          <w:lang w:bidi="ar-SA"/>
        </w:rPr>
        <w:drawing>
          <wp:inline distT="0" distB="0" distL="0" distR="0" wp14:anchorId="3D6B04FD" wp14:editId="2E6C17A6">
            <wp:extent cx="5394960" cy="1397000"/>
            <wp:effectExtent l="0" t="0" r="0" b="0"/>
            <wp:docPr id="35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81">
                      <a:extLst>
                        <a:ext uri="{28A0092B-C50C-407E-A947-70E740481C1C}">
                          <a14:useLocalDpi xmlns:a14="http://schemas.microsoft.com/office/drawing/2010/main" val="0"/>
                        </a:ext>
                      </a:extLst>
                    </a:blip>
                    <a:srcRect t="22497" b="42649"/>
                    <a:stretch/>
                  </pic:blipFill>
                  <pic:spPr bwMode="auto">
                    <a:xfrm>
                      <a:off x="0" y="0"/>
                      <a:ext cx="5394960" cy="1397000"/>
                    </a:xfrm>
                    <a:prstGeom prst="rect">
                      <a:avLst/>
                    </a:prstGeom>
                    <a:noFill/>
                    <a:ln>
                      <a:noFill/>
                    </a:ln>
                    <a:extLst>
                      <a:ext uri="{53640926-AAD7-44d8-BBD7-CCE9431645EC}">
                        <a14:shadowObscured xmlns:a14="http://schemas.microsoft.com/office/drawing/2010/main"/>
                      </a:ext>
                    </a:extLst>
                  </pic:spPr>
                </pic:pic>
              </a:graphicData>
            </a:graphic>
          </wp:inline>
        </w:drawing>
      </w:r>
      <w:r w:rsidRPr="00D57A3A">
        <w:rPr>
          <w:noProof/>
          <w:lang w:bidi="ar-SA"/>
        </w:rPr>
        <w:drawing>
          <wp:inline distT="0" distB="0" distL="0" distR="0" wp14:anchorId="3DD2B02B" wp14:editId="7748001F">
            <wp:extent cx="5394960" cy="1455420"/>
            <wp:effectExtent l="0" t="0" r="0" b="0"/>
            <wp:docPr id="35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81">
                      <a:extLst>
                        <a:ext uri="{28A0092B-C50C-407E-A947-70E740481C1C}">
                          <a14:useLocalDpi xmlns:a14="http://schemas.microsoft.com/office/drawing/2010/main" val="0"/>
                        </a:ext>
                      </a:extLst>
                    </a:blip>
                    <a:srcRect t="63688"/>
                    <a:stretch/>
                  </pic:blipFill>
                  <pic:spPr bwMode="auto">
                    <a:xfrm>
                      <a:off x="0" y="0"/>
                      <a:ext cx="5394960" cy="1455420"/>
                    </a:xfrm>
                    <a:prstGeom prst="rect">
                      <a:avLst/>
                    </a:prstGeom>
                    <a:noFill/>
                    <a:ln>
                      <a:noFill/>
                    </a:ln>
                    <a:extLst>
                      <a:ext uri="{53640926-AAD7-44d8-BBD7-CCE9431645EC}">
                        <a14:shadowObscured xmlns:a14="http://schemas.microsoft.com/office/drawing/2010/main"/>
                      </a:ext>
                    </a:extLst>
                  </pic:spPr>
                </pic:pic>
              </a:graphicData>
            </a:graphic>
          </wp:inline>
        </w:drawing>
      </w:r>
    </w:p>
    <w:p w14:paraId="4354902B" w14:textId="14C32392" w:rsidR="00566920" w:rsidRDefault="00D57A3A" w:rsidP="00566920">
      <w:pPr>
        <w:spacing w:line="240" w:lineRule="auto"/>
        <w:rPr>
          <w:b/>
          <w:u w:val="single"/>
        </w:rPr>
      </w:pPr>
      <w:r w:rsidRPr="00E367DD">
        <w:rPr>
          <w:b/>
          <w:noProof/>
          <w:lang w:bidi="ar-SA"/>
        </w:rPr>
        <w:drawing>
          <wp:inline distT="0" distB="0" distL="0" distR="0" wp14:anchorId="52FCC1B0" wp14:editId="260346BA">
            <wp:extent cx="5393303" cy="1405407"/>
            <wp:effectExtent l="0" t="0" r="0" b="0"/>
            <wp:docPr id="34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94960" cy="1405839"/>
                    </a:xfrm>
                    <a:prstGeom prst="rect">
                      <a:avLst/>
                    </a:prstGeom>
                    <a:noFill/>
                    <a:ln>
                      <a:noFill/>
                    </a:ln>
                  </pic:spPr>
                </pic:pic>
              </a:graphicData>
            </a:graphic>
          </wp:inline>
        </w:drawing>
      </w:r>
      <w:r w:rsidR="00E367DD" w:rsidRPr="00E367DD">
        <w:rPr>
          <w:i/>
        </w:rPr>
        <w:t xml:space="preserve"> </w:t>
      </w:r>
      <w:r w:rsidR="00E367DD" w:rsidRPr="00E367DD">
        <w:rPr>
          <w:b/>
          <w:u w:val="single"/>
        </w:rPr>
        <w:t>Experiences with health topic consequences</w:t>
      </w:r>
    </w:p>
    <w:p w14:paraId="03695383" w14:textId="7AB58A99" w:rsidR="00E367DD" w:rsidRDefault="00E367DD" w:rsidP="00566920">
      <w:pPr>
        <w:spacing w:line="240" w:lineRule="auto"/>
      </w:pPr>
      <w:r w:rsidRPr="00D57A3A">
        <w:rPr>
          <w:b/>
          <w:noProof/>
          <w:lang w:bidi="ar-SA"/>
        </w:rPr>
        <w:drawing>
          <wp:inline distT="0" distB="0" distL="0" distR="0" wp14:anchorId="219310C3" wp14:editId="7FDD4CFD">
            <wp:extent cx="5394960" cy="686694"/>
            <wp:effectExtent l="0" t="0" r="0" b="0"/>
            <wp:docPr id="35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83">
                      <a:extLst>
                        <a:ext uri="{28A0092B-C50C-407E-A947-70E740481C1C}">
                          <a14:useLocalDpi xmlns:a14="http://schemas.microsoft.com/office/drawing/2010/main" val="0"/>
                        </a:ext>
                      </a:extLst>
                    </a:blip>
                    <a:srcRect b="79900"/>
                    <a:stretch/>
                  </pic:blipFill>
                  <pic:spPr bwMode="auto">
                    <a:xfrm>
                      <a:off x="0" y="0"/>
                      <a:ext cx="5394960" cy="686694"/>
                    </a:xfrm>
                    <a:prstGeom prst="rect">
                      <a:avLst/>
                    </a:prstGeom>
                    <a:noFill/>
                    <a:ln>
                      <a:noFill/>
                    </a:ln>
                    <a:extLst>
                      <a:ext uri="{53640926-AAD7-44d8-BBD7-CCE9431645EC}">
                        <a14:shadowObscured xmlns:a14="http://schemas.microsoft.com/office/drawing/2010/main"/>
                      </a:ext>
                    </a:extLst>
                  </pic:spPr>
                </pic:pic>
              </a:graphicData>
            </a:graphic>
          </wp:inline>
        </w:drawing>
      </w:r>
    </w:p>
    <w:p w14:paraId="59EDD7AD" w14:textId="1477E1EA" w:rsidR="00E367DD" w:rsidRPr="00E367DD" w:rsidRDefault="00E367DD" w:rsidP="00566920">
      <w:pPr>
        <w:spacing w:line="240" w:lineRule="auto"/>
      </w:pPr>
      <w:r w:rsidRPr="00D57A3A">
        <w:rPr>
          <w:b/>
          <w:noProof/>
          <w:lang w:bidi="ar-SA"/>
        </w:rPr>
        <w:drawing>
          <wp:inline distT="0" distB="0" distL="0" distR="0" wp14:anchorId="56228E38" wp14:editId="5BF92099">
            <wp:extent cx="5394960" cy="749300"/>
            <wp:effectExtent l="0" t="0" r="0" b="12700"/>
            <wp:docPr id="35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83">
                      <a:extLst>
                        <a:ext uri="{28A0092B-C50C-407E-A947-70E740481C1C}">
                          <a14:useLocalDpi xmlns:a14="http://schemas.microsoft.com/office/drawing/2010/main" val="0"/>
                        </a:ext>
                      </a:extLst>
                    </a:blip>
                    <a:srcRect t="28765" b="50788"/>
                    <a:stretch/>
                  </pic:blipFill>
                  <pic:spPr bwMode="auto">
                    <a:xfrm>
                      <a:off x="0" y="0"/>
                      <a:ext cx="5394960" cy="749300"/>
                    </a:xfrm>
                    <a:prstGeom prst="rect">
                      <a:avLst/>
                    </a:prstGeom>
                    <a:noFill/>
                    <a:ln>
                      <a:noFill/>
                    </a:ln>
                    <a:extLst>
                      <a:ext uri="{53640926-AAD7-44d8-BBD7-CCE9431645EC}">
                        <a14:shadowObscured xmlns:a14="http://schemas.microsoft.com/office/drawing/2010/main"/>
                      </a:ext>
                    </a:extLst>
                  </pic:spPr>
                </pic:pic>
              </a:graphicData>
            </a:graphic>
          </wp:inline>
        </w:drawing>
      </w:r>
    </w:p>
    <w:p w14:paraId="741A5D2F" w14:textId="4EEB0EDF" w:rsidR="00566920" w:rsidRDefault="00D57A3A" w:rsidP="00566920">
      <w:pPr>
        <w:spacing w:line="240" w:lineRule="auto"/>
        <w:rPr>
          <w:b/>
          <w:u w:val="single"/>
        </w:rPr>
      </w:pPr>
      <w:r w:rsidRPr="00D57A3A">
        <w:rPr>
          <w:b/>
          <w:noProof/>
          <w:lang w:bidi="ar-SA"/>
        </w:rPr>
        <w:lastRenderedPageBreak/>
        <w:drawing>
          <wp:inline distT="0" distB="0" distL="0" distR="0" wp14:anchorId="3273AB05" wp14:editId="5F0AFB85">
            <wp:extent cx="5394325" cy="609600"/>
            <wp:effectExtent l="0" t="0" r="0" b="0"/>
            <wp:docPr id="34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83">
                      <a:extLst>
                        <a:ext uri="{28A0092B-C50C-407E-A947-70E740481C1C}">
                          <a14:useLocalDpi xmlns:a14="http://schemas.microsoft.com/office/drawing/2010/main" val="0"/>
                        </a:ext>
                      </a:extLst>
                    </a:blip>
                    <a:srcRect t="56489" b="26876"/>
                    <a:stretch/>
                  </pic:blipFill>
                  <pic:spPr bwMode="auto">
                    <a:xfrm>
                      <a:off x="0" y="0"/>
                      <a:ext cx="5394960" cy="609672"/>
                    </a:xfrm>
                    <a:prstGeom prst="rect">
                      <a:avLst/>
                    </a:prstGeom>
                    <a:noFill/>
                    <a:ln>
                      <a:noFill/>
                    </a:ln>
                    <a:extLst>
                      <a:ext uri="{53640926-AAD7-44d8-BBD7-CCE9431645EC}">
                        <a14:shadowObscured xmlns:a14="http://schemas.microsoft.com/office/drawing/2010/main"/>
                      </a:ext>
                    </a:extLst>
                  </pic:spPr>
                </pic:pic>
              </a:graphicData>
            </a:graphic>
          </wp:inline>
        </w:drawing>
      </w:r>
    </w:p>
    <w:p w14:paraId="3275B70E" w14:textId="2F0AB969" w:rsidR="00566920" w:rsidRDefault="00E367DD" w:rsidP="00566920">
      <w:pPr>
        <w:spacing w:line="240" w:lineRule="auto"/>
        <w:rPr>
          <w:b/>
          <w:u w:val="single"/>
        </w:rPr>
      </w:pPr>
      <w:r w:rsidRPr="00D57A3A">
        <w:rPr>
          <w:b/>
          <w:noProof/>
          <w:lang w:bidi="ar-SA"/>
        </w:rPr>
        <w:drawing>
          <wp:inline distT="0" distB="0" distL="0" distR="0" wp14:anchorId="4977B40E" wp14:editId="79AAE59B">
            <wp:extent cx="5394325" cy="692748"/>
            <wp:effectExtent l="0" t="0" r="0" b="0"/>
            <wp:docPr id="35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83">
                      <a:extLst>
                        <a:ext uri="{28A0092B-C50C-407E-A947-70E740481C1C}">
                          <a14:useLocalDpi xmlns:a14="http://schemas.microsoft.com/office/drawing/2010/main" val="0"/>
                        </a:ext>
                      </a:extLst>
                    </a:blip>
                    <a:srcRect t="81095"/>
                    <a:stretch/>
                  </pic:blipFill>
                  <pic:spPr bwMode="auto">
                    <a:xfrm>
                      <a:off x="0" y="0"/>
                      <a:ext cx="5394960" cy="692830"/>
                    </a:xfrm>
                    <a:prstGeom prst="rect">
                      <a:avLst/>
                    </a:prstGeom>
                    <a:noFill/>
                    <a:ln>
                      <a:noFill/>
                    </a:ln>
                    <a:extLst>
                      <a:ext uri="{53640926-AAD7-44d8-BBD7-CCE9431645EC}">
                        <a14:shadowObscured xmlns:a14="http://schemas.microsoft.com/office/drawing/2010/main"/>
                      </a:ext>
                    </a:extLst>
                  </pic:spPr>
                </pic:pic>
              </a:graphicData>
            </a:graphic>
          </wp:inline>
        </w:drawing>
      </w:r>
      <w:r w:rsidR="00566920">
        <w:rPr>
          <w:b/>
          <w:u w:val="single"/>
        </w:rPr>
        <w:t>Demographics and SONA</w:t>
      </w:r>
    </w:p>
    <w:p w14:paraId="1C321520" w14:textId="486131A2" w:rsidR="00E367DD" w:rsidRPr="00566920" w:rsidRDefault="00E367DD" w:rsidP="00566920">
      <w:pPr>
        <w:spacing w:line="240" w:lineRule="auto"/>
        <w:rPr>
          <w:b/>
          <w:u w:val="single"/>
        </w:rPr>
      </w:pPr>
      <w:r w:rsidRPr="00D57A3A">
        <w:rPr>
          <w:b/>
          <w:noProof/>
          <w:lang w:bidi="ar-SA"/>
        </w:rPr>
        <w:drawing>
          <wp:inline distT="0" distB="0" distL="0" distR="0" wp14:anchorId="53B9F8DB" wp14:editId="1623E58C">
            <wp:extent cx="5394960" cy="635000"/>
            <wp:effectExtent l="0" t="0" r="0" b="0"/>
            <wp:docPr id="35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84">
                      <a:extLst>
                        <a:ext uri="{28A0092B-C50C-407E-A947-70E740481C1C}">
                          <a14:useLocalDpi xmlns:a14="http://schemas.microsoft.com/office/drawing/2010/main" val="0"/>
                        </a:ext>
                      </a:extLst>
                    </a:blip>
                    <a:srcRect b="89239"/>
                    <a:stretch/>
                  </pic:blipFill>
                  <pic:spPr bwMode="auto">
                    <a:xfrm>
                      <a:off x="0" y="0"/>
                      <a:ext cx="5394960" cy="635000"/>
                    </a:xfrm>
                    <a:prstGeom prst="rect">
                      <a:avLst/>
                    </a:prstGeom>
                    <a:noFill/>
                    <a:ln>
                      <a:noFill/>
                    </a:ln>
                    <a:extLst>
                      <a:ext uri="{53640926-AAD7-44d8-BBD7-CCE9431645EC}">
                        <a14:shadowObscured xmlns:a14="http://schemas.microsoft.com/office/drawing/2010/main"/>
                      </a:ext>
                    </a:extLst>
                  </pic:spPr>
                </pic:pic>
              </a:graphicData>
            </a:graphic>
          </wp:inline>
        </w:drawing>
      </w:r>
    </w:p>
    <w:p w14:paraId="11E71615" w14:textId="5A7B19DF" w:rsidR="00566920" w:rsidRDefault="00D57A3A" w:rsidP="00566920">
      <w:pPr>
        <w:spacing w:line="240" w:lineRule="auto"/>
        <w:rPr>
          <w:b/>
          <w:u w:val="single"/>
        </w:rPr>
      </w:pPr>
      <w:r w:rsidRPr="00D57A3A">
        <w:rPr>
          <w:b/>
          <w:noProof/>
          <w:lang w:bidi="ar-SA"/>
        </w:rPr>
        <w:drawing>
          <wp:inline distT="0" distB="0" distL="0" distR="0" wp14:anchorId="3F258BD1" wp14:editId="08AB5D07">
            <wp:extent cx="5394325" cy="571500"/>
            <wp:effectExtent l="0" t="0" r="0" b="12700"/>
            <wp:docPr id="35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84">
                      <a:extLst>
                        <a:ext uri="{28A0092B-C50C-407E-A947-70E740481C1C}">
                          <a14:useLocalDpi xmlns:a14="http://schemas.microsoft.com/office/drawing/2010/main" val="0"/>
                        </a:ext>
                      </a:extLst>
                    </a:blip>
                    <a:srcRect t="14635" b="75680"/>
                    <a:stretch/>
                  </pic:blipFill>
                  <pic:spPr bwMode="auto">
                    <a:xfrm>
                      <a:off x="0" y="0"/>
                      <a:ext cx="5394960" cy="571567"/>
                    </a:xfrm>
                    <a:prstGeom prst="rect">
                      <a:avLst/>
                    </a:prstGeom>
                    <a:noFill/>
                    <a:ln>
                      <a:noFill/>
                    </a:ln>
                    <a:extLst>
                      <a:ext uri="{53640926-AAD7-44d8-BBD7-CCE9431645EC}">
                        <a14:shadowObscured xmlns:a14="http://schemas.microsoft.com/office/drawing/2010/main"/>
                      </a:ext>
                    </a:extLst>
                  </pic:spPr>
                </pic:pic>
              </a:graphicData>
            </a:graphic>
          </wp:inline>
        </w:drawing>
      </w:r>
    </w:p>
    <w:p w14:paraId="311C80DA" w14:textId="2D880496" w:rsidR="00E367DD" w:rsidRDefault="00E367DD" w:rsidP="00566920">
      <w:pPr>
        <w:spacing w:line="240" w:lineRule="auto"/>
        <w:rPr>
          <w:b/>
          <w:u w:val="single"/>
        </w:rPr>
      </w:pPr>
      <w:r w:rsidRPr="00D57A3A">
        <w:rPr>
          <w:b/>
          <w:noProof/>
          <w:lang w:bidi="ar-SA"/>
        </w:rPr>
        <w:drawing>
          <wp:inline distT="0" distB="0" distL="0" distR="0" wp14:anchorId="5624BCB7" wp14:editId="541E9FAA">
            <wp:extent cx="5394960" cy="2108200"/>
            <wp:effectExtent l="0" t="0" r="0" b="0"/>
            <wp:docPr id="35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84">
                      <a:extLst>
                        <a:ext uri="{28A0092B-C50C-407E-A947-70E740481C1C}">
                          <a14:useLocalDpi xmlns:a14="http://schemas.microsoft.com/office/drawing/2010/main" val="0"/>
                        </a:ext>
                      </a:extLst>
                    </a:blip>
                    <a:srcRect t="28409" b="35866"/>
                    <a:stretch/>
                  </pic:blipFill>
                  <pic:spPr bwMode="auto">
                    <a:xfrm>
                      <a:off x="0" y="0"/>
                      <a:ext cx="5394960" cy="2108200"/>
                    </a:xfrm>
                    <a:prstGeom prst="rect">
                      <a:avLst/>
                    </a:prstGeom>
                    <a:noFill/>
                    <a:ln>
                      <a:noFill/>
                    </a:ln>
                    <a:extLst>
                      <a:ext uri="{53640926-AAD7-44d8-BBD7-CCE9431645EC}">
                        <a14:shadowObscured xmlns:a14="http://schemas.microsoft.com/office/drawing/2010/main"/>
                      </a:ext>
                    </a:extLst>
                  </pic:spPr>
                </pic:pic>
              </a:graphicData>
            </a:graphic>
          </wp:inline>
        </w:drawing>
      </w:r>
    </w:p>
    <w:p w14:paraId="35E026A2" w14:textId="7336E193" w:rsidR="00E367DD" w:rsidRDefault="00E367DD" w:rsidP="00566920">
      <w:pPr>
        <w:spacing w:line="240" w:lineRule="auto"/>
        <w:rPr>
          <w:b/>
          <w:u w:val="single"/>
        </w:rPr>
      </w:pPr>
      <w:r w:rsidRPr="00D57A3A">
        <w:rPr>
          <w:b/>
          <w:noProof/>
          <w:lang w:bidi="ar-SA"/>
        </w:rPr>
        <w:drawing>
          <wp:inline distT="0" distB="0" distL="0" distR="0" wp14:anchorId="1B78C49B" wp14:editId="29BD4A98">
            <wp:extent cx="5394960" cy="1837055"/>
            <wp:effectExtent l="0" t="0" r="0" b="0"/>
            <wp:docPr id="35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84">
                      <a:extLst>
                        <a:ext uri="{28A0092B-C50C-407E-A947-70E740481C1C}">
                          <a14:useLocalDpi xmlns:a14="http://schemas.microsoft.com/office/drawing/2010/main" val="0"/>
                        </a:ext>
                      </a:extLst>
                    </a:blip>
                    <a:srcRect t="68870"/>
                    <a:stretch/>
                  </pic:blipFill>
                  <pic:spPr bwMode="auto">
                    <a:xfrm>
                      <a:off x="0" y="0"/>
                      <a:ext cx="5394960" cy="1837055"/>
                    </a:xfrm>
                    <a:prstGeom prst="rect">
                      <a:avLst/>
                    </a:prstGeom>
                    <a:noFill/>
                    <a:ln>
                      <a:noFill/>
                    </a:ln>
                    <a:extLst>
                      <a:ext uri="{53640926-AAD7-44d8-BBD7-CCE9431645EC}">
                        <a14:shadowObscured xmlns:a14="http://schemas.microsoft.com/office/drawing/2010/main"/>
                      </a:ext>
                    </a:extLst>
                  </pic:spPr>
                </pic:pic>
              </a:graphicData>
            </a:graphic>
          </wp:inline>
        </w:drawing>
      </w:r>
    </w:p>
    <w:p w14:paraId="5796E42E" w14:textId="6E7180EA" w:rsidR="00165AF6" w:rsidRPr="00360CA7" w:rsidRDefault="00D57A3A" w:rsidP="0057340F">
      <w:pPr>
        <w:spacing w:line="240" w:lineRule="auto"/>
      </w:pPr>
      <w:r>
        <w:rPr>
          <w:noProof/>
          <w:lang w:bidi="ar-SA"/>
        </w:rPr>
        <w:drawing>
          <wp:inline distT="0" distB="0" distL="0" distR="0" wp14:anchorId="23CBBED5" wp14:editId="4AE2CF1F">
            <wp:extent cx="5394434" cy="1460500"/>
            <wp:effectExtent l="0" t="0" r="0" b="0"/>
            <wp:docPr id="35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85">
                      <a:extLst>
                        <a:ext uri="{28A0092B-C50C-407E-A947-70E740481C1C}">
                          <a14:useLocalDpi xmlns:a14="http://schemas.microsoft.com/office/drawing/2010/main" val="0"/>
                        </a:ext>
                      </a:extLst>
                    </a:blip>
                    <a:srcRect b="50227"/>
                    <a:stretch/>
                  </pic:blipFill>
                  <pic:spPr bwMode="auto">
                    <a:xfrm>
                      <a:off x="0" y="0"/>
                      <a:ext cx="5394960" cy="1460642"/>
                    </a:xfrm>
                    <a:prstGeom prst="rect">
                      <a:avLst/>
                    </a:prstGeom>
                    <a:noFill/>
                    <a:ln>
                      <a:noFill/>
                    </a:ln>
                    <a:extLst>
                      <a:ext uri="{53640926-AAD7-44d8-BBD7-CCE9431645EC}">
                        <a14:shadowObscured xmlns:a14="http://schemas.microsoft.com/office/drawing/2010/main"/>
                      </a:ext>
                    </a:extLst>
                  </pic:spPr>
                </pic:pic>
              </a:graphicData>
            </a:graphic>
          </wp:inline>
        </w:drawing>
      </w:r>
    </w:p>
    <w:p w14:paraId="52BC8C68" w14:textId="72A1754B" w:rsidR="00165AF6" w:rsidRDefault="00E367DD" w:rsidP="0057340F">
      <w:pPr>
        <w:spacing w:line="240" w:lineRule="auto"/>
      </w:pPr>
      <w:r>
        <w:rPr>
          <w:noProof/>
          <w:lang w:bidi="ar-SA"/>
        </w:rPr>
        <w:lastRenderedPageBreak/>
        <w:drawing>
          <wp:inline distT="0" distB="0" distL="0" distR="0" wp14:anchorId="371DBF80" wp14:editId="37B1F230">
            <wp:extent cx="5394960" cy="1156335"/>
            <wp:effectExtent l="0" t="0" r="0" b="12065"/>
            <wp:docPr id="36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85">
                      <a:extLst>
                        <a:ext uri="{28A0092B-C50C-407E-A947-70E740481C1C}">
                          <a14:useLocalDpi xmlns:a14="http://schemas.microsoft.com/office/drawing/2010/main" val="0"/>
                        </a:ext>
                      </a:extLst>
                    </a:blip>
                    <a:srcRect t="60593"/>
                    <a:stretch/>
                  </pic:blipFill>
                  <pic:spPr bwMode="auto">
                    <a:xfrm>
                      <a:off x="0" y="0"/>
                      <a:ext cx="5394960" cy="1156335"/>
                    </a:xfrm>
                    <a:prstGeom prst="rect">
                      <a:avLst/>
                    </a:prstGeom>
                    <a:noFill/>
                    <a:ln>
                      <a:noFill/>
                    </a:ln>
                    <a:extLst>
                      <a:ext uri="{53640926-AAD7-44d8-BBD7-CCE9431645EC}">
                        <a14:shadowObscured xmlns:a14="http://schemas.microsoft.com/office/drawing/2010/main"/>
                      </a:ext>
                    </a:extLst>
                  </pic:spPr>
                </pic:pic>
              </a:graphicData>
            </a:graphic>
          </wp:inline>
        </w:drawing>
      </w:r>
    </w:p>
    <w:p w14:paraId="145F6B16" w14:textId="13BEEA53" w:rsidR="00E367DD" w:rsidRPr="00360CA7" w:rsidRDefault="00E367DD" w:rsidP="0057340F">
      <w:pPr>
        <w:spacing w:line="240" w:lineRule="auto"/>
      </w:pPr>
    </w:p>
    <w:p w14:paraId="00555C1E" w14:textId="77777777" w:rsidR="00E367DD" w:rsidRDefault="00E367DD">
      <w:pPr>
        <w:spacing w:line="240" w:lineRule="auto"/>
        <w:rPr>
          <w:rFonts w:asciiTheme="majorHAnsi" w:hAnsiTheme="majorHAnsi"/>
          <w:b/>
          <w:bCs/>
          <w:color w:val="1A1A1A"/>
          <w:sz w:val="28"/>
        </w:rPr>
      </w:pPr>
      <w:r>
        <w:br w:type="page"/>
      </w:r>
    </w:p>
    <w:p w14:paraId="26634780" w14:textId="3838D3D1" w:rsidR="00165AF6" w:rsidRDefault="008479E7" w:rsidP="002C47D8">
      <w:pPr>
        <w:pStyle w:val="Heading1"/>
      </w:pPr>
      <w:bookmarkStart w:id="137" w:name="_Toc362097663"/>
      <w:r>
        <w:lastRenderedPageBreak/>
        <w:t>Appendix C: Delayed Posttest</w:t>
      </w:r>
      <w:bookmarkEnd w:id="137"/>
    </w:p>
    <w:p w14:paraId="5A6A27DE" w14:textId="14B60466" w:rsidR="008479E7" w:rsidRDefault="00BA6B23" w:rsidP="008479E7">
      <w:pPr>
        <w:rPr>
          <w:b/>
          <w:u w:val="single"/>
        </w:rPr>
      </w:pPr>
      <w:r>
        <w:rPr>
          <w:b/>
          <w:u w:val="single"/>
        </w:rPr>
        <w:t>Consent</w:t>
      </w:r>
    </w:p>
    <w:p w14:paraId="4AE2C6B4" w14:textId="3B2971BC" w:rsidR="00BA6B23" w:rsidRPr="00BA6B23" w:rsidRDefault="00BA6B23" w:rsidP="008479E7">
      <w:r>
        <w:rPr>
          <w:noProof/>
          <w:lang w:bidi="ar-SA"/>
        </w:rPr>
        <w:drawing>
          <wp:inline distT="0" distB="0" distL="0" distR="0" wp14:anchorId="083E1B4D" wp14:editId="57B1594E">
            <wp:extent cx="4966695" cy="7314925"/>
            <wp:effectExtent l="0" t="0" r="12065" b="635"/>
            <wp:docPr id="36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967222" cy="7315700"/>
                    </a:xfrm>
                    <a:prstGeom prst="rect">
                      <a:avLst/>
                    </a:prstGeom>
                    <a:noFill/>
                    <a:ln>
                      <a:noFill/>
                    </a:ln>
                  </pic:spPr>
                </pic:pic>
              </a:graphicData>
            </a:graphic>
          </wp:inline>
        </w:drawing>
      </w:r>
    </w:p>
    <w:p w14:paraId="789F5CBF" w14:textId="0045F20E" w:rsidR="00BA6B23" w:rsidRDefault="00BA6B23" w:rsidP="00BA6B23">
      <w:pPr>
        <w:spacing w:line="240" w:lineRule="auto"/>
        <w:rPr>
          <w:b/>
          <w:u w:val="single"/>
        </w:rPr>
      </w:pPr>
      <w:r>
        <w:rPr>
          <w:b/>
          <w:noProof/>
          <w:u w:val="single"/>
          <w:lang w:bidi="ar-SA"/>
        </w:rPr>
        <w:lastRenderedPageBreak/>
        <w:drawing>
          <wp:inline distT="0" distB="0" distL="0" distR="0" wp14:anchorId="16672BEE" wp14:editId="441BD175">
            <wp:extent cx="5394960" cy="698500"/>
            <wp:effectExtent l="0" t="0" r="0" b="12700"/>
            <wp:docPr id="36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87">
                      <a:extLst>
                        <a:ext uri="{28A0092B-C50C-407E-A947-70E740481C1C}">
                          <a14:useLocalDpi xmlns:a14="http://schemas.microsoft.com/office/drawing/2010/main" val="0"/>
                        </a:ext>
                      </a:extLst>
                    </a:blip>
                    <a:srcRect b="58079"/>
                    <a:stretch/>
                  </pic:blipFill>
                  <pic:spPr bwMode="auto">
                    <a:xfrm>
                      <a:off x="0" y="0"/>
                      <a:ext cx="5394960" cy="698500"/>
                    </a:xfrm>
                    <a:prstGeom prst="rect">
                      <a:avLst/>
                    </a:prstGeom>
                    <a:noFill/>
                    <a:ln>
                      <a:noFill/>
                    </a:ln>
                    <a:extLst>
                      <a:ext uri="{53640926-AAD7-44d8-BBD7-CCE9431645EC}">
                        <a14:shadowObscured xmlns:a14="http://schemas.microsoft.com/office/drawing/2010/main"/>
                      </a:ext>
                    </a:extLst>
                  </pic:spPr>
                </pic:pic>
              </a:graphicData>
            </a:graphic>
          </wp:inline>
        </w:drawing>
      </w:r>
      <w:r>
        <w:rPr>
          <w:b/>
          <w:noProof/>
          <w:u w:val="single"/>
          <w:lang w:bidi="ar-SA"/>
        </w:rPr>
        <w:drawing>
          <wp:inline distT="0" distB="0" distL="0" distR="0" wp14:anchorId="1663A87A" wp14:editId="7215F336">
            <wp:extent cx="5394960" cy="330200"/>
            <wp:effectExtent l="0" t="0" r="0" b="0"/>
            <wp:docPr id="36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87">
                      <a:extLst>
                        <a:ext uri="{28A0092B-C50C-407E-A947-70E740481C1C}">
                          <a14:useLocalDpi xmlns:a14="http://schemas.microsoft.com/office/drawing/2010/main" val="0"/>
                        </a:ext>
                      </a:extLst>
                    </a:blip>
                    <a:srcRect t="75457" b="4726"/>
                    <a:stretch/>
                  </pic:blipFill>
                  <pic:spPr bwMode="auto">
                    <a:xfrm>
                      <a:off x="0" y="0"/>
                      <a:ext cx="5394960" cy="330200"/>
                    </a:xfrm>
                    <a:prstGeom prst="rect">
                      <a:avLst/>
                    </a:prstGeom>
                    <a:noFill/>
                    <a:ln>
                      <a:noFill/>
                    </a:ln>
                    <a:extLst>
                      <a:ext uri="{53640926-AAD7-44d8-BBD7-CCE9431645EC}">
                        <a14:shadowObscured xmlns:a14="http://schemas.microsoft.com/office/drawing/2010/main"/>
                      </a:ext>
                    </a:extLst>
                  </pic:spPr>
                </pic:pic>
              </a:graphicData>
            </a:graphic>
          </wp:inline>
        </w:drawing>
      </w:r>
      <w:r>
        <w:rPr>
          <w:b/>
          <w:u w:val="single"/>
        </w:rPr>
        <w:t>Recall and discussion</w:t>
      </w:r>
    </w:p>
    <w:p w14:paraId="38B0DEDE" w14:textId="077CE81A" w:rsidR="00BA6B23" w:rsidRDefault="00BA6B23" w:rsidP="00BA6B23">
      <w:pPr>
        <w:spacing w:line="240" w:lineRule="auto"/>
        <w:rPr>
          <w:b/>
          <w:u w:val="single"/>
        </w:rPr>
      </w:pPr>
      <w:r w:rsidRPr="00BA6B23">
        <w:rPr>
          <w:b/>
          <w:noProof/>
          <w:lang w:bidi="ar-SA"/>
        </w:rPr>
        <w:drawing>
          <wp:inline distT="0" distB="0" distL="0" distR="0" wp14:anchorId="7BF0B359" wp14:editId="5D84A6C2">
            <wp:extent cx="5394960" cy="875934"/>
            <wp:effectExtent l="0" t="0" r="0" b="0"/>
            <wp:docPr id="36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94960" cy="875934"/>
                    </a:xfrm>
                    <a:prstGeom prst="rect">
                      <a:avLst/>
                    </a:prstGeom>
                    <a:noFill/>
                    <a:ln>
                      <a:noFill/>
                    </a:ln>
                  </pic:spPr>
                </pic:pic>
              </a:graphicData>
            </a:graphic>
          </wp:inline>
        </w:drawing>
      </w:r>
    </w:p>
    <w:p w14:paraId="3D964BCD" w14:textId="58A27D25" w:rsidR="00BA6B23" w:rsidRDefault="00BA6B23" w:rsidP="00BA6B23">
      <w:pPr>
        <w:spacing w:line="240" w:lineRule="auto"/>
        <w:rPr>
          <w:b/>
          <w:u w:val="single"/>
        </w:rPr>
      </w:pPr>
      <w:r>
        <w:rPr>
          <w:b/>
          <w:noProof/>
          <w:u w:val="single"/>
          <w:lang w:bidi="ar-SA"/>
        </w:rPr>
        <w:drawing>
          <wp:inline distT="0" distB="0" distL="0" distR="0" wp14:anchorId="4CF2A8D7" wp14:editId="5D5E1E56">
            <wp:extent cx="5391785" cy="685726"/>
            <wp:effectExtent l="0" t="0" r="0" b="635"/>
            <wp:docPr id="37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89">
                      <a:extLst>
                        <a:ext uri="{28A0092B-C50C-407E-A947-70E740481C1C}">
                          <a14:useLocalDpi xmlns:a14="http://schemas.microsoft.com/office/drawing/2010/main" val="0"/>
                        </a:ext>
                      </a:extLst>
                    </a:blip>
                    <a:srcRect t="7857" b="7305"/>
                    <a:stretch/>
                  </pic:blipFill>
                  <pic:spPr bwMode="auto">
                    <a:xfrm>
                      <a:off x="0" y="0"/>
                      <a:ext cx="5394960" cy="686130"/>
                    </a:xfrm>
                    <a:prstGeom prst="rect">
                      <a:avLst/>
                    </a:prstGeom>
                    <a:noFill/>
                    <a:ln>
                      <a:noFill/>
                    </a:ln>
                    <a:extLst>
                      <a:ext uri="{53640926-AAD7-44d8-BBD7-CCE9431645EC}">
                        <a14:shadowObscured xmlns:a14="http://schemas.microsoft.com/office/drawing/2010/main"/>
                      </a:ext>
                    </a:extLst>
                  </pic:spPr>
                </pic:pic>
              </a:graphicData>
            </a:graphic>
          </wp:inline>
        </w:drawing>
      </w:r>
      <w:r>
        <w:rPr>
          <w:b/>
          <w:u w:val="single"/>
        </w:rPr>
        <w:t>Post-personal risk</w:t>
      </w:r>
    </w:p>
    <w:p w14:paraId="395604C6" w14:textId="2F5AD488" w:rsidR="00BA6B23" w:rsidRDefault="00BA6B23" w:rsidP="00BA6B23">
      <w:pPr>
        <w:spacing w:line="240" w:lineRule="auto"/>
        <w:rPr>
          <w:b/>
          <w:u w:val="single"/>
        </w:rPr>
      </w:pPr>
      <w:r w:rsidRPr="00BA6B23">
        <w:rPr>
          <w:b/>
          <w:noProof/>
          <w:u w:val="single"/>
          <w:lang w:bidi="ar-SA"/>
        </w:rPr>
        <w:drawing>
          <wp:inline distT="0" distB="0" distL="0" distR="0" wp14:anchorId="4A983B0D" wp14:editId="2512CFA2">
            <wp:extent cx="5394325" cy="4114800"/>
            <wp:effectExtent l="0" t="0" r="0" b="0"/>
            <wp:docPr id="37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90">
                      <a:extLst>
                        <a:ext uri="{28A0092B-C50C-407E-A947-70E740481C1C}">
                          <a14:useLocalDpi xmlns:a14="http://schemas.microsoft.com/office/drawing/2010/main" val="0"/>
                        </a:ext>
                      </a:extLst>
                    </a:blip>
                    <a:srcRect t="-1" b="1457"/>
                    <a:stretch/>
                  </pic:blipFill>
                  <pic:spPr bwMode="auto">
                    <a:xfrm>
                      <a:off x="0" y="0"/>
                      <a:ext cx="5394574" cy="4114990"/>
                    </a:xfrm>
                    <a:prstGeom prst="rect">
                      <a:avLst/>
                    </a:prstGeom>
                    <a:noFill/>
                    <a:ln>
                      <a:noFill/>
                    </a:ln>
                    <a:extLst>
                      <a:ext uri="{53640926-AAD7-44d8-BBD7-CCE9431645EC}">
                        <a14:shadowObscured xmlns:a14="http://schemas.microsoft.com/office/drawing/2010/main"/>
                      </a:ext>
                    </a:extLst>
                  </pic:spPr>
                </pic:pic>
              </a:graphicData>
            </a:graphic>
          </wp:inline>
        </w:drawing>
      </w:r>
      <w:r w:rsidRPr="00BA6B23">
        <w:rPr>
          <w:b/>
          <w:noProof/>
          <w:lang w:bidi="ar-SA"/>
        </w:rPr>
        <w:drawing>
          <wp:inline distT="0" distB="0" distL="0" distR="0" wp14:anchorId="23D17F1E" wp14:editId="766AE8B5">
            <wp:extent cx="5394960" cy="571500"/>
            <wp:effectExtent l="0" t="0" r="0" b="12700"/>
            <wp:docPr id="37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91">
                      <a:extLst>
                        <a:ext uri="{28A0092B-C50C-407E-A947-70E740481C1C}">
                          <a14:useLocalDpi xmlns:a14="http://schemas.microsoft.com/office/drawing/2010/main" val="0"/>
                        </a:ext>
                      </a:extLst>
                    </a:blip>
                    <a:srcRect b="15014"/>
                    <a:stretch/>
                  </pic:blipFill>
                  <pic:spPr bwMode="auto">
                    <a:xfrm>
                      <a:off x="0" y="0"/>
                      <a:ext cx="5394960" cy="571500"/>
                    </a:xfrm>
                    <a:prstGeom prst="rect">
                      <a:avLst/>
                    </a:prstGeom>
                    <a:noFill/>
                    <a:ln>
                      <a:noFill/>
                    </a:ln>
                    <a:extLst>
                      <a:ext uri="{53640926-AAD7-44d8-BBD7-CCE9431645EC}">
                        <a14:shadowObscured xmlns:a14="http://schemas.microsoft.com/office/drawing/2010/main"/>
                      </a:ext>
                    </a:extLst>
                  </pic:spPr>
                </pic:pic>
              </a:graphicData>
            </a:graphic>
          </wp:inline>
        </w:drawing>
      </w:r>
    </w:p>
    <w:p w14:paraId="74866AAC" w14:textId="6923D404" w:rsidR="00BA6B23" w:rsidRDefault="00BA6B23" w:rsidP="00BA6B23">
      <w:pPr>
        <w:spacing w:line="240" w:lineRule="auto"/>
        <w:rPr>
          <w:b/>
          <w:u w:val="single"/>
        </w:rPr>
      </w:pPr>
      <w:r>
        <w:rPr>
          <w:b/>
          <w:noProof/>
          <w:u w:val="single"/>
          <w:lang w:bidi="ar-SA"/>
        </w:rPr>
        <w:lastRenderedPageBreak/>
        <w:drawing>
          <wp:inline distT="0" distB="0" distL="0" distR="0" wp14:anchorId="4866AC86" wp14:editId="65723338">
            <wp:extent cx="5394960" cy="3603706"/>
            <wp:effectExtent l="0" t="0" r="0" b="3175"/>
            <wp:docPr id="37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94960" cy="3603706"/>
                    </a:xfrm>
                    <a:prstGeom prst="rect">
                      <a:avLst/>
                    </a:prstGeom>
                    <a:noFill/>
                    <a:ln>
                      <a:noFill/>
                    </a:ln>
                  </pic:spPr>
                </pic:pic>
              </a:graphicData>
            </a:graphic>
          </wp:inline>
        </w:drawing>
      </w:r>
      <w:r w:rsidRPr="00BA6B23">
        <w:rPr>
          <w:b/>
          <w:noProof/>
          <w:lang w:bidi="ar-SA"/>
        </w:rPr>
        <w:drawing>
          <wp:inline distT="0" distB="0" distL="0" distR="0" wp14:anchorId="1E899424" wp14:editId="6C51C4FD">
            <wp:extent cx="5394960" cy="657860"/>
            <wp:effectExtent l="0" t="0" r="0" b="2540"/>
            <wp:docPr id="37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394960" cy="657860"/>
                    </a:xfrm>
                    <a:prstGeom prst="rect">
                      <a:avLst/>
                    </a:prstGeom>
                    <a:noFill/>
                    <a:ln>
                      <a:noFill/>
                    </a:ln>
                  </pic:spPr>
                </pic:pic>
              </a:graphicData>
            </a:graphic>
          </wp:inline>
        </w:drawing>
      </w:r>
      <w:r>
        <w:rPr>
          <w:b/>
          <w:u w:val="single"/>
        </w:rPr>
        <w:t>Post-likelihood of drinking and driving</w:t>
      </w:r>
    </w:p>
    <w:p w14:paraId="63B733B4" w14:textId="77777777" w:rsidR="00BA6B23" w:rsidRDefault="00BA6B23" w:rsidP="00BA6B23">
      <w:pPr>
        <w:spacing w:line="240" w:lineRule="auto"/>
        <w:rPr>
          <w:b/>
          <w:u w:val="single"/>
        </w:rPr>
      </w:pPr>
      <w:r w:rsidRPr="00D57A3A">
        <w:rPr>
          <w:noProof/>
          <w:lang w:bidi="ar-SA"/>
        </w:rPr>
        <w:drawing>
          <wp:inline distT="0" distB="0" distL="0" distR="0" wp14:anchorId="7FB59D8B" wp14:editId="7569D827">
            <wp:extent cx="5394768" cy="622300"/>
            <wp:effectExtent l="0" t="0" r="0" b="0"/>
            <wp:docPr id="36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81">
                      <a:extLst>
                        <a:ext uri="{28A0092B-C50C-407E-A947-70E740481C1C}">
                          <a14:useLocalDpi xmlns:a14="http://schemas.microsoft.com/office/drawing/2010/main" val="0"/>
                        </a:ext>
                      </a:extLst>
                    </a:blip>
                    <a:srcRect b="84474"/>
                    <a:stretch/>
                  </pic:blipFill>
                  <pic:spPr bwMode="auto">
                    <a:xfrm>
                      <a:off x="0" y="0"/>
                      <a:ext cx="5394960" cy="622322"/>
                    </a:xfrm>
                    <a:prstGeom prst="rect">
                      <a:avLst/>
                    </a:prstGeom>
                    <a:noFill/>
                    <a:ln>
                      <a:noFill/>
                    </a:ln>
                    <a:extLst>
                      <a:ext uri="{53640926-AAD7-44d8-BBD7-CCE9431645EC}">
                        <a14:shadowObscured xmlns:a14="http://schemas.microsoft.com/office/drawing/2010/main"/>
                      </a:ext>
                    </a:extLst>
                  </pic:spPr>
                </pic:pic>
              </a:graphicData>
            </a:graphic>
          </wp:inline>
        </w:drawing>
      </w:r>
      <w:r w:rsidRPr="00D57A3A">
        <w:rPr>
          <w:noProof/>
          <w:lang w:bidi="ar-SA"/>
        </w:rPr>
        <w:drawing>
          <wp:inline distT="0" distB="0" distL="0" distR="0" wp14:anchorId="78963757" wp14:editId="35D60974">
            <wp:extent cx="5394960" cy="1397000"/>
            <wp:effectExtent l="0" t="0" r="0" b="0"/>
            <wp:docPr id="36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81">
                      <a:extLst>
                        <a:ext uri="{28A0092B-C50C-407E-A947-70E740481C1C}">
                          <a14:useLocalDpi xmlns:a14="http://schemas.microsoft.com/office/drawing/2010/main" val="0"/>
                        </a:ext>
                      </a:extLst>
                    </a:blip>
                    <a:srcRect t="22497" b="42649"/>
                    <a:stretch/>
                  </pic:blipFill>
                  <pic:spPr bwMode="auto">
                    <a:xfrm>
                      <a:off x="0" y="0"/>
                      <a:ext cx="5394960" cy="1397000"/>
                    </a:xfrm>
                    <a:prstGeom prst="rect">
                      <a:avLst/>
                    </a:prstGeom>
                    <a:noFill/>
                    <a:ln>
                      <a:noFill/>
                    </a:ln>
                    <a:extLst>
                      <a:ext uri="{53640926-AAD7-44d8-BBD7-CCE9431645EC}">
                        <a14:shadowObscured xmlns:a14="http://schemas.microsoft.com/office/drawing/2010/main"/>
                      </a:ext>
                    </a:extLst>
                  </pic:spPr>
                </pic:pic>
              </a:graphicData>
            </a:graphic>
          </wp:inline>
        </w:drawing>
      </w:r>
      <w:r w:rsidRPr="00D57A3A">
        <w:rPr>
          <w:noProof/>
          <w:lang w:bidi="ar-SA"/>
        </w:rPr>
        <w:drawing>
          <wp:inline distT="0" distB="0" distL="0" distR="0" wp14:anchorId="6F3582ED" wp14:editId="72ECAB7D">
            <wp:extent cx="5394960" cy="1455420"/>
            <wp:effectExtent l="0" t="0" r="0" b="0"/>
            <wp:docPr id="3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81">
                      <a:extLst>
                        <a:ext uri="{28A0092B-C50C-407E-A947-70E740481C1C}">
                          <a14:useLocalDpi xmlns:a14="http://schemas.microsoft.com/office/drawing/2010/main" val="0"/>
                        </a:ext>
                      </a:extLst>
                    </a:blip>
                    <a:srcRect t="63688"/>
                    <a:stretch/>
                  </pic:blipFill>
                  <pic:spPr bwMode="auto">
                    <a:xfrm>
                      <a:off x="0" y="0"/>
                      <a:ext cx="5394960" cy="1455420"/>
                    </a:xfrm>
                    <a:prstGeom prst="rect">
                      <a:avLst/>
                    </a:prstGeom>
                    <a:noFill/>
                    <a:ln>
                      <a:noFill/>
                    </a:ln>
                    <a:extLst>
                      <a:ext uri="{53640926-AAD7-44d8-BBD7-CCE9431645EC}">
                        <a14:shadowObscured xmlns:a14="http://schemas.microsoft.com/office/drawing/2010/main"/>
                      </a:ext>
                    </a:extLst>
                  </pic:spPr>
                </pic:pic>
              </a:graphicData>
            </a:graphic>
          </wp:inline>
        </w:drawing>
      </w:r>
    </w:p>
    <w:p w14:paraId="0707F6B9" w14:textId="06477DE6" w:rsidR="00BA6B23" w:rsidRDefault="00BA6B23" w:rsidP="00FE3058">
      <w:pPr>
        <w:spacing w:line="240" w:lineRule="auto"/>
        <w:rPr>
          <w:b/>
          <w:u w:val="single"/>
        </w:rPr>
      </w:pPr>
      <w:r w:rsidRPr="00E367DD">
        <w:rPr>
          <w:b/>
          <w:noProof/>
          <w:lang w:bidi="ar-SA"/>
        </w:rPr>
        <w:lastRenderedPageBreak/>
        <w:drawing>
          <wp:inline distT="0" distB="0" distL="0" distR="0" wp14:anchorId="7C7BE21A" wp14:editId="379DFDDA">
            <wp:extent cx="5394960" cy="1468571"/>
            <wp:effectExtent l="0" t="0" r="0" b="5080"/>
            <wp:docPr id="36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94960" cy="1468571"/>
                    </a:xfrm>
                    <a:prstGeom prst="rect">
                      <a:avLst/>
                    </a:prstGeom>
                    <a:noFill/>
                    <a:ln>
                      <a:noFill/>
                    </a:ln>
                  </pic:spPr>
                </pic:pic>
              </a:graphicData>
            </a:graphic>
          </wp:inline>
        </w:drawing>
      </w:r>
      <w:r w:rsidRPr="00E367DD">
        <w:rPr>
          <w:i/>
        </w:rPr>
        <w:t xml:space="preserve"> </w:t>
      </w:r>
      <w:r>
        <w:rPr>
          <w:b/>
          <w:u w:val="single"/>
        </w:rPr>
        <w:t>Behavioral intentions</w:t>
      </w:r>
    </w:p>
    <w:p w14:paraId="7218E2A7" w14:textId="769A4C0D" w:rsidR="00FE3058" w:rsidRPr="00FE3058" w:rsidRDefault="00FE3058" w:rsidP="00FE3058">
      <w:pPr>
        <w:spacing w:line="240" w:lineRule="auto"/>
      </w:pPr>
      <w:r>
        <w:rPr>
          <w:noProof/>
          <w:lang w:bidi="ar-SA"/>
        </w:rPr>
        <w:drawing>
          <wp:inline distT="0" distB="0" distL="0" distR="0" wp14:anchorId="015542FC" wp14:editId="701C2379">
            <wp:extent cx="5394960" cy="3433156"/>
            <wp:effectExtent l="0" t="0" r="0" b="0"/>
            <wp:docPr id="37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394960" cy="3433156"/>
                    </a:xfrm>
                    <a:prstGeom prst="rect">
                      <a:avLst/>
                    </a:prstGeom>
                    <a:noFill/>
                    <a:ln>
                      <a:noFill/>
                    </a:ln>
                  </pic:spPr>
                </pic:pic>
              </a:graphicData>
            </a:graphic>
          </wp:inline>
        </w:drawing>
      </w:r>
    </w:p>
    <w:p w14:paraId="7ACD116C" w14:textId="7FEEBE9F" w:rsidR="00BA6B23" w:rsidRDefault="00BA6B23" w:rsidP="00FE3058">
      <w:pPr>
        <w:spacing w:line="240" w:lineRule="auto"/>
        <w:rPr>
          <w:b/>
          <w:u w:val="single"/>
        </w:rPr>
      </w:pPr>
      <w:r>
        <w:rPr>
          <w:b/>
          <w:u w:val="single"/>
        </w:rPr>
        <w:t>Self-efficacy</w:t>
      </w:r>
    </w:p>
    <w:p w14:paraId="7A7FCC8B" w14:textId="425DAB67" w:rsidR="00FE3058" w:rsidRDefault="00FE3058" w:rsidP="00FE3058">
      <w:pPr>
        <w:spacing w:line="240" w:lineRule="auto"/>
        <w:rPr>
          <w:b/>
          <w:u w:val="single"/>
        </w:rPr>
      </w:pPr>
      <w:r w:rsidRPr="00FE3058">
        <w:rPr>
          <w:b/>
          <w:noProof/>
          <w:lang w:bidi="ar-SA"/>
        </w:rPr>
        <w:drawing>
          <wp:inline distT="0" distB="0" distL="0" distR="0" wp14:anchorId="241CE93F" wp14:editId="328E5D13">
            <wp:extent cx="5394960" cy="2198320"/>
            <wp:effectExtent l="0" t="0" r="0" b="12065"/>
            <wp:docPr id="37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94960" cy="2198320"/>
                    </a:xfrm>
                    <a:prstGeom prst="rect">
                      <a:avLst/>
                    </a:prstGeom>
                    <a:noFill/>
                    <a:ln>
                      <a:noFill/>
                    </a:ln>
                  </pic:spPr>
                </pic:pic>
              </a:graphicData>
            </a:graphic>
          </wp:inline>
        </w:drawing>
      </w:r>
    </w:p>
    <w:p w14:paraId="4A497A89" w14:textId="62AC8C5C" w:rsidR="00BA6B23" w:rsidRDefault="00BA6B23" w:rsidP="00FE3058">
      <w:pPr>
        <w:spacing w:line="240" w:lineRule="auto"/>
        <w:rPr>
          <w:b/>
          <w:u w:val="single"/>
        </w:rPr>
      </w:pPr>
      <w:r>
        <w:rPr>
          <w:b/>
          <w:u w:val="single"/>
        </w:rPr>
        <w:t>Behavior</w:t>
      </w:r>
    </w:p>
    <w:p w14:paraId="1A958137" w14:textId="47C8A6E0" w:rsidR="00FE3058" w:rsidRDefault="00FE3058" w:rsidP="00FE3058">
      <w:pPr>
        <w:spacing w:line="240" w:lineRule="auto"/>
        <w:rPr>
          <w:b/>
          <w:u w:val="single"/>
        </w:rPr>
      </w:pPr>
      <w:r w:rsidRPr="00FE3058">
        <w:rPr>
          <w:b/>
          <w:noProof/>
          <w:lang w:bidi="ar-SA"/>
        </w:rPr>
        <w:drawing>
          <wp:inline distT="0" distB="0" distL="0" distR="0" wp14:anchorId="03CAF07F" wp14:editId="7058944D">
            <wp:extent cx="5394714" cy="546100"/>
            <wp:effectExtent l="0" t="0" r="0" b="0"/>
            <wp:docPr id="37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96">
                      <a:extLst>
                        <a:ext uri="{28A0092B-C50C-407E-A947-70E740481C1C}">
                          <a14:useLocalDpi xmlns:a14="http://schemas.microsoft.com/office/drawing/2010/main" val="0"/>
                        </a:ext>
                      </a:extLst>
                    </a:blip>
                    <a:srcRect b="91393"/>
                    <a:stretch/>
                  </pic:blipFill>
                  <pic:spPr bwMode="auto">
                    <a:xfrm>
                      <a:off x="0" y="0"/>
                      <a:ext cx="5394960" cy="546125"/>
                    </a:xfrm>
                    <a:prstGeom prst="rect">
                      <a:avLst/>
                    </a:prstGeom>
                    <a:noFill/>
                    <a:ln>
                      <a:noFill/>
                    </a:ln>
                    <a:extLst>
                      <a:ext uri="{53640926-AAD7-44d8-BBD7-CCE9431645EC}">
                        <a14:shadowObscured xmlns:a14="http://schemas.microsoft.com/office/drawing/2010/main"/>
                      </a:ext>
                    </a:extLst>
                  </pic:spPr>
                </pic:pic>
              </a:graphicData>
            </a:graphic>
          </wp:inline>
        </w:drawing>
      </w:r>
    </w:p>
    <w:p w14:paraId="0513C656" w14:textId="2006AAEB" w:rsidR="00BA6B23" w:rsidRDefault="00FE3058" w:rsidP="00FE3058">
      <w:pPr>
        <w:spacing w:line="240" w:lineRule="auto"/>
        <w:rPr>
          <w:b/>
          <w:u w:val="single"/>
        </w:rPr>
      </w:pPr>
      <w:r w:rsidRPr="00FE3058">
        <w:rPr>
          <w:b/>
          <w:noProof/>
          <w:lang w:bidi="ar-SA"/>
        </w:rPr>
        <w:lastRenderedPageBreak/>
        <w:drawing>
          <wp:inline distT="0" distB="0" distL="0" distR="0" wp14:anchorId="1BE88184" wp14:editId="01C5527E">
            <wp:extent cx="5394960" cy="622300"/>
            <wp:effectExtent l="0" t="0" r="0" b="12700"/>
            <wp:docPr id="37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96">
                      <a:extLst>
                        <a:ext uri="{28A0092B-C50C-407E-A947-70E740481C1C}">
                          <a14:useLocalDpi xmlns:a14="http://schemas.microsoft.com/office/drawing/2010/main" val="0"/>
                        </a:ext>
                      </a:extLst>
                    </a:blip>
                    <a:srcRect t="13010" b="77182"/>
                    <a:stretch/>
                  </pic:blipFill>
                  <pic:spPr bwMode="auto">
                    <a:xfrm>
                      <a:off x="0" y="0"/>
                      <a:ext cx="5394960" cy="622300"/>
                    </a:xfrm>
                    <a:prstGeom prst="rect">
                      <a:avLst/>
                    </a:prstGeom>
                    <a:noFill/>
                    <a:ln>
                      <a:noFill/>
                    </a:ln>
                    <a:extLst>
                      <a:ext uri="{53640926-AAD7-44d8-BBD7-CCE9431645EC}">
                        <a14:shadowObscured xmlns:a14="http://schemas.microsoft.com/office/drawing/2010/main"/>
                      </a:ext>
                    </a:extLst>
                  </pic:spPr>
                </pic:pic>
              </a:graphicData>
            </a:graphic>
          </wp:inline>
        </w:drawing>
      </w:r>
      <w:r w:rsidRPr="00FE3058">
        <w:rPr>
          <w:b/>
          <w:noProof/>
          <w:lang w:bidi="ar-SA"/>
        </w:rPr>
        <w:drawing>
          <wp:inline distT="0" distB="0" distL="0" distR="0" wp14:anchorId="5B7A50C8" wp14:editId="40E347A7">
            <wp:extent cx="5394960" cy="1358900"/>
            <wp:effectExtent l="0" t="0" r="0" b="12700"/>
            <wp:docPr id="38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96">
                      <a:extLst>
                        <a:ext uri="{28A0092B-C50C-407E-A947-70E740481C1C}">
                          <a14:useLocalDpi xmlns:a14="http://schemas.microsoft.com/office/drawing/2010/main" val="0"/>
                        </a:ext>
                      </a:extLst>
                    </a:blip>
                    <a:srcRect t="29021" b="49562"/>
                    <a:stretch/>
                  </pic:blipFill>
                  <pic:spPr bwMode="auto">
                    <a:xfrm>
                      <a:off x="0" y="0"/>
                      <a:ext cx="5394960" cy="1358900"/>
                    </a:xfrm>
                    <a:prstGeom prst="rect">
                      <a:avLst/>
                    </a:prstGeom>
                    <a:noFill/>
                    <a:ln>
                      <a:noFill/>
                    </a:ln>
                    <a:extLst>
                      <a:ext uri="{53640926-AAD7-44d8-BBD7-CCE9431645EC}">
                        <a14:shadowObscured xmlns:a14="http://schemas.microsoft.com/office/drawing/2010/main"/>
                      </a:ext>
                    </a:extLst>
                  </pic:spPr>
                </pic:pic>
              </a:graphicData>
            </a:graphic>
          </wp:inline>
        </w:drawing>
      </w:r>
      <w:r w:rsidRPr="00FE3058">
        <w:rPr>
          <w:b/>
          <w:noProof/>
          <w:lang w:bidi="ar-SA"/>
        </w:rPr>
        <w:drawing>
          <wp:inline distT="0" distB="0" distL="0" distR="0" wp14:anchorId="0AA66F02" wp14:editId="300FF0A2">
            <wp:extent cx="5394960" cy="1473200"/>
            <wp:effectExtent l="0" t="0" r="0" b="0"/>
            <wp:docPr id="38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96">
                      <a:extLst>
                        <a:ext uri="{28A0092B-C50C-407E-A947-70E740481C1C}">
                          <a14:useLocalDpi xmlns:a14="http://schemas.microsoft.com/office/drawing/2010/main" val="0"/>
                        </a:ext>
                      </a:extLst>
                    </a:blip>
                    <a:srcRect t="55441" b="21341"/>
                    <a:stretch/>
                  </pic:blipFill>
                  <pic:spPr bwMode="auto">
                    <a:xfrm>
                      <a:off x="0" y="0"/>
                      <a:ext cx="5394960" cy="1473200"/>
                    </a:xfrm>
                    <a:prstGeom prst="rect">
                      <a:avLst/>
                    </a:prstGeom>
                    <a:noFill/>
                    <a:ln>
                      <a:noFill/>
                    </a:ln>
                    <a:extLst>
                      <a:ext uri="{53640926-AAD7-44d8-BBD7-CCE9431645EC}">
                        <a14:shadowObscured xmlns:a14="http://schemas.microsoft.com/office/drawing/2010/main"/>
                      </a:ext>
                    </a:extLst>
                  </pic:spPr>
                </pic:pic>
              </a:graphicData>
            </a:graphic>
          </wp:inline>
        </w:drawing>
      </w:r>
      <w:r w:rsidRPr="00FE3058">
        <w:rPr>
          <w:b/>
          <w:noProof/>
          <w:lang w:bidi="ar-SA"/>
        </w:rPr>
        <w:drawing>
          <wp:inline distT="0" distB="0" distL="0" distR="0" wp14:anchorId="1F9200B3" wp14:editId="401A9E08">
            <wp:extent cx="5394960" cy="1054100"/>
            <wp:effectExtent l="0" t="0" r="0" b="12700"/>
            <wp:docPr id="38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96">
                      <a:extLst>
                        <a:ext uri="{28A0092B-C50C-407E-A947-70E740481C1C}">
                          <a14:useLocalDpi xmlns:a14="http://schemas.microsoft.com/office/drawing/2010/main" val="0"/>
                        </a:ext>
                      </a:extLst>
                    </a:blip>
                    <a:srcRect t="83463" b="-76"/>
                    <a:stretch/>
                  </pic:blipFill>
                  <pic:spPr bwMode="auto">
                    <a:xfrm>
                      <a:off x="0" y="0"/>
                      <a:ext cx="5394960" cy="1054100"/>
                    </a:xfrm>
                    <a:prstGeom prst="rect">
                      <a:avLst/>
                    </a:prstGeom>
                    <a:noFill/>
                    <a:ln>
                      <a:noFill/>
                    </a:ln>
                    <a:extLst>
                      <a:ext uri="{53640926-AAD7-44d8-BBD7-CCE9431645EC}">
                        <a14:shadowObscured xmlns:a14="http://schemas.microsoft.com/office/drawing/2010/main"/>
                      </a:ext>
                    </a:extLst>
                  </pic:spPr>
                </pic:pic>
              </a:graphicData>
            </a:graphic>
          </wp:inline>
        </w:drawing>
      </w:r>
      <w:r>
        <w:rPr>
          <w:b/>
          <w:noProof/>
          <w:u w:val="single"/>
          <w:lang w:bidi="ar-SA"/>
        </w:rPr>
        <w:drawing>
          <wp:inline distT="0" distB="0" distL="0" distR="0" wp14:anchorId="017EB3A2" wp14:editId="3A9C7A25">
            <wp:extent cx="5394960" cy="3340100"/>
            <wp:effectExtent l="0" t="0" r="0" b="12700"/>
            <wp:docPr id="38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97">
                      <a:extLst>
                        <a:ext uri="{28A0092B-C50C-407E-A947-70E740481C1C}">
                          <a14:useLocalDpi xmlns:a14="http://schemas.microsoft.com/office/drawing/2010/main" val="0"/>
                        </a:ext>
                      </a:extLst>
                    </a:blip>
                    <a:srcRect b="52217"/>
                    <a:stretch/>
                  </pic:blipFill>
                  <pic:spPr bwMode="auto">
                    <a:xfrm>
                      <a:off x="0" y="0"/>
                      <a:ext cx="5394960" cy="3340100"/>
                    </a:xfrm>
                    <a:prstGeom prst="rect">
                      <a:avLst/>
                    </a:prstGeom>
                    <a:noFill/>
                    <a:ln>
                      <a:noFill/>
                    </a:ln>
                    <a:extLst>
                      <a:ext uri="{53640926-AAD7-44d8-BBD7-CCE9431645EC}">
                        <a14:shadowObscured xmlns:a14="http://schemas.microsoft.com/office/drawing/2010/main"/>
                      </a:ext>
                    </a:extLst>
                  </pic:spPr>
                </pic:pic>
              </a:graphicData>
            </a:graphic>
          </wp:inline>
        </w:drawing>
      </w:r>
      <w:r>
        <w:rPr>
          <w:b/>
          <w:noProof/>
          <w:u w:val="single"/>
          <w:lang w:bidi="ar-SA"/>
        </w:rPr>
        <w:lastRenderedPageBreak/>
        <w:drawing>
          <wp:inline distT="0" distB="0" distL="0" distR="0" wp14:anchorId="3AD7CC2B" wp14:editId="7AC9E836">
            <wp:extent cx="5394960" cy="3395980"/>
            <wp:effectExtent l="0" t="0" r="0" b="7620"/>
            <wp:docPr id="38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97">
                      <a:extLst>
                        <a:ext uri="{28A0092B-C50C-407E-A947-70E740481C1C}">
                          <a14:useLocalDpi xmlns:a14="http://schemas.microsoft.com/office/drawing/2010/main" val="0"/>
                        </a:ext>
                      </a:extLst>
                    </a:blip>
                    <a:srcRect t="51417"/>
                    <a:stretch/>
                  </pic:blipFill>
                  <pic:spPr bwMode="auto">
                    <a:xfrm>
                      <a:off x="0" y="0"/>
                      <a:ext cx="5394960" cy="3395980"/>
                    </a:xfrm>
                    <a:prstGeom prst="rect">
                      <a:avLst/>
                    </a:prstGeom>
                    <a:noFill/>
                    <a:ln>
                      <a:noFill/>
                    </a:ln>
                    <a:extLst>
                      <a:ext uri="{53640926-AAD7-44d8-BBD7-CCE9431645EC}">
                        <a14:shadowObscured xmlns:a14="http://schemas.microsoft.com/office/drawing/2010/main"/>
                      </a:ext>
                    </a:extLst>
                  </pic:spPr>
                </pic:pic>
              </a:graphicData>
            </a:graphic>
          </wp:inline>
        </w:drawing>
      </w:r>
      <w:r w:rsidR="00BA6B23">
        <w:rPr>
          <w:b/>
          <w:u w:val="single"/>
        </w:rPr>
        <w:t>Demographics and email</w:t>
      </w:r>
    </w:p>
    <w:p w14:paraId="5401638B" w14:textId="77777777" w:rsidR="00FE3058" w:rsidRPr="00566920" w:rsidRDefault="00FE3058" w:rsidP="00FE3058">
      <w:pPr>
        <w:spacing w:line="240" w:lineRule="auto"/>
        <w:rPr>
          <w:b/>
          <w:u w:val="single"/>
        </w:rPr>
      </w:pPr>
      <w:r w:rsidRPr="00D57A3A">
        <w:rPr>
          <w:b/>
          <w:noProof/>
          <w:lang w:bidi="ar-SA"/>
        </w:rPr>
        <w:drawing>
          <wp:inline distT="0" distB="0" distL="0" distR="0" wp14:anchorId="12CA44E0" wp14:editId="74C10EE0">
            <wp:extent cx="5394960" cy="635000"/>
            <wp:effectExtent l="0" t="0" r="0" b="0"/>
            <wp:docPr id="38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84">
                      <a:extLst>
                        <a:ext uri="{28A0092B-C50C-407E-A947-70E740481C1C}">
                          <a14:useLocalDpi xmlns:a14="http://schemas.microsoft.com/office/drawing/2010/main" val="0"/>
                        </a:ext>
                      </a:extLst>
                    </a:blip>
                    <a:srcRect b="89239"/>
                    <a:stretch/>
                  </pic:blipFill>
                  <pic:spPr bwMode="auto">
                    <a:xfrm>
                      <a:off x="0" y="0"/>
                      <a:ext cx="5394960" cy="635000"/>
                    </a:xfrm>
                    <a:prstGeom prst="rect">
                      <a:avLst/>
                    </a:prstGeom>
                    <a:noFill/>
                    <a:ln>
                      <a:noFill/>
                    </a:ln>
                    <a:extLst>
                      <a:ext uri="{53640926-AAD7-44d8-BBD7-CCE9431645EC}">
                        <a14:shadowObscured xmlns:a14="http://schemas.microsoft.com/office/drawing/2010/main"/>
                      </a:ext>
                    </a:extLst>
                  </pic:spPr>
                </pic:pic>
              </a:graphicData>
            </a:graphic>
          </wp:inline>
        </w:drawing>
      </w:r>
    </w:p>
    <w:p w14:paraId="5454A5EF" w14:textId="77777777" w:rsidR="00FE3058" w:rsidRDefault="00FE3058" w:rsidP="00FE3058">
      <w:pPr>
        <w:spacing w:line="240" w:lineRule="auto"/>
        <w:rPr>
          <w:b/>
          <w:u w:val="single"/>
        </w:rPr>
      </w:pPr>
      <w:r w:rsidRPr="00D57A3A">
        <w:rPr>
          <w:b/>
          <w:noProof/>
          <w:lang w:bidi="ar-SA"/>
        </w:rPr>
        <w:drawing>
          <wp:inline distT="0" distB="0" distL="0" distR="0" wp14:anchorId="2D64AED9" wp14:editId="0A947DE5">
            <wp:extent cx="5394325" cy="571500"/>
            <wp:effectExtent l="0" t="0" r="0" b="12700"/>
            <wp:docPr id="38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84">
                      <a:extLst>
                        <a:ext uri="{28A0092B-C50C-407E-A947-70E740481C1C}">
                          <a14:useLocalDpi xmlns:a14="http://schemas.microsoft.com/office/drawing/2010/main" val="0"/>
                        </a:ext>
                      </a:extLst>
                    </a:blip>
                    <a:srcRect t="14635" b="75680"/>
                    <a:stretch/>
                  </pic:blipFill>
                  <pic:spPr bwMode="auto">
                    <a:xfrm>
                      <a:off x="0" y="0"/>
                      <a:ext cx="5394960" cy="571567"/>
                    </a:xfrm>
                    <a:prstGeom prst="rect">
                      <a:avLst/>
                    </a:prstGeom>
                    <a:noFill/>
                    <a:ln>
                      <a:noFill/>
                    </a:ln>
                    <a:extLst>
                      <a:ext uri="{53640926-AAD7-44d8-BBD7-CCE9431645EC}">
                        <a14:shadowObscured xmlns:a14="http://schemas.microsoft.com/office/drawing/2010/main"/>
                      </a:ext>
                    </a:extLst>
                  </pic:spPr>
                </pic:pic>
              </a:graphicData>
            </a:graphic>
          </wp:inline>
        </w:drawing>
      </w:r>
    </w:p>
    <w:p w14:paraId="4E6EA4E1" w14:textId="77777777" w:rsidR="00FE3058" w:rsidRDefault="00FE3058" w:rsidP="00FE3058">
      <w:pPr>
        <w:spacing w:line="240" w:lineRule="auto"/>
        <w:rPr>
          <w:b/>
          <w:u w:val="single"/>
        </w:rPr>
      </w:pPr>
      <w:r w:rsidRPr="00D57A3A">
        <w:rPr>
          <w:b/>
          <w:noProof/>
          <w:lang w:bidi="ar-SA"/>
        </w:rPr>
        <w:drawing>
          <wp:inline distT="0" distB="0" distL="0" distR="0" wp14:anchorId="7DAE8378" wp14:editId="2AF68529">
            <wp:extent cx="5394960" cy="2108200"/>
            <wp:effectExtent l="0" t="0" r="0" b="0"/>
            <wp:docPr id="38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84">
                      <a:extLst>
                        <a:ext uri="{28A0092B-C50C-407E-A947-70E740481C1C}">
                          <a14:useLocalDpi xmlns:a14="http://schemas.microsoft.com/office/drawing/2010/main" val="0"/>
                        </a:ext>
                      </a:extLst>
                    </a:blip>
                    <a:srcRect t="28409" b="35866"/>
                    <a:stretch/>
                  </pic:blipFill>
                  <pic:spPr bwMode="auto">
                    <a:xfrm>
                      <a:off x="0" y="0"/>
                      <a:ext cx="5394960" cy="2108200"/>
                    </a:xfrm>
                    <a:prstGeom prst="rect">
                      <a:avLst/>
                    </a:prstGeom>
                    <a:noFill/>
                    <a:ln>
                      <a:noFill/>
                    </a:ln>
                    <a:extLst>
                      <a:ext uri="{53640926-AAD7-44d8-BBD7-CCE9431645EC}">
                        <a14:shadowObscured xmlns:a14="http://schemas.microsoft.com/office/drawing/2010/main"/>
                      </a:ext>
                    </a:extLst>
                  </pic:spPr>
                </pic:pic>
              </a:graphicData>
            </a:graphic>
          </wp:inline>
        </w:drawing>
      </w:r>
    </w:p>
    <w:p w14:paraId="05B82A87" w14:textId="77777777" w:rsidR="00FE3058" w:rsidRDefault="00FE3058" w:rsidP="00FE3058">
      <w:pPr>
        <w:spacing w:line="240" w:lineRule="auto"/>
        <w:rPr>
          <w:b/>
          <w:u w:val="single"/>
        </w:rPr>
      </w:pPr>
      <w:r w:rsidRPr="00D57A3A">
        <w:rPr>
          <w:b/>
          <w:noProof/>
          <w:lang w:bidi="ar-SA"/>
        </w:rPr>
        <w:lastRenderedPageBreak/>
        <w:drawing>
          <wp:inline distT="0" distB="0" distL="0" distR="0" wp14:anchorId="4E5F4565" wp14:editId="37F602D1">
            <wp:extent cx="5394960" cy="1837055"/>
            <wp:effectExtent l="0" t="0" r="0" b="0"/>
            <wp:docPr id="38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84">
                      <a:extLst>
                        <a:ext uri="{28A0092B-C50C-407E-A947-70E740481C1C}">
                          <a14:useLocalDpi xmlns:a14="http://schemas.microsoft.com/office/drawing/2010/main" val="0"/>
                        </a:ext>
                      </a:extLst>
                    </a:blip>
                    <a:srcRect t="68870"/>
                    <a:stretch/>
                  </pic:blipFill>
                  <pic:spPr bwMode="auto">
                    <a:xfrm>
                      <a:off x="0" y="0"/>
                      <a:ext cx="5394960" cy="1837055"/>
                    </a:xfrm>
                    <a:prstGeom prst="rect">
                      <a:avLst/>
                    </a:prstGeom>
                    <a:noFill/>
                    <a:ln>
                      <a:noFill/>
                    </a:ln>
                    <a:extLst>
                      <a:ext uri="{53640926-AAD7-44d8-BBD7-CCE9431645EC}">
                        <a14:shadowObscured xmlns:a14="http://schemas.microsoft.com/office/drawing/2010/main"/>
                      </a:ext>
                    </a:extLst>
                  </pic:spPr>
                </pic:pic>
              </a:graphicData>
            </a:graphic>
          </wp:inline>
        </w:drawing>
      </w:r>
    </w:p>
    <w:p w14:paraId="054427E8" w14:textId="77777777" w:rsidR="00FE3058" w:rsidRPr="00360CA7" w:rsidRDefault="00FE3058" w:rsidP="00FE3058">
      <w:pPr>
        <w:spacing w:line="240" w:lineRule="auto"/>
      </w:pPr>
      <w:r>
        <w:rPr>
          <w:noProof/>
          <w:lang w:bidi="ar-SA"/>
        </w:rPr>
        <w:drawing>
          <wp:inline distT="0" distB="0" distL="0" distR="0" wp14:anchorId="73D6DE92" wp14:editId="15256E4B">
            <wp:extent cx="5394434" cy="1460500"/>
            <wp:effectExtent l="0" t="0" r="0" b="0"/>
            <wp:docPr id="38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85">
                      <a:extLst>
                        <a:ext uri="{28A0092B-C50C-407E-A947-70E740481C1C}">
                          <a14:useLocalDpi xmlns:a14="http://schemas.microsoft.com/office/drawing/2010/main" val="0"/>
                        </a:ext>
                      </a:extLst>
                    </a:blip>
                    <a:srcRect b="50227"/>
                    <a:stretch/>
                  </pic:blipFill>
                  <pic:spPr bwMode="auto">
                    <a:xfrm>
                      <a:off x="0" y="0"/>
                      <a:ext cx="5394960" cy="1460642"/>
                    </a:xfrm>
                    <a:prstGeom prst="rect">
                      <a:avLst/>
                    </a:prstGeom>
                    <a:noFill/>
                    <a:ln>
                      <a:noFill/>
                    </a:ln>
                    <a:extLst>
                      <a:ext uri="{53640926-AAD7-44d8-BBD7-CCE9431645EC}">
                        <a14:shadowObscured xmlns:a14="http://schemas.microsoft.com/office/drawing/2010/main"/>
                      </a:ext>
                    </a:extLst>
                  </pic:spPr>
                </pic:pic>
              </a:graphicData>
            </a:graphic>
          </wp:inline>
        </w:drawing>
      </w:r>
    </w:p>
    <w:p w14:paraId="5F4B87E0" w14:textId="3DC9C4AD" w:rsidR="00BA6B23" w:rsidRPr="00BA6B23" w:rsidRDefault="00FE3058" w:rsidP="00FE3058">
      <w:pPr>
        <w:rPr>
          <w:b/>
          <w:u w:val="single"/>
        </w:rPr>
      </w:pPr>
      <w:r w:rsidRPr="00FE3058">
        <w:rPr>
          <w:b/>
          <w:noProof/>
          <w:lang w:bidi="ar-SA"/>
        </w:rPr>
        <w:drawing>
          <wp:inline distT="0" distB="0" distL="0" distR="0" wp14:anchorId="0ACC584D" wp14:editId="7EDD40C2">
            <wp:extent cx="5394960" cy="1118588"/>
            <wp:effectExtent l="0" t="0" r="0" b="0"/>
            <wp:docPr id="39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394960" cy="1118588"/>
                    </a:xfrm>
                    <a:prstGeom prst="rect">
                      <a:avLst/>
                    </a:prstGeom>
                    <a:noFill/>
                    <a:ln>
                      <a:noFill/>
                    </a:ln>
                  </pic:spPr>
                </pic:pic>
              </a:graphicData>
            </a:graphic>
          </wp:inline>
        </w:drawing>
      </w:r>
    </w:p>
    <w:p w14:paraId="3AB5D1B0" w14:textId="7DA1BA06" w:rsidR="00714B59" w:rsidRDefault="00714B59">
      <w:pPr>
        <w:spacing w:line="240" w:lineRule="auto"/>
      </w:pPr>
      <w:r>
        <w:br w:type="page"/>
      </w:r>
    </w:p>
    <w:p w14:paraId="328FC579" w14:textId="13698769" w:rsidR="00714B59" w:rsidRDefault="00714B59" w:rsidP="00714B59">
      <w:pPr>
        <w:pStyle w:val="Heading1"/>
      </w:pPr>
      <w:bookmarkStart w:id="138" w:name="_Toc362097664"/>
      <w:r>
        <w:lastRenderedPageBreak/>
        <w:t>Appendix D: Variable Labels</w:t>
      </w:r>
      <w:bookmarkEnd w:id="138"/>
    </w:p>
    <w:p w14:paraId="5097860D" w14:textId="77777777" w:rsidR="00714B59" w:rsidRDefault="00714B59" w:rsidP="00714B59">
      <w:pPr>
        <w:spacing w:after="120" w:line="240" w:lineRule="auto"/>
      </w:pPr>
      <w:r>
        <w:t xml:space="preserve">LIKEDD = Likelihood of drinking and driving. That measure is broken down into driving short distances (a few blocks), medium distances (over 10 miles), and long distances (over 20 miles). The items for each distance are labeled SHORT, MED, and LONG, respectively. </w:t>
      </w:r>
    </w:p>
    <w:p w14:paraId="5FFE8B6B" w14:textId="6F8B5AA6" w:rsidR="00714B59" w:rsidRDefault="00714B59" w:rsidP="00714B59">
      <w:pPr>
        <w:spacing w:after="120" w:line="240" w:lineRule="auto"/>
      </w:pPr>
      <w:r>
        <w:t xml:space="preserve">RISKPRE = personal risk perception (pre-exposure). </w:t>
      </w:r>
    </w:p>
    <w:p w14:paraId="43377AE3" w14:textId="77777777" w:rsidR="00714B59" w:rsidRDefault="00714B59" w:rsidP="00714B59">
      <w:pPr>
        <w:spacing w:after="120" w:line="240" w:lineRule="auto"/>
      </w:pPr>
      <w:r>
        <w:t>SS = sensation seeking.</w:t>
      </w:r>
    </w:p>
    <w:p w14:paraId="42722956" w14:textId="77777777" w:rsidR="00714B59" w:rsidRDefault="00714B59" w:rsidP="00714B59">
      <w:pPr>
        <w:spacing w:after="120" w:line="240" w:lineRule="auto"/>
      </w:pPr>
      <w:r>
        <w:t>DS = social desirability.</w:t>
      </w:r>
    </w:p>
    <w:p w14:paraId="30A89E09" w14:textId="7B3BEF57" w:rsidR="00714B59" w:rsidRDefault="00714B59" w:rsidP="00714B59">
      <w:pPr>
        <w:spacing w:after="120" w:line="240" w:lineRule="auto"/>
      </w:pPr>
      <w:r>
        <w:t xml:space="preserve">FAM = familiarity with the </w:t>
      </w:r>
      <w:r w:rsidR="00DE677C">
        <w:t>actress</w:t>
      </w:r>
      <w:r>
        <w:t>.</w:t>
      </w:r>
    </w:p>
    <w:p w14:paraId="4FC39849" w14:textId="4559CF05" w:rsidR="00714B59" w:rsidRDefault="00714B59" w:rsidP="00714B59">
      <w:pPr>
        <w:spacing w:after="120" w:line="240" w:lineRule="auto"/>
      </w:pPr>
      <w:r>
        <w:t xml:space="preserve">PRA = parasocial relationship with the </w:t>
      </w:r>
      <w:r w:rsidR="00DE677C">
        <w:t>actress</w:t>
      </w:r>
      <w:r>
        <w:t xml:space="preserve">. </w:t>
      </w:r>
    </w:p>
    <w:p w14:paraId="1DB5FA45" w14:textId="77777777" w:rsidR="00714B59" w:rsidRDefault="00714B59" w:rsidP="00714B59">
      <w:pPr>
        <w:spacing w:after="120" w:line="240" w:lineRule="auto"/>
      </w:pPr>
      <w:r>
        <w:t xml:space="preserve">FEEL = character valence (post-paragraph). </w:t>
      </w:r>
    </w:p>
    <w:p w14:paraId="694EE30F" w14:textId="77777777" w:rsidR="00714B59" w:rsidRDefault="00714B59" w:rsidP="00714B59">
      <w:pPr>
        <w:spacing w:after="120" w:line="240" w:lineRule="auto"/>
      </w:pPr>
      <w:r>
        <w:t xml:space="preserve">FEELV = character valence (post-video). </w:t>
      </w:r>
    </w:p>
    <w:p w14:paraId="1269A6EB" w14:textId="77777777" w:rsidR="00714B59" w:rsidRDefault="00714B59" w:rsidP="00714B59">
      <w:pPr>
        <w:spacing w:after="120" w:line="240" w:lineRule="auto"/>
      </w:pPr>
      <w:r>
        <w:t xml:space="preserve">AFFECT = affective disposition (some individual items are shortened to AFF). </w:t>
      </w:r>
    </w:p>
    <w:p w14:paraId="7A35517F" w14:textId="77777777" w:rsidR="00714B59" w:rsidRDefault="00714B59" w:rsidP="00714B59">
      <w:pPr>
        <w:spacing w:after="120" w:line="240" w:lineRule="auto"/>
      </w:pPr>
      <w:r>
        <w:t xml:space="preserve">PSRC = parasocial relationship with the character. </w:t>
      </w:r>
    </w:p>
    <w:p w14:paraId="6A8463F4" w14:textId="77777777" w:rsidR="00714B59" w:rsidRDefault="00714B59" w:rsidP="00714B59">
      <w:pPr>
        <w:spacing w:after="120" w:line="240" w:lineRule="auto"/>
      </w:pPr>
      <w:r>
        <w:t xml:space="preserve">PSICOG = parasocial interaction (cognitive dimension). </w:t>
      </w:r>
    </w:p>
    <w:p w14:paraId="73FB7A5A" w14:textId="77777777" w:rsidR="00714B59" w:rsidRDefault="00714B59" w:rsidP="00714B59">
      <w:pPr>
        <w:spacing w:after="120" w:line="240" w:lineRule="auto"/>
      </w:pPr>
      <w:r>
        <w:t xml:space="preserve">PSIAFF = parasocial interaction (affective dimension). </w:t>
      </w:r>
    </w:p>
    <w:p w14:paraId="1191D26C" w14:textId="77777777" w:rsidR="00714B59" w:rsidRDefault="00714B59" w:rsidP="00714B59">
      <w:pPr>
        <w:spacing w:after="120" w:line="240" w:lineRule="auto"/>
      </w:pPr>
      <w:r>
        <w:t xml:space="preserve">SELF = self-referencing. </w:t>
      </w:r>
    </w:p>
    <w:p w14:paraId="2242394D" w14:textId="77777777" w:rsidR="00714B59" w:rsidRDefault="00714B59" w:rsidP="00714B59">
      <w:pPr>
        <w:spacing w:after="120" w:line="240" w:lineRule="auto"/>
      </w:pPr>
      <w:r>
        <w:t xml:space="preserve">REALPL = perceived realism (plausibility). </w:t>
      </w:r>
    </w:p>
    <w:p w14:paraId="619CFE10" w14:textId="77777777" w:rsidR="00714B59" w:rsidRDefault="00714B59" w:rsidP="00714B59">
      <w:pPr>
        <w:spacing w:after="120" w:line="240" w:lineRule="auto"/>
      </w:pPr>
      <w:r>
        <w:t xml:space="preserve">REALQU = perceived realism (quality). </w:t>
      </w:r>
    </w:p>
    <w:p w14:paraId="5ECB8367" w14:textId="77777777" w:rsidR="00714B59" w:rsidRDefault="00714B59" w:rsidP="00714B59">
      <w:pPr>
        <w:spacing w:after="120" w:line="240" w:lineRule="auto"/>
      </w:pPr>
      <w:r>
        <w:t xml:space="preserve">REALTP = perceived realism (typicality). </w:t>
      </w:r>
    </w:p>
    <w:p w14:paraId="407CED38" w14:textId="77777777" w:rsidR="00714B59" w:rsidRDefault="00714B59" w:rsidP="00714B59">
      <w:pPr>
        <w:spacing w:after="120" w:line="240" w:lineRule="auto"/>
      </w:pPr>
      <w:r>
        <w:t xml:space="preserve">REALNCON = perceived realism (narrative consistency). </w:t>
      </w:r>
    </w:p>
    <w:p w14:paraId="13A55F47" w14:textId="77777777" w:rsidR="00714B59" w:rsidRDefault="00714B59" w:rsidP="00714B59">
      <w:pPr>
        <w:spacing w:after="120" w:line="240" w:lineRule="auto"/>
      </w:pPr>
      <w:r>
        <w:t>REALNCOH =</w:t>
      </w:r>
      <w:r w:rsidRPr="00BA51CF">
        <w:t xml:space="preserve"> </w:t>
      </w:r>
      <w:r>
        <w:t xml:space="preserve">perceived realism (narrative coherence). </w:t>
      </w:r>
    </w:p>
    <w:p w14:paraId="4A44E9C7" w14:textId="77777777" w:rsidR="00714B59" w:rsidRDefault="00714B59" w:rsidP="00714B59">
      <w:pPr>
        <w:spacing w:after="120" w:line="240" w:lineRule="auto"/>
      </w:pPr>
      <w:r>
        <w:t xml:space="preserve">IDENT = identification (individual items are shortened to IDT). </w:t>
      </w:r>
    </w:p>
    <w:p w14:paraId="50C95FF8" w14:textId="77777777" w:rsidR="00714B59" w:rsidRDefault="00714B59" w:rsidP="00714B59">
      <w:pPr>
        <w:spacing w:after="120" w:line="240" w:lineRule="auto"/>
      </w:pPr>
      <w:r>
        <w:t xml:space="preserve">TRANS = transportation. </w:t>
      </w:r>
    </w:p>
    <w:p w14:paraId="58737D6A" w14:textId="77777777" w:rsidR="00714B59" w:rsidRDefault="00714B59" w:rsidP="00714B59">
      <w:pPr>
        <w:spacing w:after="120" w:line="240" w:lineRule="auto"/>
      </w:pPr>
      <w:r>
        <w:t xml:space="preserve">SD = Social distance (So &amp; Shen, 2015). </w:t>
      </w:r>
    </w:p>
    <w:p w14:paraId="619F40EB" w14:textId="77777777" w:rsidR="00714B59" w:rsidRDefault="00714B59" w:rsidP="00714B59">
      <w:pPr>
        <w:spacing w:after="120" w:line="240" w:lineRule="auto"/>
      </w:pPr>
      <w:r>
        <w:t>SDA = Social distance (Bogardus, 1933).</w:t>
      </w:r>
    </w:p>
    <w:p w14:paraId="358A696A" w14:textId="5BD92725" w:rsidR="00714B59" w:rsidRDefault="00054EEF" w:rsidP="00714B59">
      <w:pPr>
        <w:spacing w:after="120" w:line="240" w:lineRule="auto"/>
      </w:pPr>
      <w:r>
        <w:t>RKPO</w:t>
      </w:r>
      <w:r w:rsidR="00714B59">
        <w:t xml:space="preserve"> = personal risk perception (post-exposure).</w:t>
      </w:r>
    </w:p>
    <w:p w14:paraId="19FACC85" w14:textId="77777777" w:rsidR="00714B59" w:rsidRDefault="00714B59" w:rsidP="00714B59">
      <w:pPr>
        <w:spacing w:after="120" w:line="240" w:lineRule="auto"/>
      </w:pPr>
      <w:r>
        <w:t>EFF = self-efficacy.</w:t>
      </w:r>
    </w:p>
    <w:p w14:paraId="5CF203E2" w14:textId="77777777" w:rsidR="0023264F" w:rsidRDefault="00714B59" w:rsidP="00714B59">
      <w:pPr>
        <w:spacing w:after="120" w:line="240" w:lineRule="auto"/>
      </w:pPr>
      <w:r>
        <w:t>RISKCHAR = character risk perception (individual items are shortened to RISKC).</w:t>
      </w:r>
    </w:p>
    <w:p w14:paraId="4584C8F5" w14:textId="4B8BEF4F" w:rsidR="00714B59" w:rsidRDefault="00714B59" w:rsidP="00714B59">
      <w:pPr>
        <w:spacing w:after="120" w:line="240" w:lineRule="auto"/>
      </w:pPr>
      <w:r>
        <w:t xml:space="preserve"> PLIKEDD = Likelihood of drinking and driving (posttest). Similar to the pretest measure, the items for each distance are labeled PSHORT, PMED, and PLONG.</w:t>
      </w:r>
    </w:p>
    <w:p w14:paraId="552B02F6" w14:textId="7B6B7393" w:rsidR="00AA0B13" w:rsidRPr="00AA0B13" w:rsidRDefault="00AA0B13" w:rsidP="00AA0B13"/>
    <w:sectPr w:rsidR="00AA0B13" w:rsidRPr="00AA0B13" w:rsidSect="00367094">
      <w:footerReference w:type="default" r:id="rId99"/>
      <w:pgSz w:w="12240" w:h="15840" w:code="1"/>
      <w:pgMar w:top="1440" w:right="1440" w:bottom="1440" w:left="2304" w:header="720" w:footer="720"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586765C" w15:done="0"/>
  <w15:commentEx w15:paraId="551F398F" w15:done="0"/>
  <w15:commentEx w15:paraId="543652BE" w15:done="0"/>
  <w15:commentEx w15:paraId="2930E541" w15:done="0"/>
  <w15:commentEx w15:paraId="2E9DE7AB" w15:done="0"/>
  <w15:commentEx w15:paraId="4FFD5408" w15:done="0"/>
  <w15:commentEx w15:paraId="5C9C4DEE" w15:done="0"/>
  <w15:commentEx w15:paraId="2A8430E1" w15:done="0"/>
  <w15:commentEx w15:paraId="0B4DD9CE" w15:done="0"/>
  <w15:commentEx w15:paraId="0317A846" w15:done="0"/>
  <w15:commentEx w15:paraId="74E6AF61" w15:done="0"/>
  <w15:commentEx w15:paraId="568064D2" w15:done="0"/>
  <w15:commentEx w15:paraId="0BE7353E" w15:done="0"/>
  <w15:commentEx w15:paraId="2E5B4F2C" w15:done="0"/>
  <w15:commentEx w15:paraId="18413016" w15:done="0"/>
  <w15:commentEx w15:paraId="675B3D6A" w15:done="0"/>
  <w15:commentEx w15:paraId="7C4530FC" w15:done="0"/>
  <w15:commentEx w15:paraId="153BCED6" w15:done="0"/>
  <w15:commentEx w15:paraId="327A954D" w15:done="0"/>
  <w15:commentEx w15:paraId="23BE6F3C" w15:done="0"/>
  <w15:commentEx w15:paraId="43AA41B3" w15:done="0"/>
  <w15:commentEx w15:paraId="0F230771" w15:done="0"/>
  <w15:commentEx w15:paraId="668536F1" w15:done="0"/>
  <w15:commentEx w15:paraId="113FC99D" w15:done="0"/>
  <w15:commentEx w15:paraId="57263445" w15:done="0"/>
  <w15:commentEx w15:paraId="38A1DBAC" w15:done="0"/>
  <w15:commentEx w15:paraId="3AFD5C24" w15:done="0"/>
  <w15:commentEx w15:paraId="39262DF3" w15:done="0"/>
  <w15:commentEx w15:paraId="77E04F01" w15:done="0"/>
  <w15:commentEx w15:paraId="0F20C0F0" w15:done="0"/>
  <w15:commentEx w15:paraId="695FAFD1" w15:done="0"/>
  <w15:commentEx w15:paraId="16ADC8A7" w15:done="0"/>
  <w15:commentEx w15:paraId="5E7A4DC5" w15:done="0"/>
  <w15:commentEx w15:paraId="1D34F0F7" w15:done="0"/>
  <w15:commentEx w15:paraId="12EFC99C" w15:done="0"/>
  <w15:commentEx w15:paraId="0D48E8AD" w15:done="0"/>
  <w15:commentEx w15:paraId="48900FA6" w15:done="0"/>
  <w15:commentEx w15:paraId="12396995" w15:done="0"/>
  <w15:commentEx w15:paraId="246E12BF"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ED070D" w14:textId="77777777" w:rsidR="00FA6A9B" w:rsidRDefault="00FA6A9B" w:rsidP="008E1C26">
      <w:pPr>
        <w:spacing w:line="240" w:lineRule="auto"/>
      </w:pPr>
      <w:r>
        <w:separator/>
      </w:r>
    </w:p>
  </w:endnote>
  <w:endnote w:type="continuationSeparator" w:id="0">
    <w:p w14:paraId="1829B450" w14:textId="77777777" w:rsidR="00FA6A9B" w:rsidRDefault="00FA6A9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SimSun">
    <w:altName w:val="宋体"/>
    <w:panose1 w:val="00000000000000000000"/>
    <w:charset w:val="86"/>
    <w:family w:val="auto"/>
    <w:notTrueType/>
    <w:pitch w:val="variable"/>
    <w:sig w:usb0="00000001" w:usb1="080E0000" w:usb2="00000010" w:usb3="00000000" w:csb0="00040000" w:csb1="00000000"/>
  </w:font>
  <w:font w:name="MS Gothic">
    <w:altName w:val="ＭＳ ゴシック"/>
    <w:charset w:val="80"/>
    <w:family w:val="modern"/>
    <w:pitch w:val="fixed"/>
    <w:sig w:usb0="E00002FF" w:usb1="6AC7FDFB" w:usb2="08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Math">
    <w:panose1 w:val="02040503050406030204"/>
    <w:charset w:val="00"/>
    <w:family w:val="auto"/>
    <w:pitch w:val="variable"/>
    <w:sig w:usb0="E00002FF" w:usb1="420024FF" w:usb2="00000000" w:usb3="00000000" w:csb0="0000019F" w:csb1="00000000"/>
  </w:font>
  <w:font w:name="Cambria">
    <w:panose1 w:val="02040503050406030204"/>
    <w:charset w:val="00"/>
    <w:family w:val="auto"/>
    <w:pitch w:val="variable"/>
    <w:sig w:usb0="E00002FF" w:usb1="400004FF" w:usb2="00000000" w:usb3="00000000" w:csb0="0000019F" w:csb1="00000000"/>
  </w:font>
  <w:font w:name="Noteworthy Light">
    <w:panose1 w:val="02000400000000000000"/>
    <w:charset w:val="00"/>
    <w:family w:val="auto"/>
    <w:pitch w:val="variable"/>
    <w:sig w:usb0="8000006F" w:usb1="08000048" w:usb2="14600000" w:usb3="00000000" w:csb0="0000011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860A7" w14:textId="7245BF71" w:rsidR="00FA6A9B" w:rsidRDefault="00FA6A9B" w:rsidP="008E1C26">
    <w:pPr>
      <w:pStyle w:val="Footer"/>
      <w:jc w:val="center"/>
    </w:pPr>
    <w:r>
      <w:fldChar w:fldCharType="begin"/>
    </w:r>
    <w:r>
      <w:instrText xml:space="preserve"> PAGE   \* MERGEFORMAT </w:instrText>
    </w:r>
    <w:r>
      <w:fldChar w:fldCharType="separate"/>
    </w:r>
    <w:r w:rsidR="0036642E">
      <w:rPr>
        <w:noProof/>
      </w:rPr>
      <w:t>xv</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4601A" w14:textId="33D4C112" w:rsidR="00FA6A9B" w:rsidRDefault="00FA6A9B" w:rsidP="008E1C26">
    <w:pPr>
      <w:pStyle w:val="Footer"/>
      <w:jc w:val="center"/>
    </w:pPr>
    <w:r>
      <w:fldChar w:fldCharType="begin"/>
    </w:r>
    <w:r>
      <w:instrText xml:space="preserve"> PAGE   \* MERGEFORMAT </w:instrText>
    </w:r>
    <w:r>
      <w:fldChar w:fldCharType="separate"/>
    </w:r>
    <w:r w:rsidR="0036642E">
      <w:rPr>
        <w:noProof/>
      </w:rPr>
      <w:t>191</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D189A" w14:textId="77777777" w:rsidR="00FA6A9B" w:rsidRDefault="00FA6A9B" w:rsidP="008E1C26">
      <w:pPr>
        <w:spacing w:line="240" w:lineRule="auto"/>
      </w:pPr>
      <w:r>
        <w:separator/>
      </w:r>
    </w:p>
  </w:footnote>
  <w:footnote w:type="continuationSeparator" w:id="0">
    <w:p w14:paraId="3128091F" w14:textId="77777777" w:rsidR="00FA6A9B" w:rsidRDefault="00FA6A9B"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1329B90"/>
    <w:lvl w:ilvl="0">
      <w:start w:val="1"/>
      <w:numFmt w:val="bullet"/>
      <w:pStyle w:val="NoteLevel11"/>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pStyle w:val="NoteLevel71"/>
      <w:lvlText w:val="o"/>
      <w:lvlJc w:val="left"/>
      <w:pPr>
        <w:tabs>
          <w:tab w:val="num" w:pos="4320"/>
        </w:tabs>
        <w:ind w:left="4680" w:hanging="360"/>
      </w:pPr>
      <w:rPr>
        <w:rFonts w:ascii="Courier New" w:hAnsi="Courier New"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abstractNum w:abstractNumId="1">
    <w:nsid w:val="089E3AE6"/>
    <w:multiLevelType w:val="multilevel"/>
    <w:tmpl w:val="7F7AE8D4"/>
    <w:styleLink w:val="KathrynsList"/>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nsid w:val="0D6043E5"/>
    <w:multiLevelType w:val="hybridMultilevel"/>
    <w:tmpl w:val="73B6A7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0A77D5"/>
    <w:multiLevelType w:val="hybridMultilevel"/>
    <w:tmpl w:val="D0C490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A67416"/>
    <w:multiLevelType w:val="hybridMultilevel"/>
    <w:tmpl w:val="76866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77B3866"/>
    <w:multiLevelType w:val="hybridMultilevel"/>
    <w:tmpl w:val="62C46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EC4000"/>
    <w:multiLevelType w:val="multilevel"/>
    <w:tmpl w:val="E694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7B5123C4"/>
    <w:multiLevelType w:val="hybridMultilevel"/>
    <w:tmpl w:val="C28C10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5"/>
  </w:num>
  <w:num w:numId="4">
    <w:abstractNumId w:val="4"/>
  </w:num>
  <w:num w:numId="5">
    <w:abstractNumId w:val="8"/>
  </w:num>
  <w:num w:numId="6">
    <w:abstractNumId w:val="9"/>
  </w:num>
  <w:num w:numId="7">
    <w:abstractNumId w:val="10"/>
  </w:num>
  <w:num w:numId="8">
    <w:abstractNumId w:val="1"/>
  </w:num>
  <w:num w:numId="9">
    <w:abstractNumId w:val="3"/>
  </w:num>
  <w:num w:numId="10">
    <w:abstractNumId w:val="7"/>
  </w:num>
  <w:num w:numId="11">
    <w:abstractNumId w:val="2"/>
  </w:num>
  <w:num w:numId="12">
    <w:abstractNumId w:val="13"/>
  </w:num>
  <w:num w:numId="13">
    <w:abstractNumId w:val="6"/>
  </w:num>
  <w:num w:numId="14">
    <w:abstractNumId w:val="0"/>
  </w:num>
  <w:num w:numId="1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ookadoo, Kathryn L.">
    <w15:presenceInfo w15:providerId="None" w15:userId="Lookadoo, Kathryn 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activeWritingStyle w:appName="MSWord" w:lang="en-US" w:vendorID="64" w:dllVersion="131078" w:nlCheck="1" w:checkStyle="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Libraries&gt;"/>
  </w:docVars>
  <w:rsids>
    <w:rsidRoot w:val="00E11D2F"/>
    <w:rsid w:val="00002108"/>
    <w:rsid w:val="000024E2"/>
    <w:rsid w:val="00003259"/>
    <w:rsid w:val="0000336B"/>
    <w:rsid w:val="000044BB"/>
    <w:rsid w:val="00004C0B"/>
    <w:rsid w:val="00004F8A"/>
    <w:rsid w:val="00005B12"/>
    <w:rsid w:val="00007E24"/>
    <w:rsid w:val="00007EE8"/>
    <w:rsid w:val="0001093A"/>
    <w:rsid w:val="000110B6"/>
    <w:rsid w:val="00013DBC"/>
    <w:rsid w:val="0001413C"/>
    <w:rsid w:val="00014CE6"/>
    <w:rsid w:val="00015B5C"/>
    <w:rsid w:val="00016805"/>
    <w:rsid w:val="0002031E"/>
    <w:rsid w:val="000216CA"/>
    <w:rsid w:val="0002291E"/>
    <w:rsid w:val="00023587"/>
    <w:rsid w:val="0002363C"/>
    <w:rsid w:val="0002593A"/>
    <w:rsid w:val="00025A12"/>
    <w:rsid w:val="000262A7"/>
    <w:rsid w:val="000278F3"/>
    <w:rsid w:val="00030820"/>
    <w:rsid w:val="00031943"/>
    <w:rsid w:val="00032D4E"/>
    <w:rsid w:val="00033623"/>
    <w:rsid w:val="00033DD1"/>
    <w:rsid w:val="000379AB"/>
    <w:rsid w:val="0004019F"/>
    <w:rsid w:val="000408DB"/>
    <w:rsid w:val="00041B04"/>
    <w:rsid w:val="00043B2C"/>
    <w:rsid w:val="00043D96"/>
    <w:rsid w:val="00044558"/>
    <w:rsid w:val="00051A0B"/>
    <w:rsid w:val="00052279"/>
    <w:rsid w:val="0005374D"/>
    <w:rsid w:val="00053FD4"/>
    <w:rsid w:val="00054835"/>
    <w:rsid w:val="00054EEF"/>
    <w:rsid w:val="00056301"/>
    <w:rsid w:val="00056658"/>
    <w:rsid w:val="00057967"/>
    <w:rsid w:val="00064A33"/>
    <w:rsid w:val="00065828"/>
    <w:rsid w:val="00067403"/>
    <w:rsid w:val="00067BB5"/>
    <w:rsid w:val="00073623"/>
    <w:rsid w:val="000763EB"/>
    <w:rsid w:val="00076B36"/>
    <w:rsid w:val="00077A99"/>
    <w:rsid w:val="00077F0A"/>
    <w:rsid w:val="0008176F"/>
    <w:rsid w:val="000824E0"/>
    <w:rsid w:val="0008273E"/>
    <w:rsid w:val="00083DCF"/>
    <w:rsid w:val="000923B9"/>
    <w:rsid w:val="000940AA"/>
    <w:rsid w:val="00094EE8"/>
    <w:rsid w:val="00095A9A"/>
    <w:rsid w:val="000A0899"/>
    <w:rsid w:val="000A15C0"/>
    <w:rsid w:val="000A17D4"/>
    <w:rsid w:val="000A5E84"/>
    <w:rsid w:val="000A6A51"/>
    <w:rsid w:val="000A6E35"/>
    <w:rsid w:val="000A746B"/>
    <w:rsid w:val="000A7B77"/>
    <w:rsid w:val="000B1367"/>
    <w:rsid w:val="000B3ADB"/>
    <w:rsid w:val="000B6053"/>
    <w:rsid w:val="000B6BFB"/>
    <w:rsid w:val="000B6E8D"/>
    <w:rsid w:val="000B7652"/>
    <w:rsid w:val="000B7680"/>
    <w:rsid w:val="000B7BDE"/>
    <w:rsid w:val="000C0B65"/>
    <w:rsid w:val="000C1807"/>
    <w:rsid w:val="000C18E6"/>
    <w:rsid w:val="000C198A"/>
    <w:rsid w:val="000C2420"/>
    <w:rsid w:val="000C24B8"/>
    <w:rsid w:val="000C256B"/>
    <w:rsid w:val="000C46A9"/>
    <w:rsid w:val="000C4BF5"/>
    <w:rsid w:val="000C7398"/>
    <w:rsid w:val="000C7BE6"/>
    <w:rsid w:val="000D09E2"/>
    <w:rsid w:val="000D2AAE"/>
    <w:rsid w:val="000D38B1"/>
    <w:rsid w:val="000D484F"/>
    <w:rsid w:val="000D5167"/>
    <w:rsid w:val="000D56F2"/>
    <w:rsid w:val="000D59AE"/>
    <w:rsid w:val="000D6A18"/>
    <w:rsid w:val="000D7CEB"/>
    <w:rsid w:val="000E14B0"/>
    <w:rsid w:val="000E14EE"/>
    <w:rsid w:val="000E2B87"/>
    <w:rsid w:val="000E2E41"/>
    <w:rsid w:val="000E2EB8"/>
    <w:rsid w:val="000E4FCF"/>
    <w:rsid w:val="000E5CCB"/>
    <w:rsid w:val="000E6853"/>
    <w:rsid w:val="000E6CC9"/>
    <w:rsid w:val="000E6CFA"/>
    <w:rsid w:val="000E72B3"/>
    <w:rsid w:val="000F1176"/>
    <w:rsid w:val="000F19D3"/>
    <w:rsid w:val="000F233E"/>
    <w:rsid w:val="000F349C"/>
    <w:rsid w:val="000F4D1B"/>
    <w:rsid w:val="000F56FF"/>
    <w:rsid w:val="000F62EA"/>
    <w:rsid w:val="0010073A"/>
    <w:rsid w:val="001021E9"/>
    <w:rsid w:val="001044A0"/>
    <w:rsid w:val="00105BBB"/>
    <w:rsid w:val="00105D95"/>
    <w:rsid w:val="00105ECB"/>
    <w:rsid w:val="0010655E"/>
    <w:rsid w:val="001111DB"/>
    <w:rsid w:val="00111915"/>
    <w:rsid w:val="00113B82"/>
    <w:rsid w:val="00115F51"/>
    <w:rsid w:val="00120217"/>
    <w:rsid w:val="00123123"/>
    <w:rsid w:val="00125260"/>
    <w:rsid w:val="001268FB"/>
    <w:rsid w:val="0012728D"/>
    <w:rsid w:val="00127718"/>
    <w:rsid w:val="00133D30"/>
    <w:rsid w:val="00134A99"/>
    <w:rsid w:val="00136B79"/>
    <w:rsid w:val="00142105"/>
    <w:rsid w:val="00143C5C"/>
    <w:rsid w:val="00144E88"/>
    <w:rsid w:val="00145A5E"/>
    <w:rsid w:val="00145AE8"/>
    <w:rsid w:val="00146F28"/>
    <w:rsid w:val="00147EC1"/>
    <w:rsid w:val="0015029F"/>
    <w:rsid w:val="001504BE"/>
    <w:rsid w:val="00150D8A"/>
    <w:rsid w:val="00151676"/>
    <w:rsid w:val="00151901"/>
    <w:rsid w:val="001534F7"/>
    <w:rsid w:val="00153797"/>
    <w:rsid w:val="001564BF"/>
    <w:rsid w:val="00163752"/>
    <w:rsid w:val="00164F0C"/>
    <w:rsid w:val="001656C9"/>
    <w:rsid w:val="00165AF6"/>
    <w:rsid w:val="00166BD9"/>
    <w:rsid w:val="0017072F"/>
    <w:rsid w:val="00172240"/>
    <w:rsid w:val="00173D89"/>
    <w:rsid w:val="001763C3"/>
    <w:rsid w:val="00182622"/>
    <w:rsid w:val="00182E06"/>
    <w:rsid w:val="00183BC1"/>
    <w:rsid w:val="001847C7"/>
    <w:rsid w:val="0018636E"/>
    <w:rsid w:val="0018750F"/>
    <w:rsid w:val="00187691"/>
    <w:rsid w:val="00187F3E"/>
    <w:rsid w:val="001909B3"/>
    <w:rsid w:val="0019477C"/>
    <w:rsid w:val="00194B25"/>
    <w:rsid w:val="001A219D"/>
    <w:rsid w:val="001A248C"/>
    <w:rsid w:val="001A3DDE"/>
    <w:rsid w:val="001A41A3"/>
    <w:rsid w:val="001A6098"/>
    <w:rsid w:val="001A6BDB"/>
    <w:rsid w:val="001A7304"/>
    <w:rsid w:val="001A7771"/>
    <w:rsid w:val="001A7D50"/>
    <w:rsid w:val="001B12EF"/>
    <w:rsid w:val="001B1642"/>
    <w:rsid w:val="001B2D2C"/>
    <w:rsid w:val="001B4DFC"/>
    <w:rsid w:val="001B4EC9"/>
    <w:rsid w:val="001B521A"/>
    <w:rsid w:val="001B5BDA"/>
    <w:rsid w:val="001B673E"/>
    <w:rsid w:val="001B6AE2"/>
    <w:rsid w:val="001B6DD2"/>
    <w:rsid w:val="001B705F"/>
    <w:rsid w:val="001C10A0"/>
    <w:rsid w:val="001C3453"/>
    <w:rsid w:val="001C3656"/>
    <w:rsid w:val="001C3B63"/>
    <w:rsid w:val="001C4BFD"/>
    <w:rsid w:val="001C5987"/>
    <w:rsid w:val="001C5A24"/>
    <w:rsid w:val="001C69E1"/>
    <w:rsid w:val="001C6C84"/>
    <w:rsid w:val="001D19CA"/>
    <w:rsid w:val="001D2FB0"/>
    <w:rsid w:val="001D3DBA"/>
    <w:rsid w:val="001D4647"/>
    <w:rsid w:val="001D6673"/>
    <w:rsid w:val="001D6A7A"/>
    <w:rsid w:val="001D725C"/>
    <w:rsid w:val="001D7F0F"/>
    <w:rsid w:val="001E049F"/>
    <w:rsid w:val="001E2D2B"/>
    <w:rsid w:val="001E476A"/>
    <w:rsid w:val="001E5539"/>
    <w:rsid w:val="001E5C04"/>
    <w:rsid w:val="001E6AD0"/>
    <w:rsid w:val="001F009A"/>
    <w:rsid w:val="001F0819"/>
    <w:rsid w:val="001F150D"/>
    <w:rsid w:val="001F20AC"/>
    <w:rsid w:val="001F2741"/>
    <w:rsid w:val="001F5F94"/>
    <w:rsid w:val="001F6231"/>
    <w:rsid w:val="001F69E0"/>
    <w:rsid w:val="001F7708"/>
    <w:rsid w:val="00200855"/>
    <w:rsid w:val="002020A4"/>
    <w:rsid w:val="002048EF"/>
    <w:rsid w:val="00204BDC"/>
    <w:rsid w:val="0020555E"/>
    <w:rsid w:val="00205CD2"/>
    <w:rsid w:val="00206A5E"/>
    <w:rsid w:val="002070F4"/>
    <w:rsid w:val="002074B7"/>
    <w:rsid w:val="00210A03"/>
    <w:rsid w:val="00210BF7"/>
    <w:rsid w:val="00210FB6"/>
    <w:rsid w:val="0021230A"/>
    <w:rsid w:val="00213020"/>
    <w:rsid w:val="00213C1F"/>
    <w:rsid w:val="002140AA"/>
    <w:rsid w:val="002141F2"/>
    <w:rsid w:val="002147D8"/>
    <w:rsid w:val="00214990"/>
    <w:rsid w:val="002216F1"/>
    <w:rsid w:val="00223FA1"/>
    <w:rsid w:val="002267C4"/>
    <w:rsid w:val="00226A2F"/>
    <w:rsid w:val="00227689"/>
    <w:rsid w:val="00227893"/>
    <w:rsid w:val="00227925"/>
    <w:rsid w:val="00231EE5"/>
    <w:rsid w:val="0023264F"/>
    <w:rsid w:val="0023268D"/>
    <w:rsid w:val="00236032"/>
    <w:rsid w:val="00241E9A"/>
    <w:rsid w:val="00243C10"/>
    <w:rsid w:val="002445C0"/>
    <w:rsid w:val="00244C26"/>
    <w:rsid w:val="0024500C"/>
    <w:rsid w:val="00245383"/>
    <w:rsid w:val="00246470"/>
    <w:rsid w:val="00251897"/>
    <w:rsid w:val="002535BC"/>
    <w:rsid w:val="00253797"/>
    <w:rsid w:val="00253A00"/>
    <w:rsid w:val="00253F43"/>
    <w:rsid w:val="00256F70"/>
    <w:rsid w:val="00257382"/>
    <w:rsid w:val="0025754A"/>
    <w:rsid w:val="00257705"/>
    <w:rsid w:val="0025788C"/>
    <w:rsid w:val="002607DC"/>
    <w:rsid w:val="00260F9A"/>
    <w:rsid w:val="002613AA"/>
    <w:rsid w:val="00261769"/>
    <w:rsid w:val="00262B6B"/>
    <w:rsid w:val="00262C26"/>
    <w:rsid w:val="00262FAF"/>
    <w:rsid w:val="0026315D"/>
    <w:rsid w:val="00264E77"/>
    <w:rsid w:val="002657CD"/>
    <w:rsid w:val="002674DF"/>
    <w:rsid w:val="002677CE"/>
    <w:rsid w:val="002705D2"/>
    <w:rsid w:val="002708B1"/>
    <w:rsid w:val="002717E6"/>
    <w:rsid w:val="00271ED6"/>
    <w:rsid w:val="00274E2C"/>
    <w:rsid w:val="0027650E"/>
    <w:rsid w:val="00277DCE"/>
    <w:rsid w:val="0028031B"/>
    <w:rsid w:val="00280C36"/>
    <w:rsid w:val="002818C2"/>
    <w:rsid w:val="002836A4"/>
    <w:rsid w:val="00284785"/>
    <w:rsid w:val="00285BE8"/>
    <w:rsid w:val="0028716B"/>
    <w:rsid w:val="002878B4"/>
    <w:rsid w:val="002903D1"/>
    <w:rsid w:val="0029055B"/>
    <w:rsid w:val="00291C86"/>
    <w:rsid w:val="00292F98"/>
    <w:rsid w:val="002950FC"/>
    <w:rsid w:val="00295AA1"/>
    <w:rsid w:val="00295D9E"/>
    <w:rsid w:val="00296BBD"/>
    <w:rsid w:val="00297383"/>
    <w:rsid w:val="002A0FFA"/>
    <w:rsid w:val="002A3808"/>
    <w:rsid w:val="002A394A"/>
    <w:rsid w:val="002A4B9D"/>
    <w:rsid w:val="002A4E66"/>
    <w:rsid w:val="002A5DFA"/>
    <w:rsid w:val="002A6D17"/>
    <w:rsid w:val="002A6F32"/>
    <w:rsid w:val="002A7949"/>
    <w:rsid w:val="002A7A3D"/>
    <w:rsid w:val="002B1D2B"/>
    <w:rsid w:val="002B1D7B"/>
    <w:rsid w:val="002B2E30"/>
    <w:rsid w:val="002B305C"/>
    <w:rsid w:val="002B3653"/>
    <w:rsid w:val="002B38BC"/>
    <w:rsid w:val="002B41FE"/>
    <w:rsid w:val="002B5560"/>
    <w:rsid w:val="002B5A5F"/>
    <w:rsid w:val="002C01AC"/>
    <w:rsid w:val="002C1988"/>
    <w:rsid w:val="002C351F"/>
    <w:rsid w:val="002C47D8"/>
    <w:rsid w:val="002C4B3D"/>
    <w:rsid w:val="002C5329"/>
    <w:rsid w:val="002C612B"/>
    <w:rsid w:val="002C6519"/>
    <w:rsid w:val="002C79C6"/>
    <w:rsid w:val="002D1C7C"/>
    <w:rsid w:val="002D419B"/>
    <w:rsid w:val="002D4447"/>
    <w:rsid w:val="002D520A"/>
    <w:rsid w:val="002D56ED"/>
    <w:rsid w:val="002D5A45"/>
    <w:rsid w:val="002D5A85"/>
    <w:rsid w:val="002D6BC4"/>
    <w:rsid w:val="002D6C01"/>
    <w:rsid w:val="002D6E20"/>
    <w:rsid w:val="002D76C3"/>
    <w:rsid w:val="002D7BB6"/>
    <w:rsid w:val="002E00B6"/>
    <w:rsid w:val="002E0912"/>
    <w:rsid w:val="002E157F"/>
    <w:rsid w:val="002E3FA1"/>
    <w:rsid w:val="002E4107"/>
    <w:rsid w:val="002E43F8"/>
    <w:rsid w:val="002E4CBE"/>
    <w:rsid w:val="002E4CE7"/>
    <w:rsid w:val="002E579D"/>
    <w:rsid w:val="002E58AE"/>
    <w:rsid w:val="002F0BAD"/>
    <w:rsid w:val="002F2B74"/>
    <w:rsid w:val="002F72EE"/>
    <w:rsid w:val="002F7D3C"/>
    <w:rsid w:val="00300637"/>
    <w:rsid w:val="00301309"/>
    <w:rsid w:val="00301608"/>
    <w:rsid w:val="00301DBF"/>
    <w:rsid w:val="00304FD6"/>
    <w:rsid w:val="0030671F"/>
    <w:rsid w:val="0030767B"/>
    <w:rsid w:val="00310C2D"/>
    <w:rsid w:val="00310E4D"/>
    <w:rsid w:val="00312337"/>
    <w:rsid w:val="0031238A"/>
    <w:rsid w:val="0031251A"/>
    <w:rsid w:val="00314DB3"/>
    <w:rsid w:val="00314F3F"/>
    <w:rsid w:val="00317607"/>
    <w:rsid w:val="00320999"/>
    <w:rsid w:val="00320BD4"/>
    <w:rsid w:val="003218D0"/>
    <w:rsid w:val="0032202E"/>
    <w:rsid w:val="00322933"/>
    <w:rsid w:val="003233D6"/>
    <w:rsid w:val="00323AC1"/>
    <w:rsid w:val="003240AA"/>
    <w:rsid w:val="003256D6"/>
    <w:rsid w:val="00325845"/>
    <w:rsid w:val="00327561"/>
    <w:rsid w:val="003279BD"/>
    <w:rsid w:val="00327F36"/>
    <w:rsid w:val="0033102B"/>
    <w:rsid w:val="00332B71"/>
    <w:rsid w:val="00332DF2"/>
    <w:rsid w:val="003343F6"/>
    <w:rsid w:val="00334871"/>
    <w:rsid w:val="00335670"/>
    <w:rsid w:val="00337670"/>
    <w:rsid w:val="00340F2A"/>
    <w:rsid w:val="00341012"/>
    <w:rsid w:val="003416FE"/>
    <w:rsid w:val="00342029"/>
    <w:rsid w:val="00342251"/>
    <w:rsid w:val="003422E3"/>
    <w:rsid w:val="00343673"/>
    <w:rsid w:val="003450B1"/>
    <w:rsid w:val="00346315"/>
    <w:rsid w:val="00346FB6"/>
    <w:rsid w:val="003475FC"/>
    <w:rsid w:val="003509AC"/>
    <w:rsid w:val="00351B09"/>
    <w:rsid w:val="00352153"/>
    <w:rsid w:val="00352CD9"/>
    <w:rsid w:val="00357294"/>
    <w:rsid w:val="003607E0"/>
    <w:rsid w:val="003619D5"/>
    <w:rsid w:val="0036299D"/>
    <w:rsid w:val="003635D6"/>
    <w:rsid w:val="0036432D"/>
    <w:rsid w:val="003646CC"/>
    <w:rsid w:val="003654EF"/>
    <w:rsid w:val="0036642E"/>
    <w:rsid w:val="00367016"/>
    <w:rsid w:val="00367094"/>
    <w:rsid w:val="0037149A"/>
    <w:rsid w:val="00372859"/>
    <w:rsid w:val="00372F65"/>
    <w:rsid w:val="00372F9E"/>
    <w:rsid w:val="003742F7"/>
    <w:rsid w:val="00376E3F"/>
    <w:rsid w:val="00376F5A"/>
    <w:rsid w:val="00381E6A"/>
    <w:rsid w:val="0038215D"/>
    <w:rsid w:val="00382904"/>
    <w:rsid w:val="00384DEB"/>
    <w:rsid w:val="00385117"/>
    <w:rsid w:val="00385E9D"/>
    <w:rsid w:val="003865D2"/>
    <w:rsid w:val="00386734"/>
    <w:rsid w:val="00386E26"/>
    <w:rsid w:val="00387EAF"/>
    <w:rsid w:val="0039010F"/>
    <w:rsid w:val="00393159"/>
    <w:rsid w:val="003937B7"/>
    <w:rsid w:val="00395935"/>
    <w:rsid w:val="00396207"/>
    <w:rsid w:val="003968A6"/>
    <w:rsid w:val="003A00E1"/>
    <w:rsid w:val="003A060D"/>
    <w:rsid w:val="003A0B7D"/>
    <w:rsid w:val="003A3401"/>
    <w:rsid w:val="003A4AA7"/>
    <w:rsid w:val="003A527F"/>
    <w:rsid w:val="003A6A09"/>
    <w:rsid w:val="003A6C89"/>
    <w:rsid w:val="003A706A"/>
    <w:rsid w:val="003B0399"/>
    <w:rsid w:val="003B0A2F"/>
    <w:rsid w:val="003B2272"/>
    <w:rsid w:val="003B24A2"/>
    <w:rsid w:val="003B333D"/>
    <w:rsid w:val="003B3D09"/>
    <w:rsid w:val="003B500D"/>
    <w:rsid w:val="003B702D"/>
    <w:rsid w:val="003B71DD"/>
    <w:rsid w:val="003B73A8"/>
    <w:rsid w:val="003B7689"/>
    <w:rsid w:val="003B77FE"/>
    <w:rsid w:val="003B7B0A"/>
    <w:rsid w:val="003C074A"/>
    <w:rsid w:val="003C1340"/>
    <w:rsid w:val="003C151C"/>
    <w:rsid w:val="003C1F34"/>
    <w:rsid w:val="003C21DB"/>
    <w:rsid w:val="003C317A"/>
    <w:rsid w:val="003C4F35"/>
    <w:rsid w:val="003C5CFC"/>
    <w:rsid w:val="003D1935"/>
    <w:rsid w:val="003D2F44"/>
    <w:rsid w:val="003D2F93"/>
    <w:rsid w:val="003D303E"/>
    <w:rsid w:val="003D346D"/>
    <w:rsid w:val="003D34B4"/>
    <w:rsid w:val="003D34D3"/>
    <w:rsid w:val="003D34F2"/>
    <w:rsid w:val="003D7987"/>
    <w:rsid w:val="003E0130"/>
    <w:rsid w:val="003E22B5"/>
    <w:rsid w:val="003E3D0F"/>
    <w:rsid w:val="003E4508"/>
    <w:rsid w:val="003E4615"/>
    <w:rsid w:val="003E526B"/>
    <w:rsid w:val="003E71FF"/>
    <w:rsid w:val="003E73FB"/>
    <w:rsid w:val="003F0896"/>
    <w:rsid w:val="003F6B38"/>
    <w:rsid w:val="003F73FA"/>
    <w:rsid w:val="00403379"/>
    <w:rsid w:val="00404DFB"/>
    <w:rsid w:val="004055E7"/>
    <w:rsid w:val="00406186"/>
    <w:rsid w:val="00411B27"/>
    <w:rsid w:val="00411EBD"/>
    <w:rsid w:val="00412FC8"/>
    <w:rsid w:val="00416475"/>
    <w:rsid w:val="00416920"/>
    <w:rsid w:val="00420881"/>
    <w:rsid w:val="00421077"/>
    <w:rsid w:val="00421216"/>
    <w:rsid w:val="004221D8"/>
    <w:rsid w:val="004223D1"/>
    <w:rsid w:val="004226CF"/>
    <w:rsid w:val="00426471"/>
    <w:rsid w:val="00427F90"/>
    <w:rsid w:val="00430F5D"/>
    <w:rsid w:val="00431864"/>
    <w:rsid w:val="004322D6"/>
    <w:rsid w:val="0043266C"/>
    <w:rsid w:val="00432B7B"/>
    <w:rsid w:val="00432D60"/>
    <w:rsid w:val="00433D54"/>
    <w:rsid w:val="00434403"/>
    <w:rsid w:val="004367CA"/>
    <w:rsid w:val="00436C0A"/>
    <w:rsid w:val="00437179"/>
    <w:rsid w:val="00437DDF"/>
    <w:rsid w:val="00440B35"/>
    <w:rsid w:val="004417E5"/>
    <w:rsid w:val="0044214E"/>
    <w:rsid w:val="00442C5B"/>
    <w:rsid w:val="004431F8"/>
    <w:rsid w:val="00444BF5"/>
    <w:rsid w:val="0044594D"/>
    <w:rsid w:val="00450FF0"/>
    <w:rsid w:val="004516F2"/>
    <w:rsid w:val="004521F2"/>
    <w:rsid w:val="00452CA8"/>
    <w:rsid w:val="00454CB0"/>
    <w:rsid w:val="00454E4C"/>
    <w:rsid w:val="00455CBA"/>
    <w:rsid w:val="00456AB4"/>
    <w:rsid w:val="00456E1A"/>
    <w:rsid w:val="00457C33"/>
    <w:rsid w:val="00460467"/>
    <w:rsid w:val="004610AF"/>
    <w:rsid w:val="004614D2"/>
    <w:rsid w:val="00461AA9"/>
    <w:rsid w:val="004634F7"/>
    <w:rsid w:val="00463D33"/>
    <w:rsid w:val="004657FF"/>
    <w:rsid w:val="0047096D"/>
    <w:rsid w:val="00470E13"/>
    <w:rsid w:val="004711FE"/>
    <w:rsid w:val="00471A25"/>
    <w:rsid w:val="00471D1A"/>
    <w:rsid w:val="00472B7F"/>
    <w:rsid w:val="0047359C"/>
    <w:rsid w:val="00476716"/>
    <w:rsid w:val="00476E52"/>
    <w:rsid w:val="00476F4F"/>
    <w:rsid w:val="00480236"/>
    <w:rsid w:val="00480A08"/>
    <w:rsid w:val="00480A9A"/>
    <w:rsid w:val="00481FB6"/>
    <w:rsid w:val="0048219C"/>
    <w:rsid w:val="00484CA6"/>
    <w:rsid w:val="00485181"/>
    <w:rsid w:val="00486AC0"/>
    <w:rsid w:val="00487172"/>
    <w:rsid w:val="00490062"/>
    <w:rsid w:val="00492F8A"/>
    <w:rsid w:val="0049438A"/>
    <w:rsid w:val="0049538B"/>
    <w:rsid w:val="004A36A1"/>
    <w:rsid w:val="004A52B4"/>
    <w:rsid w:val="004A63D0"/>
    <w:rsid w:val="004A6504"/>
    <w:rsid w:val="004A6D28"/>
    <w:rsid w:val="004A7222"/>
    <w:rsid w:val="004A75E4"/>
    <w:rsid w:val="004B1176"/>
    <w:rsid w:val="004B24FD"/>
    <w:rsid w:val="004B2FD8"/>
    <w:rsid w:val="004B3719"/>
    <w:rsid w:val="004B435A"/>
    <w:rsid w:val="004B6ACE"/>
    <w:rsid w:val="004B7164"/>
    <w:rsid w:val="004C07ED"/>
    <w:rsid w:val="004C1A5C"/>
    <w:rsid w:val="004C317C"/>
    <w:rsid w:val="004C6C5B"/>
    <w:rsid w:val="004C72A8"/>
    <w:rsid w:val="004D0426"/>
    <w:rsid w:val="004D098C"/>
    <w:rsid w:val="004D17A3"/>
    <w:rsid w:val="004D259D"/>
    <w:rsid w:val="004D3C84"/>
    <w:rsid w:val="004D5116"/>
    <w:rsid w:val="004D6595"/>
    <w:rsid w:val="004D7EFF"/>
    <w:rsid w:val="004E4193"/>
    <w:rsid w:val="004E41F4"/>
    <w:rsid w:val="004E4F36"/>
    <w:rsid w:val="004E5C4B"/>
    <w:rsid w:val="004E62C8"/>
    <w:rsid w:val="004E6C8F"/>
    <w:rsid w:val="004E77A7"/>
    <w:rsid w:val="004F0395"/>
    <w:rsid w:val="004F08AB"/>
    <w:rsid w:val="004F0964"/>
    <w:rsid w:val="004F1293"/>
    <w:rsid w:val="004F15BF"/>
    <w:rsid w:val="004F2217"/>
    <w:rsid w:val="004F4332"/>
    <w:rsid w:val="004F5169"/>
    <w:rsid w:val="004F7011"/>
    <w:rsid w:val="00500AE8"/>
    <w:rsid w:val="00503823"/>
    <w:rsid w:val="0050406F"/>
    <w:rsid w:val="00504221"/>
    <w:rsid w:val="00505375"/>
    <w:rsid w:val="00505B82"/>
    <w:rsid w:val="00506D9A"/>
    <w:rsid w:val="00507EB6"/>
    <w:rsid w:val="0051052B"/>
    <w:rsid w:val="00511F2B"/>
    <w:rsid w:val="00512844"/>
    <w:rsid w:val="005145CF"/>
    <w:rsid w:val="005154B6"/>
    <w:rsid w:val="005156B7"/>
    <w:rsid w:val="00515A7C"/>
    <w:rsid w:val="00515E6A"/>
    <w:rsid w:val="00521134"/>
    <w:rsid w:val="00521495"/>
    <w:rsid w:val="00522B20"/>
    <w:rsid w:val="00523E1F"/>
    <w:rsid w:val="00524698"/>
    <w:rsid w:val="00526876"/>
    <w:rsid w:val="00527CEE"/>
    <w:rsid w:val="0053028C"/>
    <w:rsid w:val="00531758"/>
    <w:rsid w:val="005318F2"/>
    <w:rsid w:val="005354E8"/>
    <w:rsid w:val="00537287"/>
    <w:rsid w:val="005377E4"/>
    <w:rsid w:val="005406BE"/>
    <w:rsid w:val="00540E30"/>
    <w:rsid w:val="005421AE"/>
    <w:rsid w:val="005447D2"/>
    <w:rsid w:val="00544D20"/>
    <w:rsid w:val="00546EE3"/>
    <w:rsid w:val="005472E5"/>
    <w:rsid w:val="0054740D"/>
    <w:rsid w:val="00552E74"/>
    <w:rsid w:val="00553B5D"/>
    <w:rsid w:val="00556C74"/>
    <w:rsid w:val="005605A1"/>
    <w:rsid w:val="00560DB8"/>
    <w:rsid w:val="005624F2"/>
    <w:rsid w:val="00562BD5"/>
    <w:rsid w:val="00563368"/>
    <w:rsid w:val="005655DC"/>
    <w:rsid w:val="005664ED"/>
    <w:rsid w:val="00566920"/>
    <w:rsid w:val="005715BE"/>
    <w:rsid w:val="00571DE1"/>
    <w:rsid w:val="00572733"/>
    <w:rsid w:val="00572AE9"/>
    <w:rsid w:val="0057340F"/>
    <w:rsid w:val="00574E1C"/>
    <w:rsid w:val="00575115"/>
    <w:rsid w:val="00575AEB"/>
    <w:rsid w:val="0057775C"/>
    <w:rsid w:val="00580B1D"/>
    <w:rsid w:val="00580E4A"/>
    <w:rsid w:val="005813FB"/>
    <w:rsid w:val="00582EBC"/>
    <w:rsid w:val="00583C7E"/>
    <w:rsid w:val="005842A8"/>
    <w:rsid w:val="0058518B"/>
    <w:rsid w:val="005852F6"/>
    <w:rsid w:val="005877B4"/>
    <w:rsid w:val="00592299"/>
    <w:rsid w:val="00592CB1"/>
    <w:rsid w:val="00592D86"/>
    <w:rsid w:val="00594453"/>
    <w:rsid w:val="00594B41"/>
    <w:rsid w:val="005954F7"/>
    <w:rsid w:val="005965B6"/>
    <w:rsid w:val="005970DE"/>
    <w:rsid w:val="005A015F"/>
    <w:rsid w:val="005A0533"/>
    <w:rsid w:val="005A19A5"/>
    <w:rsid w:val="005A2093"/>
    <w:rsid w:val="005A2B79"/>
    <w:rsid w:val="005A5087"/>
    <w:rsid w:val="005A54FA"/>
    <w:rsid w:val="005B0705"/>
    <w:rsid w:val="005B116A"/>
    <w:rsid w:val="005B137D"/>
    <w:rsid w:val="005B16E2"/>
    <w:rsid w:val="005B1A42"/>
    <w:rsid w:val="005B3C8F"/>
    <w:rsid w:val="005B42BA"/>
    <w:rsid w:val="005B487B"/>
    <w:rsid w:val="005B4AF0"/>
    <w:rsid w:val="005B5004"/>
    <w:rsid w:val="005B5DCE"/>
    <w:rsid w:val="005B7708"/>
    <w:rsid w:val="005C0BD8"/>
    <w:rsid w:val="005C0FAA"/>
    <w:rsid w:val="005C18F0"/>
    <w:rsid w:val="005C1C04"/>
    <w:rsid w:val="005C21AC"/>
    <w:rsid w:val="005C5C72"/>
    <w:rsid w:val="005C67D8"/>
    <w:rsid w:val="005C74B9"/>
    <w:rsid w:val="005D031E"/>
    <w:rsid w:val="005D0376"/>
    <w:rsid w:val="005D1768"/>
    <w:rsid w:val="005D1A6D"/>
    <w:rsid w:val="005D1DAE"/>
    <w:rsid w:val="005D487D"/>
    <w:rsid w:val="005D500D"/>
    <w:rsid w:val="005D5278"/>
    <w:rsid w:val="005D63B5"/>
    <w:rsid w:val="005D74E1"/>
    <w:rsid w:val="005D7DFD"/>
    <w:rsid w:val="005E39A8"/>
    <w:rsid w:val="005E3CE8"/>
    <w:rsid w:val="005E3E51"/>
    <w:rsid w:val="005E461D"/>
    <w:rsid w:val="005E4FF9"/>
    <w:rsid w:val="005E578C"/>
    <w:rsid w:val="005E601E"/>
    <w:rsid w:val="005E64CF"/>
    <w:rsid w:val="005E6605"/>
    <w:rsid w:val="005E6742"/>
    <w:rsid w:val="005E6C88"/>
    <w:rsid w:val="005F12E0"/>
    <w:rsid w:val="005F21F0"/>
    <w:rsid w:val="005F662F"/>
    <w:rsid w:val="005F6B9E"/>
    <w:rsid w:val="006010A2"/>
    <w:rsid w:val="006016CC"/>
    <w:rsid w:val="006020C6"/>
    <w:rsid w:val="00603600"/>
    <w:rsid w:val="0060385A"/>
    <w:rsid w:val="0060648F"/>
    <w:rsid w:val="006065AD"/>
    <w:rsid w:val="00606FAF"/>
    <w:rsid w:val="00610C0B"/>
    <w:rsid w:val="006111C0"/>
    <w:rsid w:val="006133D3"/>
    <w:rsid w:val="00613C27"/>
    <w:rsid w:val="00614A7F"/>
    <w:rsid w:val="00615D5B"/>
    <w:rsid w:val="00616A5C"/>
    <w:rsid w:val="0061715A"/>
    <w:rsid w:val="00617512"/>
    <w:rsid w:val="00620115"/>
    <w:rsid w:val="0062075F"/>
    <w:rsid w:val="006207E6"/>
    <w:rsid w:val="006217FE"/>
    <w:rsid w:val="00623A37"/>
    <w:rsid w:val="00624508"/>
    <w:rsid w:val="00625BA4"/>
    <w:rsid w:val="006273C0"/>
    <w:rsid w:val="00630888"/>
    <w:rsid w:val="00630EF6"/>
    <w:rsid w:val="0063224F"/>
    <w:rsid w:val="00633260"/>
    <w:rsid w:val="006336CC"/>
    <w:rsid w:val="00633C74"/>
    <w:rsid w:val="00633D80"/>
    <w:rsid w:val="00633FF2"/>
    <w:rsid w:val="00634A8D"/>
    <w:rsid w:val="006356DC"/>
    <w:rsid w:val="006358BE"/>
    <w:rsid w:val="0063676B"/>
    <w:rsid w:val="00636E40"/>
    <w:rsid w:val="006405FF"/>
    <w:rsid w:val="00641BED"/>
    <w:rsid w:val="00641D5F"/>
    <w:rsid w:val="00645A8F"/>
    <w:rsid w:val="00645F49"/>
    <w:rsid w:val="00646DB3"/>
    <w:rsid w:val="00647814"/>
    <w:rsid w:val="006509FF"/>
    <w:rsid w:val="0065213E"/>
    <w:rsid w:val="006521C9"/>
    <w:rsid w:val="00653C73"/>
    <w:rsid w:val="00654703"/>
    <w:rsid w:val="00657A2C"/>
    <w:rsid w:val="00657E78"/>
    <w:rsid w:val="006609D8"/>
    <w:rsid w:val="00661C13"/>
    <w:rsid w:val="00664BFC"/>
    <w:rsid w:val="0066714C"/>
    <w:rsid w:val="00667195"/>
    <w:rsid w:val="00667782"/>
    <w:rsid w:val="00670743"/>
    <w:rsid w:val="00672E64"/>
    <w:rsid w:val="00674DBD"/>
    <w:rsid w:val="0067558F"/>
    <w:rsid w:val="00675FBC"/>
    <w:rsid w:val="006764C3"/>
    <w:rsid w:val="006815F4"/>
    <w:rsid w:val="00681B1C"/>
    <w:rsid w:val="0068424E"/>
    <w:rsid w:val="00686EC3"/>
    <w:rsid w:val="0068735B"/>
    <w:rsid w:val="00687E90"/>
    <w:rsid w:val="0069151A"/>
    <w:rsid w:val="0069414A"/>
    <w:rsid w:val="006944C0"/>
    <w:rsid w:val="00694DD1"/>
    <w:rsid w:val="006953A0"/>
    <w:rsid w:val="0069549B"/>
    <w:rsid w:val="00695B1E"/>
    <w:rsid w:val="006A0990"/>
    <w:rsid w:val="006A0E52"/>
    <w:rsid w:val="006A1274"/>
    <w:rsid w:val="006A1321"/>
    <w:rsid w:val="006A1E7B"/>
    <w:rsid w:val="006A314B"/>
    <w:rsid w:val="006A6340"/>
    <w:rsid w:val="006B04E1"/>
    <w:rsid w:val="006B1D41"/>
    <w:rsid w:val="006B22E3"/>
    <w:rsid w:val="006B3197"/>
    <w:rsid w:val="006B4721"/>
    <w:rsid w:val="006B6CAE"/>
    <w:rsid w:val="006C067E"/>
    <w:rsid w:val="006C2829"/>
    <w:rsid w:val="006C3F43"/>
    <w:rsid w:val="006C424F"/>
    <w:rsid w:val="006C4FE0"/>
    <w:rsid w:val="006C56D3"/>
    <w:rsid w:val="006C5ADD"/>
    <w:rsid w:val="006C5E93"/>
    <w:rsid w:val="006C6B00"/>
    <w:rsid w:val="006C7AFF"/>
    <w:rsid w:val="006C7B14"/>
    <w:rsid w:val="006D1B98"/>
    <w:rsid w:val="006D2019"/>
    <w:rsid w:val="006D2922"/>
    <w:rsid w:val="006D4A48"/>
    <w:rsid w:val="006D6E50"/>
    <w:rsid w:val="006D79A3"/>
    <w:rsid w:val="006E0404"/>
    <w:rsid w:val="006E331B"/>
    <w:rsid w:val="006E5B9E"/>
    <w:rsid w:val="006E6C07"/>
    <w:rsid w:val="006E783D"/>
    <w:rsid w:val="006F01A4"/>
    <w:rsid w:val="006F10CE"/>
    <w:rsid w:val="006F2E7E"/>
    <w:rsid w:val="006F401C"/>
    <w:rsid w:val="006F4A06"/>
    <w:rsid w:val="006F4C57"/>
    <w:rsid w:val="006F5DC5"/>
    <w:rsid w:val="006F7233"/>
    <w:rsid w:val="0070017B"/>
    <w:rsid w:val="00700488"/>
    <w:rsid w:val="00700695"/>
    <w:rsid w:val="00700EAB"/>
    <w:rsid w:val="00702B98"/>
    <w:rsid w:val="00705086"/>
    <w:rsid w:val="007064B2"/>
    <w:rsid w:val="007071B5"/>
    <w:rsid w:val="00707372"/>
    <w:rsid w:val="00710A80"/>
    <w:rsid w:val="00710E8A"/>
    <w:rsid w:val="00710F84"/>
    <w:rsid w:val="00711B7E"/>
    <w:rsid w:val="0071203B"/>
    <w:rsid w:val="00712953"/>
    <w:rsid w:val="00713684"/>
    <w:rsid w:val="00713F5B"/>
    <w:rsid w:val="00714B59"/>
    <w:rsid w:val="007150ED"/>
    <w:rsid w:val="0071592F"/>
    <w:rsid w:val="00715F63"/>
    <w:rsid w:val="00716084"/>
    <w:rsid w:val="00716A37"/>
    <w:rsid w:val="00720236"/>
    <w:rsid w:val="007204A3"/>
    <w:rsid w:val="007212EE"/>
    <w:rsid w:val="00722015"/>
    <w:rsid w:val="00724286"/>
    <w:rsid w:val="007247B0"/>
    <w:rsid w:val="0072494B"/>
    <w:rsid w:val="00724AA8"/>
    <w:rsid w:val="00724AAB"/>
    <w:rsid w:val="007256FD"/>
    <w:rsid w:val="00725DEC"/>
    <w:rsid w:val="0072703F"/>
    <w:rsid w:val="007276F0"/>
    <w:rsid w:val="00727948"/>
    <w:rsid w:val="007303D1"/>
    <w:rsid w:val="00730F0A"/>
    <w:rsid w:val="00730F50"/>
    <w:rsid w:val="00731B80"/>
    <w:rsid w:val="0073224A"/>
    <w:rsid w:val="007336F2"/>
    <w:rsid w:val="00733E4E"/>
    <w:rsid w:val="00734BDF"/>
    <w:rsid w:val="00735635"/>
    <w:rsid w:val="00735D31"/>
    <w:rsid w:val="00736A4E"/>
    <w:rsid w:val="00736AD3"/>
    <w:rsid w:val="00737733"/>
    <w:rsid w:val="007406C2"/>
    <w:rsid w:val="00741D15"/>
    <w:rsid w:val="00741E79"/>
    <w:rsid w:val="0074263E"/>
    <w:rsid w:val="00742672"/>
    <w:rsid w:val="00744915"/>
    <w:rsid w:val="00744FE4"/>
    <w:rsid w:val="00746293"/>
    <w:rsid w:val="00746E16"/>
    <w:rsid w:val="00752EC9"/>
    <w:rsid w:val="007535AF"/>
    <w:rsid w:val="00754590"/>
    <w:rsid w:val="007548B2"/>
    <w:rsid w:val="00754FBD"/>
    <w:rsid w:val="007559B1"/>
    <w:rsid w:val="007564E5"/>
    <w:rsid w:val="00756A55"/>
    <w:rsid w:val="00756CD0"/>
    <w:rsid w:val="00757042"/>
    <w:rsid w:val="00757B43"/>
    <w:rsid w:val="00757D20"/>
    <w:rsid w:val="007617DB"/>
    <w:rsid w:val="00761945"/>
    <w:rsid w:val="00761B1A"/>
    <w:rsid w:val="00761FDB"/>
    <w:rsid w:val="007639E1"/>
    <w:rsid w:val="00765058"/>
    <w:rsid w:val="007654EB"/>
    <w:rsid w:val="00767BD9"/>
    <w:rsid w:val="0077049E"/>
    <w:rsid w:val="007706BD"/>
    <w:rsid w:val="00770982"/>
    <w:rsid w:val="007714E1"/>
    <w:rsid w:val="007725C8"/>
    <w:rsid w:val="007739FB"/>
    <w:rsid w:val="00775701"/>
    <w:rsid w:val="00775883"/>
    <w:rsid w:val="00776CB7"/>
    <w:rsid w:val="007772F6"/>
    <w:rsid w:val="00777848"/>
    <w:rsid w:val="007803DE"/>
    <w:rsid w:val="00780DD5"/>
    <w:rsid w:val="00780EF6"/>
    <w:rsid w:val="00782D22"/>
    <w:rsid w:val="00783154"/>
    <w:rsid w:val="007838FD"/>
    <w:rsid w:val="00784171"/>
    <w:rsid w:val="007856C8"/>
    <w:rsid w:val="00785F58"/>
    <w:rsid w:val="00786152"/>
    <w:rsid w:val="007864D2"/>
    <w:rsid w:val="0078679A"/>
    <w:rsid w:val="0078694D"/>
    <w:rsid w:val="00786A46"/>
    <w:rsid w:val="0079000E"/>
    <w:rsid w:val="00790280"/>
    <w:rsid w:val="00790C9B"/>
    <w:rsid w:val="00791503"/>
    <w:rsid w:val="007920DD"/>
    <w:rsid w:val="00794084"/>
    <w:rsid w:val="00795C4D"/>
    <w:rsid w:val="0079623F"/>
    <w:rsid w:val="007A07C8"/>
    <w:rsid w:val="007A33A2"/>
    <w:rsid w:val="007A3577"/>
    <w:rsid w:val="007A3869"/>
    <w:rsid w:val="007A3DBB"/>
    <w:rsid w:val="007A5358"/>
    <w:rsid w:val="007A566B"/>
    <w:rsid w:val="007A5DB3"/>
    <w:rsid w:val="007A6785"/>
    <w:rsid w:val="007A683A"/>
    <w:rsid w:val="007A6DCE"/>
    <w:rsid w:val="007B1EC8"/>
    <w:rsid w:val="007B7421"/>
    <w:rsid w:val="007B7B85"/>
    <w:rsid w:val="007C0F94"/>
    <w:rsid w:val="007C125B"/>
    <w:rsid w:val="007C1C33"/>
    <w:rsid w:val="007C2FA0"/>
    <w:rsid w:val="007C3FC9"/>
    <w:rsid w:val="007C48FA"/>
    <w:rsid w:val="007C76F7"/>
    <w:rsid w:val="007D012B"/>
    <w:rsid w:val="007D126C"/>
    <w:rsid w:val="007D323A"/>
    <w:rsid w:val="007D3512"/>
    <w:rsid w:val="007D3C57"/>
    <w:rsid w:val="007D497C"/>
    <w:rsid w:val="007D52FE"/>
    <w:rsid w:val="007D6522"/>
    <w:rsid w:val="007D662D"/>
    <w:rsid w:val="007D721F"/>
    <w:rsid w:val="007D72AC"/>
    <w:rsid w:val="007E1DC2"/>
    <w:rsid w:val="007E1FDD"/>
    <w:rsid w:val="007E32D6"/>
    <w:rsid w:val="007E418C"/>
    <w:rsid w:val="007E55ED"/>
    <w:rsid w:val="007E6D81"/>
    <w:rsid w:val="007E72BB"/>
    <w:rsid w:val="007F1D07"/>
    <w:rsid w:val="007F2354"/>
    <w:rsid w:val="007F2648"/>
    <w:rsid w:val="007F29C7"/>
    <w:rsid w:val="007F3CB2"/>
    <w:rsid w:val="007F4CF0"/>
    <w:rsid w:val="007F6AD0"/>
    <w:rsid w:val="0080040C"/>
    <w:rsid w:val="008006EE"/>
    <w:rsid w:val="008013B9"/>
    <w:rsid w:val="00801EF5"/>
    <w:rsid w:val="008020A4"/>
    <w:rsid w:val="008024DC"/>
    <w:rsid w:val="00802BD5"/>
    <w:rsid w:val="008033AB"/>
    <w:rsid w:val="00803736"/>
    <w:rsid w:val="00803BAF"/>
    <w:rsid w:val="008045B5"/>
    <w:rsid w:val="00804BCA"/>
    <w:rsid w:val="00807E7E"/>
    <w:rsid w:val="00810663"/>
    <w:rsid w:val="00810BD3"/>
    <w:rsid w:val="008115FE"/>
    <w:rsid w:val="0081334D"/>
    <w:rsid w:val="0081769E"/>
    <w:rsid w:val="00817FC5"/>
    <w:rsid w:val="008209BF"/>
    <w:rsid w:val="00820A3F"/>
    <w:rsid w:val="00822AA3"/>
    <w:rsid w:val="008253D8"/>
    <w:rsid w:val="00825F73"/>
    <w:rsid w:val="0082601C"/>
    <w:rsid w:val="008264BE"/>
    <w:rsid w:val="008273D7"/>
    <w:rsid w:val="00827407"/>
    <w:rsid w:val="0083006C"/>
    <w:rsid w:val="00830DCF"/>
    <w:rsid w:val="00832EB9"/>
    <w:rsid w:val="0083495A"/>
    <w:rsid w:val="00834AE1"/>
    <w:rsid w:val="008353AE"/>
    <w:rsid w:val="008354A5"/>
    <w:rsid w:val="00835738"/>
    <w:rsid w:val="008359B7"/>
    <w:rsid w:val="00841129"/>
    <w:rsid w:val="008479E7"/>
    <w:rsid w:val="00850A91"/>
    <w:rsid w:val="008512B7"/>
    <w:rsid w:val="00852487"/>
    <w:rsid w:val="00852E84"/>
    <w:rsid w:val="00854954"/>
    <w:rsid w:val="00854A3F"/>
    <w:rsid w:val="00854F4C"/>
    <w:rsid w:val="00856EFA"/>
    <w:rsid w:val="008577B5"/>
    <w:rsid w:val="00864B2A"/>
    <w:rsid w:val="00865927"/>
    <w:rsid w:val="0086696C"/>
    <w:rsid w:val="0086746A"/>
    <w:rsid w:val="00867E0C"/>
    <w:rsid w:val="00870CB1"/>
    <w:rsid w:val="00872108"/>
    <w:rsid w:val="0087318D"/>
    <w:rsid w:val="0087370E"/>
    <w:rsid w:val="00873FBF"/>
    <w:rsid w:val="00874240"/>
    <w:rsid w:val="00874C25"/>
    <w:rsid w:val="00877192"/>
    <w:rsid w:val="008823E0"/>
    <w:rsid w:val="00882C5C"/>
    <w:rsid w:val="00887133"/>
    <w:rsid w:val="0088769C"/>
    <w:rsid w:val="008916D1"/>
    <w:rsid w:val="00891943"/>
    <w:rsid w:val="008952FB"/>
    <w:rsid w:val="0089551C"/>
    <w:rsid w:val="008958AB"/>
    <w:rsid w:val="00896436"/>
    <w:rsid w:val="00896624"/>
    <w:rsid w:val="00897C69"/>
    <w:rsid w:val="008A1EE9"/>
    <w:rsid w:val="008A37C2"/>
    <w:rsid w:val="008A3C21"/>
    <w:rsid w:val="008A3C65"/>
    <w:rsid w:val="008A4F22"/>
    <w:rsid w:val="008A502C"/>
    <w:rsid w:val="008A5471"/>
    <w:rsid w:val="008A5579"/>
    <w:rsid w:val="008A5846"/>
    <w:rsid w:val="008A6239"/>
    <w:rsid w:val="008A6F73"/>
    <w:rsid w:val="008A762D"/>
    <w:rsid w:val="008B1D1D"/>
    <w:rsid w:val="008B32FC"/>
    <w:rsid w:val="008B38C7"/>
    <w:rsid w:val="008B6AB6"/>
    <w:rsid w:val="008C0CD0"/>
    <w:rsid w:val="008C0E16"/>
    <w:rsid w:val="008C10C6"/>
    <w:rsid w:val="008C1AF2"/>
    <w:rsid w:val="008C2010"/>
    <w:rsid w:val="008C27FE"/>
    <w:rsid w:val="008C2D37"/>
    <w:rsid w:val="008C3858"/>
    <w:rsid w:val="008C38CB"/>
    <w:rsid w:val="008D0D4B"/>
    <w:rsid w:val="008D56CB"/>
    <w:rsid w:val="008D6FB5"/>
    <w:rsid w:val="008D7995"/>
    <w:rsid w:val="008D7B82"/>
    <w:rsid w:val="008E059F"/>
    <w:rsid w:val="008E08DF"/>
    <w:rsid w:val="008E13DF"/>
    <w:rsid w:val="008E1C26"/>
    <w:rsid w:val="008E1F10"/>
    <w:rsid w:val="008E1F32"/>
    <w:rsid w:val="008E30D0"/>
    <w:rsid w:val="008F0C3C"/>
    <w:rsid w:val="008F1822"/>
    <w:rsid w:val="008F3E7E"/>
    <w:rsid w:val="008F431D"/>
    <w:rsid w:val="008F6EC9"/>
    <w:rsid w:val="008F7930"/>
    <w:rsid w:val="008F7952"/>
    <w:rsid w:val="008F7A15"/>
    <w:rsid w:val="009018D1"/>
    <w:rsid w:val="00901D84"/>
    <w:rsid w:val="0090279B"/>
    <w:rsid w:val="00903085"/>
    <w:rsid w:val="009049AE"/>
    <w:rsid w:val="00904DE6"/>
    <w:rsid w:val="009058D3"/>
    <w:rsid w:val="00906753"/>
    <w:rsid w:val="00906AB9"/>
    <w:rsid w:val="00910789"/>
    <w:rsid w:val="00914133"/>
    <w:rsid w:val="009153BF"/>
    <w:rsid w:val="00915EB4"/>
    <w:rsid w:val="00916A69"/>
    <w:rsid w:val="00916B85"/>
    <w:rsid w:val="009171E8"/>
    <w:rsid w:val="00917D6C"/>
    <w:rsid w:val="0092153D"/>
    <w:rsid w:val="009245C5"/>
    <w:rsid w:val="009246C1"/>
    <w:rsid w:val="009276E5"/>
    <w:rsid w:val="009301E7"/>
    <w:rsid w:val="009309BC"/>
    <w:rsid w:val="00931509"/>
    <w:rsid w:val="00931BB1"/>
    <w:rsid w:val="00931D91"/>
    <w:rsid w:val="0093337B"/>
    <w:rsid w:val="009339B3"/>
    <w:rsid w:val="00934783"/>
    <w:rsid w:val="009379AD"/>
    <w:rsid w:val="00937F4B"/>
    <w:rsid w:val="00943483"/>
    <w:rsid w:val="00943C36"/>
    <w:rsid w:val="00944960"/>
    <w:rsid w:val="009450C0"/>
    <w:rsid w:val="009457B4"/>
    <w:rsid w:val="00945833"/>
    <w:rsid w:val="00945AA9"/>
    <w:rsid w:val="00945DF5"/>
    <w:rsid w:val="00947614"/>
    <w:rsid w:val="00947F18"/>
    <w:rsid w:val="00950363"/>
    <w:rsid w:val="00950531"/>
    <w:rsid w:val="00950B61"/>
    <w:rsid w:val="009520ED"/>
    <w:rsid w:val="009524FE"/>
    <w:rsid w:val="00952BBC"/>
    <w:rsid w:val="00952DA0"/>
    <w:rsid w:val="00954143"/>
    <w:rsid w:val="009545B3"/>
    <w:rsid w:val="009548B6"/>
    <w:rsid w:val="00954C78"/>
    <w:rsid w:val="00955B70"/>
    <w:rsid w:val="00960317"/>
    <w:rsid w:val="00961541"/>
    <w:rsid w:val="009624BC"/>
    <w:rsid w:val="00963D92"/>
    <w:rsid w:val="00964960"/>
    <w:rsid w:val="009652AB"/>
    <w:rsid w:val="00965854"/>
    <w:rsid w:val="00965DF4"/>
    <w:rsid w:val="00966C6A"/>
    <w:rsid w:val="009671ED"/>
    <w:rsid w:val="0096769C"/>
    <w:rsid w:val="00967D16"/>
    <w:rsid w:val="009703D5"/>
    <w:rsid w:val="00971C51"/>
    <w:rsid w:val="00972F92"/>
    <w:rsid w:val="00973ED1"/>
    <w:rsid w:val="00974082"/>
    <w:rsid w:val="00976BD6"/>
    <w:rsid w:val="00977265"/>
    <w:rsid w:val="00977886"/>
    <w:rsid w:val="009804A0"/>
    <w:rsid w:val="009815FA"/>
    <w:rsid w:val="00982C34"/>
    <w:rsid w:val="0099017C"/>
    <w:rsid w:val="00990A1E"/>
    <w:rsid w:val="009925B5"/>
    <w:rsid w:val="00992C28"/>
    <w:rsid w:val="0099583D"/>
    <w:rsid w:val="00995ECE"/>
    <w:rsid w:val="00996DB2"/>
    <w:rsid w:val="009973A1"/>
    <w:rsid w:val="009A1894"/>
    <w:rsid w:val="009A30AA"/>
    <w:rsid w:val="009A36ED"/>
    <w:rsid w:val="009A39B4"/>
    <w:rsid w:val="009A3C49"/>
    <w:rsid w:val="009A78EE"/>
    <w:rsid w:val="009A7B7F"/>
    <w:rsid w:val="009B0603"/>
    <w:rsid w:val="009B214B"/>
    <w:rsid w:val="009B21D2"/>
    <w:rsid w:val="009B3E69"/>
    <w:rsid w:val="009B48ED"/>
    <w:rsid w:val="009B49FC"/>
    <w:rsid w:val="009B5932"/>
    <w:rsid w:val="009B5FCE"/>
    <w:rsid w:val="009B6825"/>
    <w:rsid w:val="009C046F"/>
    <w:rsid w:val="009C0EF2"/>
    <w:rsid w:val="009C248C"/>
    <w:rsid w:val="009C4891"/>
    <w:rsid w:val="009C5898"/>
    <w:rsid w:val="009C6A80"/>
    <w:rsid w:val="009C6D6A"/>
    <w:rsid w:val="009C7355"/>
    <w:rsid w:val="009D0B52"/>
    <w:rsid w:val="009D31D9"/>
    <w:rsid w:val="009D33C4"/>
    <w:rsid w:val="009D4D04"/>
    <w:rsid w:val="009D4D6C"/>
    <w:rsid w:val="009D6E96"/>
    <w:rsid w:val="009D7C80"/>
    <w:rsid w:val="009E0210"/>
    <w:rsid w:val="009E06A3"/>
    <w:rsid w:val="009E0BD9"/>
    <w:rsid w:val="009E1A16"/>
    <w:rsid w:val="009E2326"/>
    <w:rsid w:val="009E2936"/>
    <w:rsid w:val="009E3B73"/>
    <w:rsid w:val="009E4901"/>
    <w:rsid w:val="009E6CD4"/>
    <w:rsid w:val="009E7715"/>
    <w:rsid w:val="009F0F78"/>
    <w:rsid w:val="009F2FF1"/>
    <w:rsid w:val="009F37DA"/>
    <w:rsid w:val="009F38C0"/>
    <w:rsid w:val="009F3AE6"/>
    <w:rsid w:val="009F57A2"/>
    <w:rsid w:val="009F58D6"/>
    <w:rsid w:val="00A0094B"/>
    <w:rsid w:val="00A0348D"/>
    <w:rsid w:val="00A03A6A"/>
    <w:rsid w:val="00A03CA0"/>
    <w:rsid w:val="00A045BE"/>
    <w:rsid w:val="00A0533D"/>
    <w:rsid w:val="00A07ABB"/>
    <w:rsid w:val="00A11B68"/>
    <w:rsid w:val="00A13990"/>
    <w:rsid w:val="00A13E2C"/>
    <w:rsid w:val="00A14353"/>
    <w:rsid w:val="00A14D78"/>
    <w:rsid w:val="00A163C4"/>
    <w:rsid w:val="00A170D2"/>
    <w:rsid w:val="00A20332"/>
    <w:rsid w:val="00A20E7C"/>
    <w:rsid w:val="00A22C00"/>
    <w:rsid w:val="00A23951"/>
    <w:rsid w:val="00A23B27"/>
    <w:rsid w:val="00A2419E"/>
    <w:rsid w:val="00A249C0"/>
    <w:rsid w:val="00A25284"/>
    <w:rsid w:val="00A25AE0"/>
    <w:rsid w:val="00A26864"/>
    <w:rsid w:val="00A27899"/>
    <w:rsid w:val="00A27CEB"/>
    <w:rsid w:val="00A35872"/>
    <w:rsid w:val="00A359E4"/>
    <w:rsid w:val="00A36CBD"/>
    <w:rsid w:val="00A371F7"/>
    <w:rsid w:val="00A3738D"/>
    <w:rsid w:val="00A408A3"/>
    <w:rsid w:val="00A417BE"/>
    <w:rsid w:val="00A44D5B"/>
    <w:rsid w:val="00A44F24"/>
    <w:rsid w:val="00A460F3"/>
    <w:rsid w:val="00A466C9"/>
    <w:rsid w:val="00A468F3"/>
    <w:rsid w:val="00A50007"/>
    <w:rsid w:val="00A517A8"/>
    <w:rsid w:val="00A523B9"/>
    <w:rsid w:val="00A525A9"/>
    <w:rsid w:val="00A5330D"/>
    <w:rsid w:val="00A537AF"/>
    <w:rsid w:val="00A53DFE"/>
    <w:rsid w:val="00A556A6"/>
    <w:rsid w:val="00A55ABF"/>
    <w:rsid w:val="00A560F8"/>
    <w:rsid w:val="00A5626C"/>
    <w:rsid w:val="00A56C97"/>
    <w:rsid w:val="00A6059D"/>
    <w:rsid w:val="00A6124E"/>
    <w:rsid w:val="00A614A2"/>
    <w:rsid w:val="00A63A8E"/>
    <w:rsid w:val="00A644B1"/>
    <w:rsid w:val="00A6761E"/>
    <w:rsid w:val="00A71493"/>
    <w:rsid w:val="00A71E87"/>
    <w:rsid w:val="00A721D0"/>
    <w:rsid w:val="00A72674"/>
    <w:rsid w:val="00A7325C"/>
    <w:rsid w:val="00A73DA9"/>
    <w:rsid w:val="00A76EFF"/>
    <w:rsid w:val="00A77093"/>
    <w:rsid w:val="00A7750F"/>
    <w:rsid w:val="00A807BC"/>
    <w:rsid w:val="00A813B8"/>
    <w:rsid w:val="00A816D8"/>
    <w:rsid w:val="00A82147"/>
    <w:rsid w:val="00A8225B"/>
    <w:rsid w:val="00A8492C"/>
    <w:rsid w:val="00A859E6"/>
    <w:rsid w:val="00A85ACD"/>
    <w:rsid w:val="00A871BE"/>
    <w:rsid w:val="00A8723F"/>
    <w:rsid w:val="00A90698"/>
    <w:rsid w:val="00A91ECE"/>
    <w:rsid w:val="00A929C0"/>
    <w:rsid w:val="00A92A65"/>
    <w:rsid w:val="00A94ECD"/>
    <w:rsid w:val="00A965C3"/>
    <w:rsid w:val="00A9794D"/>
    <w:rsid w:val="00AA0781"/>
    <w:rsid w:val="00AA0B13"/>
    <w:rsid w:val="00AA147E"/>
    <w:rsid w:val="00AA1B3B"/>
    <w:rsid w:val="00AA2194"/>
    <w:rsid w:val="00AA21C3"/>
    <w:rsid w:val="00AA3073"/>
    <w:rsid w:val="00AA334C"/>
    <w:rsid w:val="00AA41C8"/>
    <w:rsid w:val="00AA426A"/>
    <w:rsid w:val="00AA54C8"/>
    <w:rsid w:val="00AA6040"/>
    <w:rsid w:val="00AB0630"/>
    <w:rsid w:val="00AB12DB"/>
    <w:rsid w:val="00AB1F13"/>
    <w:rsid w:val="00AB20A0"/>
    <w:rsid w:val="00AB262E"/>
    <w:rsid w:val="00AB39D3"/>
    <w:rsid w:val="00AB59DE"/>
    <w:rsid w:val="00AB6B0F"/>
    <w:rsid w:val="00AB750C"/>
    <w:rsid w:val="00AB75B7"/>
    <w:rsid w:val="00AB75D1"/>
    <w:rsid w:val="00AC0483"/>
    <w:rsid w:val="00AC061A"/>
    <w:rsid w:val="00AC0B67"/>
    <w:rsid w:val="00AC1E36"/>
    <w:rsid w:val="00AC2FED"/>
    <w:rsid w:val="00AC35F2"/>
    <w:rsid w:val="00AC445E"/>
    <w:rsid w:val="00AC5E50"/>
    <w:rsid w:val="00AC6F8F"/>
    <w:rsid w:val="00AC7E2B"/>
    <w:rsid w:val="00AD0398"/>
    <w:rsid w:val="00AD04ED"/>
    <w:rsid w:val="00AD0530"/>
    <w:rsid w:val="00AD1BDB"/>
    <w:rsid w:val="00AD1D3C"/>
    <w:rsid w:val="00AD1DE1"/>
    <w:rsid w:val="00AD3316"/>
    <w:rsid w:val="00AD3427"/>
    <w:rsid w:val="00AD3BFD"/>
    <w:rsid w:val="00AD5CB5"/>
    <w:rsid w:val="00AD7F45"/>
    <w:rsid w:val="00AE1541"/>
    <w:rsid w:val="00AE215C"/>
    <w:rsid w:val="00AE2BA8"/>
    <w:rsid w:val="00AE47BD"/>
    <w:rsid w:val="00AE4C7B"/>
    <w:rsid w:val="00AE60F0"/>
    <w:rsid w:val="00AE710B"/>
    <w:rsid w:val="00AF0475"/>
    <w:rsid w:val="00AF0BB2"/>
    <w:rsid w:val="00AF1EAB"/>
    <w:rsid w:val="00AF2649"/>
    <w:rsid w:val="00AF2833"/>
    <w:rsid w:val="00AF76D6"/>
    <w:rsid w:val="00AF7CC8"/>
    <w:rsid w:val="00B00247"/>
    <w:rsid w:val="00B00A67"/>
    <w:rsid w:val="00B010F9"/>
    <w:rsid w:val="00B011D0"/>
    <w:rsid w:val="00B01D11"/>
    <w:rsid w:val="00B02694"/>
    <w:rsid w:val="00B039F1"/>
    <w:rsid w:val="00B0653F"/>
    <w:rsid w:val="00B06848"/>
    <w:rsid w:val="00B077AD"/>
    <w:rsid w:val="00B07A92"/>
    <w:rsid w:val="00B12FB9"/>
    <w:rsid w:val="00B13A89"/>
    <w:rsid w:val="00B15422"/>
    <w:rsid w:val="00B20493"/>
    <w:rsid w:val="00B20503"/>
    <w:rsid w:val="00B20FF9"/>
    <w:rsid w:val="00B224CD"/>
    <w:rsid w:val="00B2482C"/>
    <w:rsid w:val="00B24D7D"/>
    <w:rsid w:val="00B2521D"/>
    <w:rsid w:val="00B26394"/>
    <w:rsid w:val="00B270FE"/>
    <w:rsid w:val="00B30B3B"/>
    <w:rsid w:val="00B323F2"/>
    <w:rsid w:val="00B32551"/>
    <w:rsid w:val="00B33245"/>
    <w:rsid w:val="00B33E11"/>
    <w:rsid w:val="00B34F20"/>
    <w:rsid w:val="00B354ED"/>
    <w:rsid w:val="00B36426"/>
    <w:rsid w:val="00B41BA0"/>
    <w:rsid w:val="00B430D4"/>
    <w:rsid w:val="00B45C09"/>
    <w:rsid w:val="00B462EC"/>
    <w:rsid w:val="00B46400"/>
    <w:rsid w:val="00B4687C"/>
    <w:rsid w:val="00B47AF8"/>
    <w:rsid w:val="00B47BDE"/>
    <w:rsid w:val="00B50634"/>
    <w:rsid w:val="00B50AD1"/>
    <w:rsid w:val="00B51016"/>
    <w:rsid w:val="00B521B2"/>
    <w:rsid w:val="00B52A1D"/>
    <w:rsid w:val="00B5355F"/>
    <w:rsid w:val="00B53E15"/>
    <w:rsid w:val="00B5400C"/>
    <w:rsid w:val="00B54E48"/>
    <w:rsid w:val="00B54ED4"/>
    <w:rsid w:val="00B55163"/>
    <w:rsid w:val="00B55364"/>
    <w:rsid w:val="00B55E26"/>
    <w:rsid w:val="00B601AA"/>
    <w:rsid w:val="00B602CC"/>
    <w:rsid w:val="00B62528"/>
    <w:rsid w:val="00B634E4"/>
    <w:rsid w:val="00B637F1"/>
    <w:rsid w:val="00B6556A"/>
    <w:rsid w:val="00B65701"/>
    <w:rsid w:val="00B70FA6"/>
    <w:rsid w:val="00B719D3"/>
    <w:rsid w:val="00B720E9"/>
    <w:rsid w:val="00B772F4"/>
    <w:rsid w:val="00B8095C"/>
    <w:rsid w:val="00B82E8C"/>
    <w:rsid w:val="00B84D6A"/>
    <w:rsid w:val="00B868EE"/>
    <w:rsid w:val="00B87EBB"/>
    <w:rsid w:val="00B905E2"/>
    <w:rsid w:val="00B91D85"/>
    <w:rsid w:val="00B92A5A"/>
    <w:rsid w:val="00B92F0E"/>
    <w:rsid w:val="00B94991"/>
    <w:rsid w:val="00B955B5"/>
    <w:rsid w:val="00B95709"/>
    <w:rsid w:val="00B9796D"/>
    <w:rsid w:val="00BA014F"/>
    <w:rsid w:val="00BA1A3A"/>
    <w:rsid w:val="00BA35BD"/>
    <w:rsid w:val="00BA36C9"/>
    <w:rsid w:val="00BA52E6"/>
    <w:rsid w:val="00BA567C"/>
    <w:rsid w:val="00BA57BC"/>
    <w:rsid w:val="00BA64A1"/>
    <w:rsid w:val="00BA6B23"/>
    <w:rsid w:val="00BA6C4C"/>
    <w:rsid w:val="00BB1105"/>
    <w:rsid w:val="00BB2317"/>
    <w:rsid w:val="00BB3BAD"/>
    <w:rsid w:val="00BB3F72"/>
    <w:rsid w:val="00BB50E5"/>
    <w:rsid w:val="00BB678C"/>
    <w:rsid w:val="00BB6AB2"/>
    <w:rsid w:val="00BC0F48"/>
    <w:rsid w:val="00BC197C"/>
    <w:rsid w:val="00BC24BF"/>
    <w:rsid w:val="00BC3532"/>
    <w:rsid w:val="00BC49D5"/>
    <w:rsid w:val="00BC5194"/>
    <w:rsid w:val="00BC5695"/>
    <w:rsid w:val="00BC6F7F"/>
    <w:rsid w:val="00BD1142"/>
    <w:rsid w:val="00BD34CE"/>
    <w:rsid w:val="00BD45C8"/>
    <w:rsid w:val="00BD5D16"/>
    <w:rsid w:val="00BD6014"/>
    <w:rsid w:val="00BD63EE"/>
    <w:rsid w:val="00BD75B4"/>
    <w:rsid w:val="00BD79B8"/>
    <w:rsid w:val="00BE271B"/>
    <w:rsid w:val="00BE3101"/>
    <w:rsid w:val="00BE476A"/>
    <w:rsid w:val="00BE47BE"/>
    <w:rsid w:val="00BE5C14"/>
    <w:rsid w:val="00BE6EAF"/>
    <w:rsid w:val="00BE7217"/>
    <w:rsid w:val="00BF0C14"/>
    <w:rsid w:val="00BF1676"/>
    <w:rsid w:val="00BF27F2"/>
    <w:rsid w:val="00BF542E"/>
    <w:rsid w:val="00BF57C0"/>
    <w:rsid w:val="00BF6857"/>
    <w:rsid w:val="00BF7763"/>
    <w:rsid w:val="00C0057F"/>
    <w:rsid w:val="00C0149F"/>
    <w:rsid w:val="00C0174B"/>
    <w:rsid w:val="00C02242"/>
    <w:rsid w:val="00C02E26"/>
    <w:rsid w:val="00C0324E"/>
    <w:rsid w:val="00C05DF6"/>
    <w:rsid w:val="00C06355"/>
    <w:rsid w:val="00C063EE"/>
    <w:rsid w:val="00C076F0"/>
    <w:rsid w:val="00C103C8"/>
    <w:rsid w:val="00C1054D"/>
    <w:rsid w:val="00C11BBD"/>
    <w:rsid w:val="00C12AE5"/>
    <w:rsid w:val="00C13B00"/>
    <w:rsid w:val="00C14211"/>
    <w:rsid w:val="00C1475D"/>
    <w:rsid w:val="00C1500B"/>
    <w:rsid w:val="00C16C66"/>
    <w:rsid w:val="00C17F6B"/>
    <w:rsid w:val="00C20A7B"/>
    <w:rsid w:val="00C2391E"/>
    <w:rsid w:val="00C23F52"/>
    <w:rsid w:val="00C24C5C"/>
    <w:rsid w:val="00C25636"/>
    <w:rsid w:val="00C25E74"/>
    <w:rsid w:val="00C2698F"/>
    <w:rsid w:val="00C26E53"/>
    <w:rsid w:val="00C2710D"/>
    <w:rsid w:val="00C31258"/>
    <w:rsid w:val="00C31E06"/>
    <w:rsid w:val="00C32547"/>
    <w:rsid w:val="00C32617"/>
    <w:rsid w:val="00C3689F"/>
    <w:rsid w:val="00C3745C"/>
    <w:rsid w:val="00C37DFC"/>
    <w:rsid w:val="00C4062A"/>
    <w:rsid w:val="00C40950"/>
    <w:rsid w:val="00C4126D"/>
    <w:rsid w:val="00C418A8"/>
    <w:rsid w:val="00C45069"/>
    <w:rsid w:val="00C458EC"/>
    <w:rsid w:val="00C45953"/>
    <w:rsid w:val="00C46477"/>
    <w:rsid w:val="00C50906"/>
    <w:rsid w:val="00C51D76"/>
    <w:rsid w:val="00C51FE8"/>
    <w:rsid w:val="00C54100"/>
    <w:rsid w:val="00C54571"/>
    <w:rsid w:val="00C55C54"/>
    <w:rsid w:val="00C55EAC"/>
    <w:rsid w:val="00C561BD"/>
    <w:rsid w:val="00C56444"/>
    <w:rsid w:val="00C56F04"/>
    <w:rsid w:val="00C56F5C"/>
    <w:rsid w:val="00C60367"/>
    <w:rsid w:val="00C61AB6"/>
    <w:rsid w:val="00C61C48"/>
    <w:rsid w:val="00C62D8B"/>
    <w:rsid w:val="00C63C23"/>
    <w:rsid w:val="00C650C9"/>
    <w:rsid w:val="00C65D7B"/>
    <w:rsid w:val="00C67FE9"/>
    <w:rsid w:val="00C7197A"/>
    <w:rsid w:val="00C71B10"/>
    <w:rsid w:val="00C7318E"/>
    <w:rsid w:val="00C7320B"/>
    <w:rsid w:val="00C735B7"/>
    <w:rsid w:val="00C737E3"/>
    <w:rsid w:val="00C73903"/>
    <w:rsid w:val="00C73D6B"/>
    <w:rsid w:val="00C743F0"/>
    <w:rsid w:val="00C753E5"/>
    <w:rsid w:val="00C758D1"/>
    <w:rsid w:val="00C75B59"/>
    <w:rsid w:val="00C76DFC"/>
    <w:rsid w:val="00C76E3D"/>
    <w:rsid w:val="00C82037"/>
    <w:rsid w:val="00C82282"/>
    <w:rsid w:val="00C82CAA"/>
    <w:rsid w:val="00C8326D"/>
    <w:rsid w:val="00C833DA"/>
    <w:rsid w:val="00C834EB"/>
    <w:rsid w:val="00C866F9"/>
    <w:rsid w:val="00C86D87"/>
    <w:rsid w:val="00C873FE"/>
    <w:rsid w:val="00C87B91"/>
    <w:rsid w:val="00C90158"/>
    <w:rsid w:val="00C90CDE"/>
    <w:rsid w:val="00C90EE0"/>
    <w:rsid w:val="00C91773"/>
    <w:rsid w:val="00C91B7F"/>
    <w:rsid w:val="00C92079"/>
    <w:rsid w:val="00C92C31"/>
    <w:rsid w:val="00C936FF"/>
    <w:rsid w:val="00C96720"/>
    <w:rsid w:val="00C96DBD"/>
    <w:rsid w:val="00CA17D1"/>
    <w:rsid w:val="00CA4361"/>
    <w:rsid w:val="00CA498F"/>
    <w:rsid w:val="00CA66BC"/>
    <w:rsid w:val="00CA7867"/>
    <w:rsid w:val="00CB02A1"/>
    <w:rsid w:val="00CB2E3A"/>
    <w:rsid w:val="00CB4517"/>
    <w:rsid w:val="00CB5CE0"/>
    <w:rsid w:val="00CB5D51"/>
    <w:rsid w:val="00CB6D31"/>
    <w:rsid w:val="00CB7967"/>
    <w:rsid w:val="00CC0B94"/>
    <w:rsid w:val="00CC10F8"/>
    <w:rsid w:val="00CC19E2"/>
    <w:rsid w:val="00CC3EAB"/>
    <w:rsid w:val="00CC4271"/>
    <w:rsid w:val="00CC447B"/>
    <w:rsid w:val="00CC4543"/>
    <w:rsid w:val="00CC4999"/>
    <w:rsid w:val="00CC4DC2"/>
    <w:rsid w:val="00CC5BB8"/>
    <w:rsid w:val="00CC6FC2"/>
    <w:rsid w:val="00CC74D9"/>
    <w:rsid w:val="00CC7E26"/>
    <w:rsid w:val="00CD0377"/>
    <w:rsid w:val="00CD31E7"/>
    <w:rsid w:val="00CD3342"/>
    <w:rsid w:val="00CD407A"/>
    <w:rsid w:val="00CD45ED"/>
    <w:rsid w:val="00CD64FC"/>
    <w:rsid w:val="00CD662B"/>
    <w:rsid w:val="00CD7132"/>
    <w:rsid w:val="00CE1339"/>
    <w:rsid w:val="00CE424F"/>
    <w:rsid w:val="00CE4A42"/>
    <w:rsid w:val="00CE5CCD"/>
    <w:rsid w:val="00CE5CFA"/>
    <w:rsid w:val="00CE6C64"/>
    <w:rsid w:val="00CE7F91"/>
    <w:rsid w:val="00CF0AC3"/>
    <w:rsid w:val="00CF0BE7"/>
    <w:rsid w:val="00CF3444"/>
    <w:rsid w:val="00CF4D73"/>
    <w:rsid w:val="00CF5010"/>
    <w:rsid w:val="00CF675E"/>
    <w:rsid w:val="00CF6BFD"/>
    <w:rsid w:val="00CF7045"/>
    <w:rsid w:val="00D0407E"/>
    <w:rsid w:val="00D04735"/>
    <w:rsid w:val="00D10258"/>
    <w:rsid w:val="00D12889"/>
    <w:rsid w:val="00D13BA5"/>
    <w:rsid w:val="00D15302"/>
    <w:rsid w:val="00D16E9E"/>
    <w:rsid w:val="00D174A8"/>
    <w:rsid w:val="00D22157"/>
    <w:rsid w:val="00D223BB"/>
    <w:rsid w:val="00D25D58"/>
    <w:rsid w:val="00D2678B"/>
    <w:rsid w:val="00D267B2"/>
    <w:rsid w:val="00D27244"/>
    <w:rsid w:val="00D272C9"/>
    <w:rsid w:val="00D27C32"/>
    <w:rsid w:val="00D30027"/>
    <w:rsid w:val="00D30A93"/>
    <w:rsid w:val="00D323D6"/>
    <w:rsid w:val="00D326F4"/>
    <w:rsid w:val="00D33835"/>
    <w:rsid w:val="00D339D0"/>
    <w:rsid w:val="00D33B82"/>
    <w:rsid w:val="00D3572B"/>
    <w:rsid w:val="00D35742"/>
    <w:rsid w:val="00D3682A"/>
    <w:rsid w:val="00D368BF"/>
    <w:rsid w:val="00D36CC6"/>
    <w:rsid w:val="00D40593"/>
    <w:rsid w:val="00D42370"/>
    <w:rsid w:val="00D4371F"/>
    <w:rsid w:val="00D4510C"/>
    <w:rsid w:val="00D462B4"/>
    <w:rsid w:val="00D46BDF"/>
    <w:rsid w:val="00D53E62"/>
    <w:rsid w:val="00D54F29"/>
    <w:rsid w:val="00D54FD6"/>
    <w:rsid w:val="00D56166"/>
    <w:rsid w:val="00D57A3A"/>
    <w:rsid w:val="00D628DD"/>
    <w:rsid w:val="00D63C1B"/>
    <w:rsid w:val="00D65384"/>
    <w:rsid w:val="00D70D3B"/>
    <w:rsid w:val="00D74495"/>
    <w:rsid w:val="00D75028"/>
    <w:rsid w:val="00D7525B"/>
    <w:rsid w:val="00D75B66"/>
    <w:rsid w:val="00D76C19"/>
    <w:rsid w:val="00D7744E"/>
    <w:rsid w:val="00D80B6C"/>
    <w:rsid w:val="00D826C7"/>
    <w:rsid w:val="00D844C2"/>
    <w:rsid w:val="00D845F4"/>
    <w:rsid w:val="00D853EF"/>
    <w:rsid w:val="00D858E0"/>
    <w:rsid w:val="00D90802"/>
    <w:rsid w:val="00D91446"/>
    <w:rsid w:val="00D92622"/>
    <w:rsid w:val="00D92AF6"/>
    <w:rsid w:val="00D930E9"/>
    <w:rsid w:val="00D94002"/>
    <w:rsid w:val="00D97628"/>
    <w:rsid w:val="00D97CD0"/>
    <w:rsid w:val="00D97CFA"/>
    <w:rsid w:val="00DA02BF"/>
    <w:rsid w:val="00DA1614"/>
    <w:rsid w:val="00DA16EA"/>
    <w:rsid w:val="00DA1971"/>
    <w:rsid w:val="00DA336E"/>
    <w:rsid w:val="00DA37A8"/>
    <w:rsid w:val="00DA4D76"/>
    <w:rsid w:val="00DB0CA8"/>
    <w:rsid w:val="00DB15A4"/>
    <w:rsid w:val="00DB1C46"/>
    <w:rsid w:val="00DB2690"/>
    <w:rsid w:val="00DB3E26"/>
    <w:rsid w:val="00DB57AB"/>
    <w:rsid w:val="00DB664C"/>
    <w:rsid w:val="00DB6E19"/>
    <w:rsid w:val="00DB72FE"/>
    <w:rsid w:val="00DB76FF"/>
    <w:rsid w:val="00DC3455"/>
    <w:rsid w:val="00DC3704"/>
    <w:rsid w:val="00DC3AFB"/>
    <w:rsid w:val="00DC5E2D"/>
    <w:rsid w:val="00DC6749"/>
    <w:rsid w:val="00DC6886"/>
    <w:rsid w:val="00DC6CAD"/>
    <w:rsid w:val="00DC6F4F"/>
    <w:rsid w:val="00DC72DF"/>
    <w:rsid w:val="00DD0D26"/>
    <w:rsid w:val="00DD170F"/>
    <w:rsid w:val="00DD4685"/>
    <w:rsid w:val="00DD484C"/>
    <w:rsid w:val="00DD7182"/>
    <w:rsid w:val="00DE040A"/>
    <w:rsid w:val="00DE1B10"/>
    <w:rsid w:val="00DE1CB8"/>
    <w:rsid w:val="00DE1EF7"/>
    <w:rsid w:val="00DE50F8"/>
    <w:rsid w:val="00DE5289"/>
    <w:rsid w:val="00DE5377"/>
    <w:rsid w:val="00DE60A2"/>
    <w:rsid w:val="00DE677C"/>
    <w:rsid w:val="00DE6D67"/>
    <w:rsid w:val="00DE6E26"/>
    <w:rsid w:val="00DF042B"/>
    <w:rsid w:val="00DF17AA"/>
    <w:rsid w:val="00DF4B88"/>
    <w:rsid w:val="00DF50E7"/>
    <w:rsid w:val="00DF58DE"/>
    <w:rsid w:val="00DF5AC4"/>
    <w:rsid w:val="00DF5E0D"/>
    <w:rsid w:val="00E0145E"/>
    <w:rsid w:val="00E0501B"/>
    <w:rsid w:val="00E05FAA"/>
    <w:rsid w:val="00E0724B"/>
    <w:rsid w:val="00E073C0"/>
    <w:rsid w:val="00E07A01"/>
    <w:rsid w:val="00E114B5"/>
    <w:rsid w:val="00E11D2F"/>
    <w:rsid w:val="00E12A0B"/>
    <w:rsid w:val="00E13DB8"/>
    <w:rsid w:val="00E1552B"/>
    <w:rsid w:val="00E1711F"/>
    <w:rsid w:val="00E17BD0"/>
    <w:rsid w:val="00E20B9A"/>
    <w:rsid w:val="00E21153"/>
    <w:rsid w:val="00E23C8C"/>
    <w:rsid w:val="00E252B0"/>
    <w:rsid w:val="00E2605D"/>
    <w:rsid w:val="00E27987"/>
    <w:rsid w:val="00E30DA2"/>
    <w:rsid w:val="00E31200"/>
    <w:rsid w:val="00E31226"/>
    <w:rsid w:val="00E31331"/>
    <w:rsid w:val="00E31C27"/>
    <w:rsid w:val="00E31FE6"/>
    <w:rsid w:val="00E32369"/>
    <w:rsid w:val="00E323DA"/>
    <w:rsid w:val="00E323F0"/>
    <w:rsid w:val="00E33523"/>
    <w:rsid w:val="00E35501"/>
    <w:rsid w:val="00E367DD"/>
    <w:rsid w:val="00E37001"/>
    <w:rsid w:val="00E372DE"/>
    <w:rsid w:val="00E41460"/>
    <w:rsid w:val="00E42AB1"/>
    <w:rsid w:val="00E43DF2"/>
    <w:rsid w:val="00E44807"/>
    <w:rsid w:val="00E4529C"/>
    <w:rsid w:val="00E453E8"/>
    <w:rsid w:val="00E4558F"/>
    <w:rsid w:val="00E46C88"/>
    <w:rsid w:val="00E503E0"/>
    <w:rsid w:val="00E530AA"/>
    <w:rsid w:val="00E53D7E"/>
    <w:rsid w:val="00E53DF2"/>
    <w:rsid w:val="00E5574A"/>
    <w:rsid w:val="00E60585"/>
    <w:rsid w:val="00E6082E"/>
    <w:rsid w:val="00E60CEB"/>
    <w:rsid w:val="00E60ECF"/>
    <w:rsid w:val="00E6298B"/>
    <w:rsid w:val="00E63480"/>
    <w:rsid w:val="00E64F56"/>
    <w:rsid w:val="00E67536"/>
    <w:rsid w:val="00E678E1"/>
    <w:rsid w:val="00E701A0"/>
    <w:rsid w:val="00E70CD5"/>
    <w:rsid w:val="00E7111B"/>
    <w:rsid w:val="00E71B27"/>
    <w:rsid w:val="00E724D4"/>
    <w:rsid w:val="00E72C8A"/>
    <w:rsid w:val="00E73294"/>
    <w:rsid w:val="00E735F7"/>
    <w:rsid w:val="00E74E30"/>
    <w:rsid w:val="00E75710"/>
    <w:rsid w:val="00E77477"/>
    <w:rsid w:val="00E77590"/>
    <w:rsid w:val="00E77C62"/>
    <w:rsid w:val="00E8159B"/>
    <w:rsid w:val="00E81F4A"/>
    <w:rsid w:val="00E82077"/>
    <w:rsid w:val="00E8283A"/>
    <w:rsid w:val="00E834D6"/>
    <w:rsid w:val="00E84EC5"/>
    <w:rsid w:val="00E856DB"/>
    <w:rsid w:val="00E85830"/>
    <w:rsid w:val="00E90D49"/>
    <w:rsid w:val="00E91075"/>
    <w:rsid w:val="00E9158C"/>
    <w:rsid w:val="00E91F83"/>
    <w:rsid w:val="00E9274F"/>
    <w:rsid w:val="00E939AB"/>
    <w:rsid w:val="00E95960"/>
    <w:rsid w:val="00E96CE7"/>
    <w:rsid w:val="00E974A4"/>
    <w:rsid w:val="00E97B8D"/>
    <w:rsid w:val="00EA0BD5"/>
    <w:rsid w:val="00EA13D9"/>
    <w:rsid w:val="00EA24EE"/>
    <w:rsid w:val="00EA2770"/>
    <w:rsid w:val="00EA3534"/>
    <w:rsid w:val="00EA7331"/>
    <w:rsid w:val="00EA7E4F"/>
    <w:rsid w:val="00EB194E"/>
    <w:rsid w:val="00EB29A7"/>
    <w:rsid w:val="00EB2C69"/>
    <w:rsid w:val="00EB59D5"/>
    <w:rsid w:val="00EB68EC"/>
    <w:rsid w:val="00EB75B5"/>
    <w:rsid w:val="00EC0729"/>
    <w:rsid w:val="00EC3248"/>
    <w:rsid w:val="00EC66CA"/>
    <w:rsid w:val="00ED00D8"/>
    <w:rsid w:val="00ED1AA7"/>
    <w:rsid w:val="00ED20FA"/>
    <w:rsid w:val="00ED36A3"/>
    <w:rsid w:val="00ED49DE"/>
    <w:rsid w:val="00ED5828"/>
    <w:rsid w:val="00ED6166"/>
    <w:rsid w:val="00ED6838"/>
    <w:rsid w:val="00ED6F0B"/>
    <w:rsid w:val="00ED7605"/>
    <w:rsid w:val="00ED7916"/>
    <w:rsid w:val="00ED7C16"/>
    <w:rsid w:val="00EE1461"/>
    <w:rsid w:val="00EE2A0F"/>
    <w:rsid w:val="00EE3797"/>
    <w:rsid w:val="00EE3A61"/>
    <w:rsid w:val="00EE45AF"/>
    <w:rsid w:val="00EE4BEB"/>
    <w:rsid w:val="00EE60D8"/>
    <w:rsid w:val="00EF028E"/>
    <w:rsid w:val="00EF0DD1"/>
    <w:rsid w:val="00EF1193"/>
    <w:rsid w:val="00EF1CF5"/>
    <w:rsid w:val="00EF2132"/>
    <w:rsid w:val="00EF2C56"/>
    <w:rsid w:val="00EF5B5F"/>
    <w:rsid w:val="00EF5E21"/>
    <w:rsid w:val="00EF733D"/>
    <w:rsid w:val="00F00D47"/>
    <w:rsid w:val="00F01A8B"/>
    <w:rsid w:val="00F01E60"/>
    <w:rsid w:val="00F02A34"/>
    <w:rsid w:val="00F0378C"/>
    <w:rsid w:val="00F05AE5"/>
    <w:rsid w:val="00F06651"/>
    <w:rsid w:val="00F12445"/>
    <w:rsid w:val="00F127B2"/>
    <w:rsid w:val="00F1367B"/>
    <w:rsid w:val="00F1387B"/>
    <w:rsid w:val="00F13B18"/>
    <w:rsid w:val="00F14057"/>
    <w:rsid w:val="00F15E7D"/>
    <w:rsid w:val="00F16260"/>
    <w:rsid w:val="00F16499"/>
    <w:rsid w:val="00F175E6"/>
    <w:rsid w:val="00F1779A"/>
    <w:rsid w:val="00F20661"/>
    <w:rsid w:val="00F218AE"/>
    <w:rsid w:val="00F22220"/>
    <w:rsid w:val="00F2257F"/>
    <w:rsid w:val="00F22617"/>
    <w:rsid w:val="00F2373F"/>
    <w:rsid w:val="00F24845"/>
    <w:rsid w:val="00F25AD2"/>
    <w:rsid w:val="00F25D18"/>
    <w:rsid w:val="00F25F1D"/>
    <w:rsid w:val="00F27248"/>
    <w:rsid w:val="00F31529"/>
    <w:rsid w:val="00F31950"/>
    <w:rsid w:val="00F32C4C"/>
    <w:rsid w:val="00F32D1D"/>
    <w:rsid w:val="00F33A7B"/>
    <w:rsid w:val="00F34A46"/>
    <w:rsid w:val="00F3501D"/>
    <w:rsid w:val="00F36672"/>
    <w:rsid w:val="00F37362"/>
    <w:rsid w:val="00F37F46"/>
    <w:rsid w:val="00F40B50"/>
    <w:rsid w:val="00F410C7"/>
    <w:rsid w:val="00F41B78"/>
    <w:rsid w:val="00F422D3"/>
    <w:rsid w:val="00F424C9"/>
    <w:rsid w:val="00F429B6"/>
    <w:rsid w:val="00F44660"/>
    <w:rsid w:val="00F4627B"/>
    <w:rsid w:val="00F466EF"/>
    <w:rsid w:val="00F46A49"/>
    <w:rsid w:val="00F475C8"/>
    <w:rsid w:val="00F50065"/>
    <w:rsid w:val="00F50AFD"/>
    <w:rsid w:val="00F53392"/>
    <w:rsid w:val="00F53B85"/>
    <w:rsid w:val="00F55C65"/>
    <w:rsid w:val="00F5725D"/>
    <w:rsid w:val="00F605C3"/>
    <w:rsid w:val="00F60FAE"/>
    <w:rsid w:val="00F62C40"/>
    <w:rsid w:val="00F63582"/>
    <w:rsid w:val="00F64DC5"/>
    <w:rsid w:val="00F65260"/>
    <w:rsid w:val="00F660A0"/>
    <w:rsid w:val="00F66132"/>
    <w:rsid w:val="00F705EB"/>
    <w:rsid w:val="00F706D9"/>
    <w:rsid w:val="00F7122D"/>
    <w:rsid w:val="00F71ED5"/>
    <w:rsid w:val="00F72C6F"/>
    <w:rsid w:val="00F749DF"/>
    <w:rsid w:val="00F74F67"/>
    <w:rsid w:val="00F75197"/>
    <w:rsid w:val="00F7774C"/>
    <w:rsid w:val="00F77967"/>
    <w:rsid w:val="00F81187"/>
    <w:rsid w:val="00F817F5"/>
    <w:rsid w:val="00F8200F"/>
    <w:rsid w:val="00F828DE"/>
    <w:rsid w:val="00F839B7"/>
    <w:rsid w:val="00F84551"/>
    <w:rsid w:val="00F86736"/>
    <w:rsid w:val="00F9070E"/>
    <w:rsid w:val="00F908CE"/>
    <w:rsid w:val="00F91525"/>
    <w:rsid w:val="00F93475"/>
    <w:rsid w:val="00F937A0"/>
    <w:rsid w:val="00F94B5E"/>
    <w:rsid w:val="00F94CF8"/>
    <w:rsid w:val="00F9536F"/>
    <w:rsid w:val="00F961B9"/>
    <w:rsid w:val="00F96502"/>
    <w:rsid w:val="00F96E10"/>
    <w:rsid w:val="00F97028"/>
    <w:rsid w:val="00F9753A"/>
    <w:rsid w:val="00FA0A0E"/>
    <w:rsid w:val="00FA0E63"/>
    <w:rsid w:val="00FA1AC8"/>
    <w:rsid w:val="00FA2425"/>
    <w:rsid w:val="00FA2C5C"/>
    <w:rsid w:val="00FA3CF8"/>
    <w:rsid w:val="00FA4CB1"/>
    <w:rsid w:val="00FA4FCF"/>
    <w:rsid w:val="00FA6A9B"/>
    <w:rsid w:val="00FA6F48"/>
    <w:rsid w:val="00FB0954"/>
    <w:rsid w:val="00FB0D3A"/>
    <w:rsid w:val="00FB102E"/>
    <w:rsid w:val="00FB1233"/>
    <w:rsid w:val="00FB16FB"/>
    <w:rsid w:val="00FB2DE9"/>
    <w:rsid w:val="00FB30DE"/>
    <w:rsid w:val="00FB3311"/>
    <w:rsid w:val="00FB3E11"/>
    <w:rsid w:val="00FB5287"/>
    <w:rsid w:val="00FB7679"/>
    <w:rsid w:val="00FB7B4A"/>
    <w:rsid w:val="00FC42AC"/>
    <w:rsid w:val="00FC4700"/>
    <w:rsid w:val="00FC4F9C"/>
    <w:rsid w:val="00FC526A"/>
    <w:rsid w:val="00FC686E"/>
    <w:rsid w:val="00FC6A30"/>
    <w:rsid w:val="00FC6A58"/>
    <w:rsid w:val="00FD1933"/>
    <w:rsid w:val="00FD3F26"/>
    <w:rsid w:val="00FD5EBA"/>
    <w:rsid w:val="00FD6C3C"/>
    <w:rsid w:val="00FD6C80"/>
    <w:rsid w:val="00FE025D"/>
    <w:rsid w:val="00FE0D8C"/>
    <w:rsid w:val="00FE235E"/>
    <w:rsid w:val="00FE24B5"/>
    <w:rsid w:val="00FE29E6"/>
    <w:rsid w:val="00FE2C67"/>
    <w:rsid w:val="00FE3058"/>
    <w:rsid w:val="00FE42DE"/>
    <w:rsid w:val="00FE464D"/>
    <w:rsid w:val="00FE600F"/>
    <w:rsid w:val="00FE6E10"/>
    <w:rsid w:val="00FF064C"/>
    <w:rsid w:val="00FF0F0F"/>
    <w:rsid w:val="00FF1E63"/>
    <w:rsid w:val="00FF3ABC"/>
    <w:rsid w:val="00FF6D6A"/>
    <w:rsid w:val="00FF6DDC"/>
    <w:rsid w:val="00FF76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08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6764C3"/>
    <w:pPr>
      <w:spacing w:line="480" w:lineRule="auto"/>
      <w:jc w:val="center"/>
      <w:outlineLvl w:val="0"/>
    </w:pPr>
    <w:rPr>
      <w:rFonts w:asciiTheme="majorHAnsi" w:hAnsiTheme="majorHAnsi"/>
      <w:b/>
      <w:bCs/>
      <w:color w:val="1A1A1A"/>
      <w:sz w:val="28"/>
      <w:lang w:bidi="en-US"/>
    </w:rPr>
  </w:style>
  <w:style w:type="paragraph" w:styleId="Heading2">
    <w:name w:val="heading 2"/>
    <w:next w:val="Normal"/>
    <w:link w:val="Heading2Char"/>
    <w:autoRedefine/>
    <w:uiPriority w:val="99"/>
    <w:unhideWhenUsed/>
    <w:qFormat/>
    <w:rsid w:val="008C1AF2"/>
    <w:pPr>
      <w:keepNext/>
      <w:spacing w:line="480" w:lineRule="auto"/>
      <w:jc w:val="center"/>
      <w:outlineLvl w:val="1"/>
    </w:pPr>
    <w:rPr>
      <w:b/>
      <w:bCs/>
      <w:iCs/>
      <w:lang w:bidi="en-US"/>
    </w:rPr>
  </w:style>
  <w:style w:type="paragraph" w:styleId="Heading3">
    <w:name w:val="heading 3"/>
    <w:next w:val="Normal"/>
    <w:link w:val="Heading3Char"/>
    <w:autoRedefine/>
    <w:uiPriority w:val="99"/>
    <w:unhideWhenUsed/>
    <w:qFormat/>
    <w:rsid w:val="008C1AF2"/>
    <w:pPr>
      <w:keepNext/>
      <w:spacing w:line="480" w:lineRule="auto"/>
      <w:jc w:val="center"/>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4C3"/>
    <w:rPr>
      <w:rFonts w:asciiTheme="majorHAnsi" w:hAnsiTheme="majorHAnsi"/>
      <w:b/>
      <w:bCs/>
      <w:color w:val="1A1A1A"/>
      <w:sz w:val="28"/>
      <w:lang w:bidi="en-US"/>
    </w:rPr>
  </w:style>
  <w:style w:type="character" w:customStyle="1" w:styleId="Heading2Char">
    <w:name w:val="Heading 2 Char"/>
    <w:basedOn w:val="DefaultParagraphFont"/>
    <w:link w:val="Heading2"/>
    <w:uiPriority w:val="99"/>
    <w:rsid w:val="008C1AF2"/>
    <w:rPr>
      <w:b/>
      <w:bCs/>
      <w:iCs/>
      <w:lang w:bidi="en-US"/>
    </w:rPr>
  </w:style>
  <w:style w:type="character" w:customStyle="1" w:styleId="Heading3Char">
    <w:name w:val="Heading 3 Char"/>
    <w:basedOn w:val="DefaultParagraphFont"/>
    <w:link w:val="Heading3"/>
    <w:uiPriority w:val="99"/>
    <w:rsid w:val="008C1AF2"/>
    <w:rPr>
      <w:rFonts w:asciiTheme="majorHAnsi" w:hAnsiTheme="majorHAnsi"/>
      <w:bCs/>
      <w:i/>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054EEF"/>
    <w:pPr>
      <w:tabs>
        <w:tab w:val="right" w:leader="dot" w:pos="8486"/>
      </w:tabs>
      <w:spacing w:before="120"/>
    </w:pPr>
    <w:rPr>
      <w:rFonts w:cstheme="minorHAnsi"/>
      <w:b/>
    </w:rPr>
  </w:style>
  <w:style w:type="paragraph" w:styleId="TOC2">
    <w:name w:val="toc 2"/>
    <w:basedOn w:val="Normal"/>
    <w:next w:val="Normal"/>
    <w:autoRedefine/>
    <w:uiPriority w:val="39"/>
    <w:unhideWhenUsed/>
    <w:rsid w:val="00C3745C"/>
    <w:pPr>
      <w:ind w:left="240"/>
    </w:pPr>
    <w:rPr>
      <w:rFonts w:cstheme="minorHAnsi"/>
      <w:b/>
      <w:sz w:val="22"/>
      <w:szCs w:val="22"/>
    </w:r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480"/>
    </w:pPr>
    <w:rPr>
      <w:rFonts w:cstheme="minorHAnsi"/>
      <w:sz w:val="22"/>
      <w:szCs w:val="22"/>
    </w:r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semiHidden/>
    <w:unhideWhenUsed/>
    <w:rsid w:val="00F77967"/>
    <w:rPr>
      <w:sz w:val="18"/>
      <w:szCs w:val="18"/>
    </w:rPr>
  </w:style>
  <w:style w:type="paragraph" w:styleId="CommentText">
    <w:name w:val="annotation text"/>
    <w:basedOn w:val="Normal"/>
    <w:link w:val="CommentTextChar"/>
    <w:uiPriority w:val="99"/>
    <w:unhideWhenUsed/>
    <w:rsid w:val="00F77967"/>
    <w:pPr>
      <w:spacing w:line="240" w:lineRule="auto"/>
    </w:pPr>
    <w:rPr>
      <w:rFonts w:ascii="Times New Roman" w:eastAsiaTheme="minorEastAsia" w:hAnsi="Times New Roman" w:cstheme="minorBidi"/>
      <w:lang w:eastAsia="ja-JP" w:bidi="ar-SA"/>
    </w:rPr>
  </w:style>
  <w:style w:type="character" w:customStyle="1" w:styleId="CommentTextChar">
    <w:name w:val="Comment Text Char"/>
    <w:basedOn w:val="DefaultParagraphFont"/>
    <w:link w:val="CommentText"/>
    <w:uiPriority w:val="99"/>
    <w:rsid w:val="00F77967"/>
    <w:rPr>
      <w:rFonts w:eastAsiaTheme="minorEastAsia" w:cstheme="minorBidi"/>
      <w:sz w:val="24"/>
      <w:szCs w:val="24"/>
      <w:lang w:eastAsia="ja-JP"/>
    </w:rPr>
  </w:style>
  <w:style w:type="paragraph" w:customStyle="1" w:styleId="EndNoteBibliographyTitle">
    <w:name w:val="EndNote Bibliography Title"/>
    <w:basedOn w:val="Normal"/>
    <w:rsid w:val="007D126C"/>
    <w:pPr>
      <w:jc w:val="center"/>
    </w:pPr>
    <w:rPr>
      <w:rFonts w:ascii="Times New Roman" w:hAnsi="Times New Roman"/>
    </w:rPr>
  </w:style>
  <w:style w:type="paragraph" w:customStyle="1" w:styleId="EndNoteBibliography">
    <w:name w:val="EndNote Bibliography"/>
    <w:basedOn w:val="Normal"/>
    <w:link w:val="EndNoteBibliographyChar"/>
    <w:rsid w:val="007D126C"/>
    <w:pPr>
      <w:spacing w:line="240" w:lineRule="auto"/>
    </w:pPr>
    <w:rPr>
      <w:rFonts w:ascii="Times New Roman" w:hAnsi="Times New Roman"/>
    </w:rPr>
  </w:style>
  <w:style w:type="numbering" w:customStyle="1" w:styleId="KathrynsList">
    <w:name w:val="Kathryn's List"/>
    <w:rsid w:val="00FC526A"/>
    <w:pPr>
      <w:numPr>
        <w:numId w:val="8"/>
      </w:numPr>
    </w:pPr>
  </w:style>
  <w:style w:type="paragraph" w:styleId="CommentSubject">
    <w:name w:val="annotation subject"/>
    <w:basedOn w:val="CommentText"/>
    <w:next w:val="CommentText"/>
    <w:link w:val="CommentSubjectChar"/>
    <w:uiPriority w:val="99"/>
    <w:semiHidden/>
    <w:unhideWhenUsed/>
    <w:rsid w:val="00FC526A"/>
    <w:rPr>
      <w:b/>
      <w:bCs/>
      <w:sz w:val="20"/>
      <w:szCs w:val="20"/>
    </w:rPr>
  </w:style>
  <w:style w:type="character" w:customStyle="1" w:styleId="CommentSubjectChar">
    <w:name w:val="Comment Subject Char"/>
    <w:basedOn w:val="CommentTextChar"/>
    <w:link w:val="CommentSubject"/>
    <w:uiPriority w:val="99"/>
    <w:semiHidden/>
    <w:rsid w:val="00FC526A"/>
    <w:rPr>
      <w:rFonts w:eastAsiaTheme="minorEastAsia" w:cstheme="minorBidi"/>
      <w:b/>
      <w:bCs/>
      <w:sz w:val="24"/>
      <w:szCs w:val="24"/>
      <w:lang w:eastAsia="ja-JP"/>
    </w:rPr>
  </w:style>
  <w:style w:type="paragraph" w:styleId="NormalWeb">
    <w:name w:val="Normal (Web)"/>
    <w:basedOn w:val="Normal"/>
    <w:uiPriority w:val="99"/>
    <w:unhideWhenUsed/>
    <w:rsid w:val="00FC526A"/>
    <w:pPr>
      <w:spacing w:before="100" w:beforeAutospacing="1" w:after="100" w:afterAutospacing="1" w:line="240" w:lineRule="auto"/>
    </w:pPr>
    <w:rPr>
      <w:rFonts w:ascii="Times" w:eastAsiaTheme="minorEastAsia" w:hAnsi="Times"/>
      <w:sz w:val="20"/>
      <w:szCs w:val="20"/>
      <w:lang w:bidi="ar-SA"/>
    </w:rPr>
  </w:style>
  <w:style w:type="character" w:styleId="PageNumber">
    <w:name w:val="page number"/>
    <w:basedOn w:val="DefaultParagraphFont"/>
    <w:uiPriority w:val="99"/>
    <w:semiHidden/>
    <w:unhideWhenUsed/>
    <w:rsid w:val="00FC526A"/>
  </w:style>
  <w:style w:type="paragraph" w:styleId="Revision">
    <w:name w:val="Revision"/>
    <w:hidden/>
    <w:uiPriority w:val="99"/>
    <w:semiHidden/>
    <w:rsid w:val="00FC526A"/>
    <w:rPr>
      <w:rFonts w:eastAsiaTheme="minorEastAsia" w:cstheme="minorBidi"/>
      <w:lang w:eastAsia="ja-JP"/>
    </w:rPr>
  </w:style>
  <w:style w:type="paragraph" w:customStyle="1" w:styleId="NoteLevel11">
    <w:name w:val="Note Level 11"/>
    <w:basedOn w:val="Normal"/>
    <w:uiPriority w:val="99"/>
    <w:unhideWhenUsed/>
    <w:rsid w:val="00FC526A"/>
    <w:pPr>
      <w:keepNext/>
      <w:numPr>
        <w:numId w:val="14"/>
      </w:numPr>
      <w:spacing w:line="240" w:lineRule="auto"/>
      <w:contextualSpacing/>
      <w:outlineLvl w:val="0"/>
    </w:pPr>
    <w:rPr>
      <w:rFonts w:ascii="Verdana" w:eastAsiaTheme="minorEastAsia" w:hAnsi="Verdana" w:cstheme="minorBidi"/>
      <w:lang w:eastAsia="ja-JP" w:bidi="ar-SA"/>
    </w:rPr>
  </w:style>
  <w:style w:type="paragraph" w:customStyle="1" w:styleId="NoteLevel21">
    <w:name w:val="Note Level 21"/>
    <w:basedOn w:val="Normal"/>
    <w:uiPriority w:val="99"/>
    <w:unhideWhenUsed/>
    <w:rsid w:val="00FC526A"/>
    <w:pPr>
      <w:keepNext/>
      <w:numPr>
        <w:ilvl w:val="1"/>
        <w:numId w:val="14"/>
      </w:numPr>
      <w:spacing w:line="240" w:lineRule="auto"/>
      <w:contextualSpacing/>
      <w:outlineLvl w:val="1"/>
    </w:pPr>
    <w:rPr>
      <w:rFonts w:ascii="Verdana" w:eastAsiaTheme="minorEastAsia" w:hAnsi="Verdana" w:cstheme="minorBidi"/>
      <w:lang w:eastAsia="ja-JP" w:bidi="ar-SA"/>
    </w:rPr>
  </w:style>
  <w:style w:type="paragraph" w:customStyle="1" w:styleId="NoteLevel31">
    <w:name w:val="Note Level 31"/>
    <w:basedOn w:val="Normal"/>
    <w:uiPriority w:val="99"/>
    <w:semiHidden/>
    <w:unhideWhenUsed/>
    <w:rsid w:val="00FC526A"/>
    <w:pPr>
      <w:keepNext/>
      <w:numPr>
        <w:ilvl w:val="2"/>
        <w:numId w:val="14"/>
      </w:numPr>
      <w:spacing w:line="240" w:lineRule="auto"/>
      <w:contextualSpacing/>
      <w:outlineLvl w:val="2"/>
    </w:pPr>
    <w:rPr>
      <w:rFonts w:ascii="Verdana" w:eastAsiaTheme="minorEastAsia" w:hAnsi="Verdana" w:cstheme="minorBidi"/>
      <w:lang w:eastAsia="ja-JP" w:bidi="ar-SA"/>
    </w:rPr>
  </w:style>
  <w:style w:type="paragraph" w:customStyle="1" w:styleId="NoteLevel41">
    <w:name w:val="Note Level 41"/>
    <w:basedOn w:val="Normal"/>
    <w:uiPriority w:val="99"/>
    <w:semiHidden/>
    <w:unhideWhenUsed/>
    <w:rsid w:val="00FC526A"/>
    <w:pPr>
      <w:keepNext/>
      <w:numPr>
        <w:ilvl w:val="3"/>
        <w:numId w:val="14"/>
      </w:numPr>
      <w:spacing w:line="240" w:lineRule="auto"/>
      <w:contextualSpacing/>
      <w:outlineLvl w:val="3"/>
    </w:pPr>
    <w:rPr>
      <w:rFonts w:ascii="Verdana" w:eastAsiaTheme="minorEastAsia" w:hAnsi="Verdana" w:cstheme="minorBidi"/>
      <w:lang w:eastAsia="ja-JP" w:bidi="ar-SA"/>
    </w:rPr>
  </w:style>
  <w:style w:type="paragraph" w:customStyle="1" w:styleId="NoteLevel51">
    <w:name w:val="Note Level 51"/>
    <w:basedOn w:val="Normal"/>
    <w:uiPriority w:val="99"/>
    <w:semiHidden/>
    <w:unhideWhenUsed/>
    <w:rsid w:val="00FC526A"/>
    <w:pPr>
      <w:keepNext/>
      <w:numPr>
        <w:ilvl w:val="4"/>
        <w:numId w:val="14"/>
      </w:numPr>
      <w:spacing w:line="240" w:lineRule="auto"/>
      <w:contextualSpacing/>
      <w:outlineLvl w:val="4"/>
    </w:pPr>
    <w:rPr>
      <w:rFonts w:ascii="Verdana" w:eastAsiaTheme="minorEastAsia" w:hAnsi="Verdana" w:cstheme="minorBidi"/>
      <w:lang w:eastAsia="ja-JP" w:bidi="ar-SA"/>
    </w:rPr>
  </w:style>
  <w:style w:type="paragraph" w:customStyle="1" w:styleId="NoteLevel61">
    <w:name w:val="Note Level 61"/>
    <w:basedOn w:val="Normal"/>
    <w:uiPriority w:val="99"/>
    <w:semiHidden/>
    <w:unhideWhenUsed/>
    <w:rsid w:val="00FC526A"/>
    <w:pPr>
      <w:keepNext/>
      <w:numPr>
        <w:ilvl w:val="5"/>
        <w:numId w:val="14"/>
      </w:numPr>
      <w:spacing w:line="240" w:lineRule="auto"/>
      <w:contextualSpacing/>
      <w:outlineLvl w:val="5"/>
    </w:pPr>
    <w:rPr>
      <w:rFonts w:ascii="Verdana" w:eastAsiaTheme="minorEastAsia" w:hAnsi="Verdana" w:cstheme="minorBidi"/>
      <w:lang w:eastAsia="ja-JP" w:bidi="ar-SA"/>
    </w:rPr>
  </w:style>
  <w:style w:type="paragraph" w:customStyle="1" w:styleId="NoteLevel71">
    <w:name w:val="Note Level 71"/>
    <w:basedOn w:val="Normal"/>
    <w:uiPriority w:val="99"/>
    <w:semiHidden/>
    <w:unhideWhenUsed/>
    <w:rsid w:val="00FC526A"/>
    <w:pPr>
      <w:keepNext/>
      <w:numPr>
        <w:ilvl w:val="6"/>
        <w:numId w:val="14"/>
      </w:numPr>
      <w:spacing w:line="240" w:lineRule="auto"/>
      <w:contextualSpacing/>
      <w:outlineLvl w:val="6"/>
    </w:pPr>
    <w:rPr>
      <w:rFonts w:ascii="Verdana" w:eastAsiaTheme="minorEastAsia" w:hAnsi="Verdana" w:cstheme="minorBidi"/>
      <w:lang w:eastAsia="ja-JP" w:bidi="ar-SA"/>
    </w:rPr>
  </w:style>
  <w:style w:type="paragraph" w:customStyle="1" w:styleId="NoteLevel81">
    <w:name w:val="Note Level 81"/>
    <w:basedOn w:val="Normal"/>
    <w:uiPriority w:val="99"/>
    <w:semiHidden/>
    <w:unhideWhenUsed/>
    <w:rsid w:val="00FC526A"/>
    <w:pPr>
      <w:keepNext/>
      <w:numPr>
        <w:ilvl w:val="7"/>
        <w:numId w:val="14"/>
      </w:numPr>
      <w:spacing w:line="240" w:lineRule="auto"/>
      <w:contextualSpacing/>
      <w:outlineLvl w:val="7"/>
    </w:pPr>
    <w:rPr>
      <w:rFonts w:ascii="Verdana" w:eastAsiaTheme="minorEastAsia" w:hAnsi="Verdana" w:cstheme="minorBidi"/>
      <w:lang w:eastAsia="ja-JP" w:bidi="ar-SA"/>
    </w:rPr>
  </w:style>
  <w:style w:type="paragraph" w:customStyle="1" w:styleId="NoteLevel91">
    <w:name w:val="Note Level 91"/>
    <w:basedOn w:val="Normal"/>
    <w:uiPriority w:val="99"/>
    <w:semiHidden/>
    <w:unhideWhenUsed/>
    <w:rsid w:val="00FC526A"/>
    <w:pPr>
      <w:keepNext/>
      <w:numPr>
        <w:ilvl w:val="8"/>
        <w:numId w:val="14"/>
      </w:numPr>
      <w:spacing w:line="240" w:lineRule="auto"/>
      <w:contextualSpacing/>
      <w:outlineLvl w:val="8"/>
    </w:pPr>
    <w:rPr>
      <w:rFonts w:ascii="Verdana" w:eastAsiaTheme="minorEastAsia" w:hAnsi="Verdana" w:cstheme="minorBidi"/>
      <w:lang w:eastAsia="ja-JP" w:bidi="ar-SA"/>
    </w:rPr>
  </w:style>
  <w:style w:type="character" w:customStyle="1" w:styleId="EndNoteBibliographyChar">
    <w:name w:val="EndNote Bibliography Char"/>
    <w:basedOn w:val="NoSpacingChar"/>
    <w:link w:val="EndNoteBibliography"/>
    <w:rsid w:val="00EE3A61"/>
    <w:rPr>
      <w:rFonts w:asciiTheme="minorHAnsi" w:hAnsiTheme="minorHAnsi"/>
      <w:sz w:val="24"/>
      <w:szCs w:val="32"/>
      <w:lang w:bidi="en-US"/>
    </w:rPr>
  </w:style>
  <w:style w:type="paragraph" w:styleId="TOC4">
    <w:name w:val="toc 4"/>
    <w:basedOn w:val="Normal"/>
    <w:next w:val="Normal"/>
    <w:autoRedefine/>
    <w:uiPriority w:val="39"/>
    <w:unhideWhenUsed/>
    <w:rsid w:val="001E049F"/>
    <w:pPr>
      <w:ind w:left="720"/>
    </w:pPr>
    <w:rPr>
      <w:rFonts w:cstheme="minorHAnsi"/>
      <w:sz w:val="20"/>
      <w:szCs w:val="20"/>
    </w:rPr>
  </w:style>
  <w:style w:type="paragraph" w:styleId="TOC5">
    <w:name w:val="toc 5"/>
    <w:basedOn w:val="Normal"/>
    <w:next w:val="Normal"/>
    <w:autoRedefine/>
    <w:uiPriority w:val="39"/>
    <w:unhideWhenUsed/>
    <w:rsid w:val="001E049F"/>
    <w:pPr>
      <w:ind w:left="960"/>
    </w:pPr>
    <w:rPr>
      <w:rFonts w:cstheme="minorHAnsi"/>
      <w:sz w:val="20"/>
      <w:szCs w:val="20"/>
    </w:rPr>
  </w:style>
  <w:style w:type="paragraph" w:styleId="TOC6">
    <w:name w:val="toc 6"/>
    <w:basedOn w:val="Normal"/>
    <w:next w:val="Normal"/>
    <w:autoRedefine/>
    <w:uiPriority w:val="39"/>
    <w:unhideWhenUsed/>
    <w:rsid w:val="001E049F"/>
    <w:pPr>
      <w:ind w:left="1200"/>
    </w:pPr>
    <w:rPr>
      <w:rFonts w:cstheme="minorHAnsi"/>
      <w:sz w:val="20"/>
      <w:szCs w:val="20"/>
    </w:rPr>
  </w:style>
  <w:style w:type="paragraph" w:styleId="TOC7">
    <w:name w:val="toc 7"/>
    <w:basedOn w:val="Normal"/>
    <w:next w:val="Normal"/>
    <w:autoRedefine/>
    <w:uiPriority w:val="39"/>
    <w:unhideWhenUsed/>
    <w:rsid w:val="001E049F"/>
    <w:pPr>
      <w:ind w:left="1440"/>
    </w:pPr>
    <w:rPr>
      <w:rFonts w:cstheme="minorHAnsi"/>
      <w:sz w:val="20"/>
      <w:szCs w:val="20"/>
    </w:rPr>
  </w:style>
  <w:style w:type="paragraph" w:styleId="TOC8">
    <w:name w:val="toc 8"/>
    <w:basedOn w:val="Normal"/>
    <w:next w:val="Normal"/>
    <w:autoRedefine/>
    <w:uiPriority w:val="39"/>
    <w:unhideWhenUsed/>
    <w:rsid w:val="001E049F"/>
    <w:pPr>
      <w:ind w:left="1680"/>
    </w:pPr>
    <w:rPr>
      <w:rFonts w:cstheme="minorHAnsi"/>
      <w:sz w:val="20"/>
      <w:szCs w:val="20"/>
    </w:rPr>
  </w:style>
  <w:style w:type="paragraph" w:styleId="TOC9">
    <w:name w:val="toc 9"/>
    <w:basedOn w:val="Normal"/>
    <w:next w:val="Normal"/>
    <w:autoRedefine/>
    <w:uiPriority w:val="39"/>
    <w:unhideWhenUsed/>
    <w:rsid w:val="001E049F"/>
    <w:pPr>
      <w:ind w:left="1920"/>
    </w:pPr>
    <w:rPr>
      <w:rFonts w:cstheme="minorHAnsi"/>
      <w:sz w:val="20"/>
      <w:szCs w:val="20"/>
    </w:rPr>
  </w:style>
  <w:style w:type="paragraph" w:styleId="DocumentMap">
    <w:name w:val="Document Map"/>
    <w:basedOn w:val="Normal"/>
    <w:link w:val="DocumentMapChar"/>
    <w:uiPriority w:val="99"/>
    <w:semiHidden/>
    <w:unhideWhenUsed/>
    <w:rsid w:val="00056301"/>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056301"/>
    <w:rPr>
      <w:rFonts w:ascii="Lucida Grande" w:hAnsi="Lucida Grande" w:cs="Lucida Grande"/>
      <w:lang w:bidi="en-US"/>
    </w:rPr>
  </w:style>
  <w:style w:type="paragraph" w:customStyle="1" w:styleId="QSkipLogic">
    <w:name w:val="QSkipLogic"/>
    <w:basedOn w:val="Normal"/>
    <w:qFormat/>
    <w:rsid w:val="00165AF6"/>
    <w:pPr>
      <w:shd w:val="clear" w:color="auto" w:fill="D9D9D9"/>
      <w:spacing w:line="276" w:lineRule="auto"/>
    </w:pPr>
    <w:rPr>
      <w:rFonts w:eastAsiaTheme="minorEastAsia" w:cstheme="minorBidi"/>
      <w:sz w:val="22"/>
      <w:szCs w:val="22"/>
      <w:lang w:bidi="ar-SA"/>
    </w:rPr>
  </w:style>
  <w:style w:type="paragraph" w:styleId="BodyTextIndent">
    <w:name w:val="Body Text Indent"/>
    <w:basedOn w:val="Normal"/>
    <w:link w:val="BodyTextIndentChar"/>
    <w:rsid w:val="00974082"/>
    <w:pPr>
      <w:ind w:left="720" w:firstLine="720"/>
    </w:pPr>
    <w:rPr>
      <w:rFonts w:ascii="Arial" w:hAnsi="Arial"/>
      <w:lang w:bidi="ar-SA"/>
    </w:rPr>
  </w:style>
  <w:style w:type="character" w:customStyle="1" w:styleId="BodyTextIndentChar">
    <w:name w:val="Body Text Indent Char"/>
    <w:basedOn w:val="DefaultParagraphFont"/>
    <w:link w:val="BodyTextIndent"/>
    <w:rsid w:val="00974082"/>
    <w:rPr>
      <w:rFonts w:ascii="Arial" w:hAnsi="Arial"/>
    </w:rPr>
  </w:style>
  <w:style w:type="character" w:styleId="FollowedHyperlink">
    <w:name w:val="FollowedHyperlink"/>
    <w:basedOn w:val="DefaultParagraphFont"/>
    <w:uiPriority w:val="99"/>
    <w:semiHidden/>
    <w:unhideWhenUsed/>
    <w:rsid w:val="00351B09"/>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6764C3"/>
    <w:pPr>
      <w:spacing w:line="480" w:lineRule="auto"/>
      <w:jc w:val="center"/>
      <w:outlineLvl w:val="0"/>
    </w:pPr>
    <w:rPr>
      <w:rFonts w:asciiTheme="majorHAnsi" w:hAnsiTheme="majorHAnsi"/>
      <w:b/>
      <w:bCs/>
      <w:color w:val="1A1A1A"/>
      <w:sz w:val="28"/>
      <w:lang w:bidi="en-US"/>
    </w:rPr>
  </w:style>
  <w:style w:type="paragraph" w:styleId="Heading2">
    <w:name w:val="heading 2"/>
    <w:next w:val="Normal"/>
    <w:link w:val="Heading2Char"/>
    <w:autoRedefine/>
    <w:uiPriority w:val="99"/>
    <w:unhideWhenUsed/>
    <w:qFormat/>
    <w:rsid w:val="008C1AF2"/>
    <w:pPr>
      <w:keepNext/>
      <w:spacing w:line="480" w:lineRule="auto"/>
      <w:jc w:val="center"/>
      <w:outlineLvl w:val="1"/>
    </w:pPr>
    <w:rPr>
      <w:b/>
      <w:bCs/>
      <w:iCs/>
      <w:lang w:bidi="en-US"/>
    </w:rPr>
  </w:style>
  <w:style w:type="paragraph" w:styleId="Heading3">
    <w:name w:val="heading 3"/>
    <w:next w:val="Normal"/>
    <w:link w:val="Heading3Char"/>
    <w:autoRedefine/>
    <w:uiPriority w:val="99"/>
    <w:unhideWhenUsed/>
    <w:qFormat/>
    <w:rsid w:val="008C1AF2"/>
    <w:pPr>
      <w:keepNext/>
      <w:spacing w:line="480" w:lineRule="auto"/>
      <w:jc w:val="center"/>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4C3"/>
    <w:rPr>
      <w:rFonts w:asciiTheme="majorHAnsi" w:hAnsiTheme="majorHAnsi"/>
      <w:b/>
      <w:bCs/>
      <w:color w:val="1A1A1A"/>
      <w:sz w:val="28"/>
      <w:lang w:bidi="en-US"/>
    </w:rPr>
  </w:style>
  <w:style w:type="character" w:customStyle="1" w:styleId="Heading2Char">
    <w:name w:val="Heading 2 Char"/>
    <w:basedOn w:val="DefaultParagraphFont"/>
    <w:link w:val="Heading2"/>
    <w:uiPriority w:val="99"/>
    <w:rsid w:val="008C1AF2"/>
    <w:rPr>
      <w:b/>
      <w:bCs/>
      <w:iCs/>
      <w:lang w:bidi="en-US"/>
    </w:rPr>
  </w:style>
  <w:style w:type="character" w:customStyle="1" w:styleId="Heading3Char">
    <w:name w:val="Heading 3 Char"/>
    <w:basedOn w:val="DefaultParagraphFont"/>
    <w:link w:val="Heading3"/>
    <w:uiPriority w:val="99"/>
    <w:rsid w:val="008C1AF2"/>
    <w:rPr>
      <w:rFonts w:asciiTheme="majorHAnsi" w:hAnsiTheme="majorHAnsi"/>
      <w:bCs/>
      <w:i/>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054EEF"/>
    <w:pPr>
      <w:tabs>
        <w:tab w:val="right" w:leader="dot" w:pos="8486"/>
      </w:tabs>
      <w:spacing w:before="120"/>
    </w:pPr>
    <w:rPr>
      <w:rFonts w:cstheme="minorHAnsi"/>
      <w:b/>
    </w:rPr>
  </w:style>
  <w:style w:type="paragraph" w:styleId="TOC2">
    <w:name w:val="toc 2"/>
    <w:basedOn w:val="Normal"/>
    <w:next w:val="Normal"/>
    <w:autoRedefine/>
    <w:uiPriority w:val="39"/>
    <w:unhideWhenUsed/>
    <w:rsid w:val="00C3745C"/>
    <w:pPr>
      <w:ind w:left="240"/>
    </w:pPr>
    <w:rPr>
      <w:rFonts w:cstheme="minorHAnsi"/>
      <w:b/>
      <w:sz w:val="22"/>
      <w:szCs w:val="22"/>
    </w:r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480"/>
    </w:pPr>
    <w:rPr>
      <w:rFonts w:cstheme="minorHAnsi"/>
      <w:sz w:val="22"/>
      <w:szCs w:val="22"/>
    </w:r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semiHidden/>
    <w:unhideWhenUsed/>
    <w:rsid w:val="00F77967"/>
    <w:rPr>
      <w:sz w:val="18"/>
      <w:szCs w:val="18"/>
    </w:rPr>
  </w:style>
  <w:style w:type="paragraph" w:styleId="CommentText">
    <w:name w:val="annotation text"/>
    <w:basedOn w:val="Normal"/>
    <w:link w:val="CommentTextChar"/>
    <w:uiPriority w:val="99"/>
    <w:unhideWhenUsed/>
    <w:rsid w:val="00F77967"/>
    <w:pPr>
      <w:spacing w:line="240" w:lineRule="auto"/>
    </w:pPr>
    <w:rPr>
      <w:rFonts w:ascii="Times New Roman" w:eastAsiaTheme="minorEastAsia" w:hAnsi="Times New Roman" w:cstheme="minorBidi"/>
      <w:lang w:eastAsia="ja-JP" w:bidi="ar-SA"/>
    </w:rPr>
  </w:style>
  <w:style w:type="character" w:customStyle="1" w:styleId="CommentTextChar">
    <w:name w:val="Comment Text Char"/>
    <w:basedOn w:val="DefaultParagraphFont"/>
    <w:link w:val="CommentText"/>
    <w:uiPriority w:val="99"/>
    <w:rsid w:val="00F77967"/>
    <w:rPr>
      <w:rFonts w:eastAsiaTheme="minorEastAsia" w:cstheme="minorBidi"/>
      <w:sz w:val="24"/>
      <w:szCs w:val="24"/>
      <w:lang w:eastAsia="ja-JP"/>
    </w:rPr>
  </w:style>
  <w:style w:type="paragraph" w:customStyle="1" w:styleId="EndNoteBibliographyTitle">
    <w:name w:val="EndNote Bibliography Title"/>
    <w:basedOn w:val="Normal"/>
    <w:rsid w:val="007D126C"/>
    <w:pPr>
      <w:jc w:val="center"/>
    </w:pPr>
    <w:rPr>
      <w:rFonts w:ascii="Times New Roman" w:hAnsi="Times New Roman"/>
    </w:rPr>
  </w:style>
  <w:style w:type="paragraph" w:customStyle="1" w:styleId="EndNoteBibliography">
    <w:name w:val="EndNote Bibliography"/>
    <w:basedOn w:val="Normal"/>
    <w:link w:val="EndNoteBibliographyChar"/>
    <w:rsid w:val="007D126C"/>
    <w:pPr>
      <w:spacing w:line="240" w:lineRule="auto"/>
    </w:pPr>
    <w:rPr>
      <w:rFonts w:ascii="Times New Roman" w:hAnsi="Times New Roman"/>
    </w:rPr>
  </w:style>
  <w:style w:type="numbering" w:customStyle="1" w:styleId="KathrynsList">
    <w:name w:val="Kathryn's List"/>
    <w:rsid w:val="00FC526A"/>
    <w:pPr>
      <w:numPr>
        <w:numId w:val="8"/>
      </w:numPr>
    </w:pPr>
  </w:style>
  <w:style w:type="paragraph" w:styleId="CommentSubject">
    <w:name w:val="annotation subject"/>
    <w:basedOn w:val="CommentText"/>
    <w:next w:val="CommentText"/>
    <w:link w:val="CommentSubjectChar"/>
    <w:uiPriority w:val="99"/>
    <w:semiHidden/>
    <w:unhideWhenUsed/>
    <w:rsid w:val="00FC526A"/>
    <w:rPr>
      <w:b/>
      <w:bCs/>
      <w:sz w:val="20"/>
      <w:szCs w:val="20"/>
    </w:rPr>
  </w:style>
  <w:style w:type="character" w:customStyle="1" w:styleId="CommentSubjectChar">
    <w:name w:val="Comment Subject Char"/>
    <w:basedOn w:val="CommentTextChar"/>
    <w:link w:val="CommentSubject"/>
    <w:uiPriority w:val="99"/>
    <w:semiHidden/>
    <w:rsid w:val="00FC526A"/>
    <w:rPr>
      <w:rFonts w:eastAsiaTheme="minorEastAsia" w:cstheme="minorBidi"/>
      <w:b/>
      <w:bCs/>
      <w:sz w:val="24"/>
      <w:szCs w:val="24"/>
      <w:lang w:eastAsia="ja-JP"/>
    </w:rPr>
  </w:style>
  <w:style w:type="paragraph" w:styleId="NormalWeb">
    <w:name w:val="Normal (Web)"/>
    <w:basedOn w:val="Normal"/>
    <w:uiPriority w:val="99"/>
    <w:unhideWhenUsed/>
    <w:rsid w:val="00FC526A"/>
    <w:pPr>
      <w:spacing w:before="100" w:beforeAutospacing="1" w:after="100" w:afterAutospacing="1" w:line="240" w:lineRule="auto"/>
    </w:pPr>
    <w:rPr>
      <w:rFonts w:ascii="Times" w:eastAsiaTheme="minorEastAsia" w:hAnsi="Times"/>
      <w:sz w:val="20"/>
      <w:szCs w:val="20"/>
      <w:lang w:bidi="ar-SA"/>
    </w:rPr>
  </w:style>
  <w:style w:type="character" w:styleId="PageNumber">
    <w:name w:val="page number"/>
    <w:basedOn w:val="DefaultParagraphFont"/>
    <w:uiPriority w:val="99"/>
    <w:semiHidden/>
    <w:unhideWhenUsed/>
    <w:rsid w:val="00FC526A"/>
  </w:style>
  <w:style w:type="paragraph" w:styleId="Revision">
    <w:name w:val="Revision"/>
    <w:hidden/>
    <w:uiPriority w:val="99"/>
    <w:semiHidden/>
    <w:rsid w:val="00FC526A"/>
    <w:rPr>
      <w:rFonts w:eastAsiaTheme="minorEastAsia" w:cstheme="minorBidi"/>
      <w:lang w:eastAsia="ja-JP"/>
    </w:rPr>
  </w:style>
  <w:style w:type="paragraph" w:customStyle="1" w:styleId="NoteLevel11">
    <w:name w:val="Note Level 11"/>
    <w:basedOn w:val="Normal"/>
    <w:uiPriority w:val="99"/>
    <w:unhideWhenUsed/>
    <w:rsid w:val="00FC526A"/>
    <w:pPr>
      <w:keepNext/>
      <w:numPr>
        <w:numId w:val="14"/>
      </w:numPr>
      <w:spacing w:line="240" w:lineRule="auto"/>
      <w:contextualSpacing/>
      <w:outlineLvl w:val="0"/>
    </w:pPr>
    <w:rPr>
      <w:rFonts w:ascii="Verdana" w:eastAsiaTheme="minorEastAsia" w:hAnsi="Verdana" w:cstheme="minorBidi"/>
      <w:lang w:eastAsia="ja-JP" w:bidi="ar-SA"/>
    </w:rPr>
  </w:style>
  <w:style w:type="paragraph" w:customStyle="1" w:styleId="NoteLevel21">
    <w:name w:val="Note Level 21"/>
    <w:basedOn w:val="Normal"/>
    <w:uiPriority w:val="99"/>
    <w:unhideWhenUsed/>
    <w:rsid w:val="00FC526A"/>
    <w:pPr>
      <w:keepNext/>
      <w:numPr>
        <w:ilvl w:val="1"/>
        <w:numId w:val="14"/>
      </w:numPr>
      <w:spacing w:line="240" w:lineRule="auto"/>
      <w:contextualSpacing/>
      <w:outlineLvl w:val="1"/>
    </w:pPr>
    <w:rPr>
      <w:rFonts w:ascii="Verdana" w:eastAsiaTheme="minorEastAsia" w:hAnsi="Verdana" w:cstheme="minorBidi"/>
      <w:lang w:eastAsia="ja-JP" w:bidi="ar-SA"/>
    </w:rPr>
  </w:style>
  <w:style w:type="paragraph" w:customStyle="1" w:styleId="NoteLevel31">
    <w:name w:val="Note Level 31"/>
    <w:basedOn w:val="Normal"/>
    <w:uiPriority w:val="99"/>
    <w:semiHidden/>
    <w:unhideWhenUsed/>
    <w:rsid w:val="00FC526A"/>
    <w:pPr>
      <w:keepNext/>
      <w:numPr>
        <w:ilvl w:val="2"/>
        <w:numId w:val="14"/>
      </w:numPr>
      <w:spacing w:line="240" w:lineRule="auto"/>
      <w:contextualSpacing/>
      <w:outlineLvl w:val="2"/>
    </w:pPr>
    <w:rPr>
      <w:rFonts w:ascii="Verdana" w:eastAsiaTheme="minorEastAsia" w:hAnsi="Verdana" w:cstheme="minorBidi"/>
      <w:lang w:eastAsia="ja-JP" w:bidi="ar-SA"/>
    </w:rPr>
  </w:style>
  <w:style w:type="paragraph" w:customStyle="1" w:styleId="NoteLevel41">
    <w:name w:val="Note Level 41"/>
    <w:basedOn w:val="Normal"/>
    <w:uiPriority w:val="99"/>
    <w:semiHidden/>
    <w:unhideWhenUsed/>
    <w:rsid w:val="00FC526A"/>
    <w:pPr>
      <w:keepNext/>
      <w:numPr>
        <w:ilvl w:val="3"/>
        <w:numId w:val="14"/>
      </w:numPr>
      <w:spacing w:line="240" w:lineRule="auto"/>
      <w:contextualSpacing/>
      <w:outlineLvl w:val="3"/>
    </w:pPr>
    <w:rPr>
      <w:rFonts w:ascii="Verdana" w:eastAsiaTheme="minorEastAsia" w:hAnsi="Verdana" w:cstheme="minorBidi"/>
      <w:lang w:eastAsia="ja-JP" w:bidi="ar-SA"/>
    </w:rPr>
  </w:style>
  <w:style w:type="paragraph" w:customStyle="1" w:styleId="NoteLevel51">
    <w:name w:val="Note Level 51"/>
    <w:basedOn w:val="Normal"/>
    <w:uiPriority w:val="99"/>
    <w:semiHidden/>
    <w:unhideWhenUsed/>
    <w:rsid w:val="00FC526A"/>
    <w:pPr>
      <w:keepNext/>
      <w:numPr>
        <w:ilvl w:val="4"/>
        <w:numId w:val="14"/>
      </w:numPr>
      <w:spacing w:line="240" w:lineRule="auto"/>
      <w:contextualSpacing/>
      <w:outlineLvl w:val="4"/>
    </w:pPr>
    <w:rPr>
      <w:rFonts w:ascii="Verdana" w:eastAsiaTheme="minorEastAsia" w:hAnsi="Verdana" w:cstheme="minorBidi"/>
      <w:lang w:eastAsia="ja-JP" w:bidi="ar-SA"/>
    </w:rPr>
  </w:style>
  <w:style w:type="paragraph" w:customStyle="1" w:styleId="NoteLevel61">
    <w:name w:val="Note Level 61"/>
    <w:basedOn w:val="Normal"/>
    <w:uiPriority w:val="99"/>
    <w:semiHidden/>
    <w:unhideWhenUsed/>
    <w:rsid w:val="00FC526A"/>
    <w:pPr>
      <w:keepNext/>
      <w:numPr>
        <w:ilvl w:val="5"/>
        <w:numId w:val="14"/>
      </w:numPr>
      <w:spacing w:line="240" w:lineRule="auto"/>
      <w:contextualSpacing/>
      <w:outlineLvl w:val="5"/>
    </w:pPr>
    <w:rPr>
      <w:rFonts w:ascii="Verdana" w:eastAsiaTheme="minorEastAsia" w:hAnsi="Verdana" w:cstheme="minorBidi"/>
      <w:lang w:eastAsia="ja-JP" w:bidi="ar-SA"/>
    </w:rPr>
  </w:style>
  <w:style w:type="paragraph" w:customStyle="1" w:styleId="NoteLevel71">
    <w:name w:val="Note Level 71"/>
    <w:basedOn w:val="Normal"/>
    <w:uiPriority w:val="99"/>
    <w:semiHidden/>
    <w:unhideWhenUsed/>
    <w:rsid w:val="00FC526A"/>
    <w:pPr>
      <w:keepNext/>
      <w:numPr>
        <w:ilvl w:val="6"/>
        <w:numId w:val="14"/>
      </w:numPr>
      <w:spacing w:line="240" w:lineRule="auto"/>
      <w:contextualSpacing/>
      <w:outlineLvl w:val="6"/>
    </w:pPr>
    <w:rPr>
      <w:rFonts w:ascii="Verdana" w:eastAsiaTheme="minorEastAsia" w:hAnsi="Verdana" w:cstheme="minorBidi"/>
      <w:lang w:eastAsia="ja-JP" w:bidi="ar-SA"/>
    </w:rPr>
  </w:style>
  <w:style w:type="paragraph" w:customStyle="1" w:styleId="NoteLevel81">
    <w:name w:val="Note Level 81"/>
    <w:basedOn w:val="Normal"/>
    <w:uiPriority w:val="99"/>
    <w:semiHidden/>
    <w:unhideWhenUsed/>
    <w:rsid w:val="00FC526A"/>
    <w:pPr>
      <w:keepNext/>
      <w:numPr>
        <w:ilvl w:val="7"/>
        <w:numId w:val="14"/>
      </w:numPr>
      <w:spacing w:line="240" w:lineRule="auto"/>
      <w:contextualSpacing/>
      <w:outlineLvl w:val="7"/>
    </w:pPr>
    <w:rPr>
      <w:rFonts w:ascii="Verdana" w:eastAsiaTheme="minorEastAsia" w:hAnsi="Verdana" w:cstheme="minorBidi"/>
      <w:lang w:eastAsia="ja-JP" w:bidi="ar-SA"/>
    </w:rPr>
  </w:style>
  <w:style w:type="paragraph" w:customStyle="1" w:styleId="NoteLevel91">
    <w:name w:val="Note Level 91"/>
    <w:basedOn w:val="Normal"/>
    <w:uiPriority w:val="99"/>
    <w:semiHidden/>
    <w:unhideWhenUsed/>
    <w:rsid w:val="00FC526A"/>
    <w:pPr>
      <w:keepNext/>
      <w:numPr>
        <w:ilvl w:val="8"/>
        <w:numId w:val="14"/>
      </w:numPr>
      <w:spacing w:line="240" w:lineRule="auto"/>
      <w:contextualSpacing/>
      <w:outlineLvl w:val="8"/>
    </w:pPr>
    <w:rPr>
      <w:rFonts w:ascii="Verdana" w:eastAsiaTheme="minorEastAsia" w:hAnsi="Verdana" w:cstheme="minorBidi"/>
      <w:lang w:eastAsia="ja-JP" w:bidi="ar-SA"/>
    </w:rPr>
  </w:style>
  <w:style w:type="character" w:customStyle="1" w:styleId="EndNoteBibliographyChar">
    <w:name w:val="EndNote Bibliography Char"/>
    <w:basedOn w:val="NoSpacingChar"/>
    <w:link w:val="EndNoteBibliography"/>
    <w:rsid w:val="00EE3A61"/>
    <w:rPr>
      <w:rFonts w:asciiTheme="minorHAnsi" w:hAnsiTheme="minorHAnsi"/>
      <w:sz w:val="24"/>
      <w:szCs w:val="32"/>
      <w:lang w:bidi="en-US"/>
    </w:rPr>
  </w:style>
  <w:style w:type="paragraph" w:styleId="TOC4">
    <w:name w:val="toc 4"/>
    <w:basedOn w:val="Normal"/>
    <w:next w:val="Normal"/>
    <w:autoRedefine/>
    <w:uiPriority w:val="39"/>
    <w:unhideWhenUsed/>
    <w:rsid w:val="001E049F"/>
    <w:pPr>
      <w:ind w:left="720"/>
    </w:pPr>
    <w:rPr>
      <w:rFonts w:cstheme="minorHAnsi"/>
      <w:sz w:val="20"/>
      <w:szCs w:val="20"/>
    </w:rPr>
  </w:style>
  <w:style w:type="paragraph" w:styleId="TOC5">
    <w:name w:val="toc 5"/>
    <w:basedOn w:val="Normal"/>
    <w:next w:val="Normal"/>
    <w:autoRedefine/>
    <w:uiPriority w:val="39"/>
    <w:unhideWhenUsed/>
    <w:rsid w:val="001E049F"/>
    <w:pPr>
      <w:ind w:left="960"/>
    </w:pPr>
    <w:rPr>
      <w:rFonts w:cstheme="minorHAnsi"/>
      <w:sz w:val="20"/>
      <w:szCs w:val="20"/>
    </w:rPr>
  </w:style>
  <w:style w:type="paragraph" w:styleId="TOC6">
    <w:name w:val="toc 6"/>
    <w:basedOn w:val="Normal"/>
    <w:next w:val="Normal"/>
    <w:autoRedefine/>
    <w:uiPriority w:val="39"/>
    <w:unhideWhenUsed/>
    <w:rsid w:val="001E049F"/>
    <w:pPr>
      <w:ind w:left="1200"/>
    </w:pPr>
    <w:rPr>
      <w:rFonts w:cstheme="minorHAnsi"/>
      <w:sz w:val="20"/>
      <w:szCs w:val="20"/>
    </w:rPr>
  </w:style>
  <w:style w:type="paragraph" w:styleId="TOC7">
    <w:name w:val="toc 7"/>
    <w:basedOn w:val="Normal"/>
    <w:next w:val="Normal"/>
    <w:autoRedefine/>
    <w:uiPriority w:val="39"/>
    <w:unhideWhenUsed/>
    <w:rsid w:val="001E049F"/>
    <w:pPr>
      <w:ind w:left="1440"/>
    </w:pPr>
    <w:rPr>
      <w:rFonts w:cstheme="minorHAnsi"/>
      <w:sz w:val="20"/>
      <w:szCs w:val="20"/>
    </w:rPr>
  </w:style>
  <w:style w:type="paragraph" w:styleId="TOC8">
    <w:name w:val="toc 8"/>
    <w:basedOn w:val="Normal"/>
    <w:next w:val="Normal"/>
    <w:autoRedefine/>
    <w:uiPriority w:val="39"/>
    <w:unhideWhenUsed/>
    <w:rsid w:val="001E049F"/>
    <w:pPr>
      <w:ind w:left="1680"/>
    </w:pPr>
    <w:rPr>
      <w:rFonts w:cstheme="minorHAnsi"/>
      <w:sz w:val="20"/>
      <w:szCs w:val="20"/>
    </w:rPr>
  </w:style>
  <w:style w:type="paragraph" w:styleId="TOC9">
    <w:name w:val="toc 9"/>
    <w:basedOn w:val="Normal"/>
    <w:next w:val="Normal"/>
    <w:autoRedefine/>
    <w:uiPriority w:val="39"/>
    <w:unhideWhenUsed/>
    <w:rsid w:val="001E049F"/>
    <w:pPr>
      <w:ind w:left="1920"/>
    </w:pPr>
    <w:rPr>
      <w:rFonts w:cstheme="minorHAnsi"/>
      <w:sz w:val="20"/>
      <w:szCs w:val="20"/>
    </w:rPr>
  </w:style>
  <w:style w:type="paragraph" w:styleId="DocumentMap">
    <w:name w:val="Document Map"/>
    <w:basedOn w:val="Normal"/>
    <w:link w:val="DocumentMapChar"/>
    <w:uiPriority w:val="99"/>
    <w:semiHidden/>
    <w:unhideWhenUsed/>
    <w:rsid w:val="00056301"/>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056301"/>
    <w:rPr>
      <w:rFonts w:ascii="Lucida Grande" w:hAnsi="Lucida Grande" w:cs="Lucida Grande"/>
      <w:lang w:bidi="en-US"/>
    </w:rPr>
  </w:style>
  <w:style w:type="paragraph" w:customStyle="1" w:styleId="QSkipLogic">
    <w:name w:val="QSkipLogic"/>
    <w:basedOn w:val="Normal"/>
    <w:qFormat/>
    <w:rsid w:val="00165AF6"/>
    <w:pPr>
      <w:shd w:val="clear" w:color="auto" w:fill="D9D9D9"/>
      <w:spacing w:line="276" w:lineRule="auto"/>
    </w:pPr>
    <w:rPr>
      <w:rFonts w:eastAsiaTheme="minorEastAsia" w:cstheme="minorBidi"/>
      <w:sz w:val="22"/>
      <w:szCs w:val="22"/>
      <w:lang w:bidi="ar-SA"/>
    </w:rPr>
  </w:style>
  <w:style w:type="paragraph" w:styleId="BodyTextIndent">
    <w:name w:val="Body Text Indent"/>
    <w:basedOn w:val="Normal"/>
    <w:link w:val="BodyTextIndentChar"/>
    <w:rsid w:val="00974082"/>
    <w:pPr>
      <w:ind w:left="720" w:firstLine="720"/>
    </w:pPr>
    <w:rPr>
      <w:rFonts w:ascii="Arial" w:hAnsi="Arial"/>
      <w:lang w:bidi="ar-SA"/>
    </w:rPr>
  </w:style>
  <w:style w:type="character" w:customStyle="1" w:styleId="BodyTextIndentChar">
    <w:name w:val="Body Text Indent Char"/>
    <w:basedOn w:val="DefaultParagraphFont"/>
    <w:link w:val="BodyTextIndent"/>
    <w:rsid w:val="00974082"/>
    <w:rPr>
      <w:rFonts w:ascii="Arial" w:hAnsi="Arial"/>
    </w:rPr>
  </w:style>
  <w:style w:type="character" w:styleId="FollowedHyperlink">
    <w:name w:val="FollowedHyperlink"/>
    <w:basedOn w:val="DefaultParagraphFont"/>
    <w:uiPriority w:val="99"/>
    <w:semiHidden/>
    <w:unhideWhenUsed/>
    <w:rsid w:val="00351B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43981">
      <w:bodyDiv w:val="1"/>
      <w:marLeft w:val="0"/>
      <w:marRight w:val="0"/>
      <w:marTop w:val="0"/>
      <w:marBottom w:val="0"/>
      <w:divBdr>
        <w:top w:val="none" w:sz="0" w:space="0" w:color="auto"/>
        <w:left w:val="none" w:sz="0" w:space="0" w:color="auto"/>
        <w:bottom w:val="none" w:sz="0" w:space="0" w:color="auto"/>
        <w:right w:val="none" w:sz="0" w:space="0" w:color="auto"/>
      </w:divBdr>
    </w:div>
    <w:div w:id="582884934">
      <w:bodyDiv w:val="1"/>
      <w:marLeft w:val="0"/>
      <w:marRight w:val="0"/>
      <w:marTop w:val="0"/>
      <w:marBottom w:val="0"/>
      <w:divBdr>
        <w:top w:val="none" w:sz="0" w:space="0" w:color="auto"/>
        <w:left w:val="none" w:sz="0" w:space="0" w:color="auto"/>
        <w:bottom w:val="none" w:sz="0" w:space="0" w:color="auto"/>
        <w:right w:val="none" w:sz="0" w:space="0" w:color="auto"/>
      </w:divBdr>
    </w:div>
    <w:div w:id="662007353">
      <w:bodyDiv w:val="1"/>
      <w:marLeft w:val="0"/>
      <w:marRight w:val="0"/>
      <w:marTop w:val="0"/>
      <w:marBottom w:val="0"/>
      <w:divBdr>
        <w:top w:val="none" w:sz="0" w:space="0" w:color="auto"/>
        <w:left w:val="none" w:sz="0" w:space="0" w:color="auto"/>
        <w:bottom w:val="none" w:sz="0" w:space="0" w:color="auto"/>
        <w:right w:val="none" w:sz="0" w:space="0" w:color="auto"/>
      </w:divBdr>
      <w:divsChild>
        <w:div w:id="140076504">
          <w:marLeft w:val="0"/>
          <w:marRight w:val="0"/>
          <w:marTop w:val="0"/>
          <w:marBottom w:val="0"/>
          <w:divBdr>
            <w:top w:val="none" w:sz="0" w:space="0" w:color="auto"/>
            <w:left w:val="none" w:sz="0" w:space="0" w:color="auto"/>
            <w:bottom w:val="none" w:sz="0" w:space="0" w:color="auto"/>
            <w:right w:val="none" w:sz="0" w:space="0" w:color="auto"/>
          </w:divBdr>
          <w:divsChild>
            <w:div w:id="1337028963">
              <w:marLeft w:val="0"/>
              <w:marRight w:val="0"/>
              <w:marTop w:val="0"/>
              <w:marBottom w:val="0"/>
              <w:divBdr>
                <w:top w:val="none" w:sz="0" w:space="0" w:color="auto"/>
                <w:left w:val="none" w:sz="0" w:space="0" w:color="auto"/>
                <w:bottom w:val="none" w:sz="0" w:space="0" w:color="auto"/>
                <w:right w:val="none" w:sz="0" w:space="0" w:color="auto"/>
              </w:divBdr>
              <w:divsChild>
                <w:div w:id="347173037">
                  <w:marLeft w:val="0"/>
                  <w:marRight w:val="0"/>
                  <w:marTop w:val="0"/>
                  <w:marBottom w:val="0"/>
                  <w:divBdr>
                    <w:top w:val="none" w:sz="0" w:space="0" w:color="auto"/>
                    <w:left w:val="none" w:sz="0" w:space="0" w:color="auto"/>
                    <w:bottom w:val="none" w:sz="0" w:space="0" w:color="auto"/>
                    <w:right w:val="none" w:sz="0" w:space="0" w:color="auto"/>
                  </w:divBdr>
                  <w:divsChild>
                    <w:div w:id="17180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883510">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92926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01" Type="http://schemas.openxmlformats.org/officeDocument/2006/relationships/glossaryDocument" Target="glossary/document.xml"/><Relationship Id="rId102" Type="http://schemas.openxmlformats.org/officeDocument/2006/relationships/theme" Target="theme/theme1.xml"/><Relationship Id="rId109"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image" Target="media/image1.wmf"/><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50" Type="http://schemas.openxmlformats.org/officeDocument/2006/relationships/image" Target="media/image41.png"/><Relationship Id="rId51" Type="http://schemas.openxmlformats.org/officeDocument/2006/relationships/image" Target="media/image42.png"/><Relationship Id="rId52" Type="http://schemas.openxmlformats.org/officeDocument/2006/relationships/image" Target="media/image43.png"/><Relationship Id="rId53" Type="http://schemas.openxmlformats.org/officeDocument/2006/relationships/image" Target="media/image44.png"/><Relationship Id="rId54" Type="http://schemas.openxmlformats.org/officeDocument/2006/relationships/image" Target="media/image45.png"/><Relationship Id="rId55" Type="http://schemas.openxmlformats.org/officeDocument/2006/relationships/image" Target="media/image46.png"/><Relationship Id="rId56" Type="http://schemas.openxmlformats.org/officeDocument/2006/relationships/image" Target="media/image47.png"/><Relationship Id="rId57" Type="http://schemas.openxmlformats.org/officeDocument/2006/relationships/image" Target="media/image48.png"/><Relationship Id="rId58" Type="http://schemas.openxmlformats.org/officeDocument/2006/relationships/image" Target="media/image49.png"/><Relationship Id="rId59" Type="http://schemas.openxmlformats.org/officeDocument/2006/relationships/image" Target="media/image50.png"/><Relationship Id="rId70" Type="http://schemas.openxmlformats.org/officeDocument/2006/relationships/image" Target="media/image61.png"/><Relationship Id="rId71" Type="http://schemas.openxmlformats.org/officeDocument/2006/relationships/image" Target="media/image62.png"/><Relationship Id="rId72" Type="http://schemas.openxmlformats.org/officeDocument/2006/relationships/image" Target="media/image63.png"/><Relationship Id="rId73" Type="http://schemas.openxmlformats.org/officeDocument/2006/relationships/image" Target="media/image64.png"/><Relationship Id="rId74" Type="http://schemas.openxmlformats.org/officeDocument/2006/relationships/image" Target="media/image65.png"/><Relationship Id="rId75" Type="http://schemas.openxmlformats.org/officeDocument/2006/relationships/image" Target="media/image66.png"/><Relationship Id="rId76" Type="http://schemas.openxmlformats.org/officeDocument/2006/relationships/image" Target="media/image67.png"/><Relationship Id="rId77" Type="http://schemas.openxmlformats.org/officeDocument/2006/relationships/image" Target="media/image68.png"/><Relationship Id="rId78" Type="http://schemas.openxmlformats.org/officeDocument/2006/relationships/image" Target="media/image69.png"/><Relationship Id="rId79" Type="http://schemas.openxmlformats.org/officeDocument/2006/relationships/image" Target="media/image70.png"/><Relationship Id="rId110" Type="http://schemas.microsoft.com/office/2011/relationships/commentsExtended" Target="commentsExtended.xml"/><Relationship Id="rId90" Type="http://schemas.openxmlformats.org/officeDocument/2006/relationships/image" Target="media/image81.png"/><Relationship Id="rId91" Type="http://schemas.openxmlformats.org/officeDocument/2006/relationships/image" Target="media/image82.png"/><Relationship Id="rId92" Type="http://schemas.openxmlformats.org/officeDocument/2006/relationships/image" Target="media/image83.png"/><Relationship Id="rId93" Type="http://schemas.openxmlformats.org/officeDocument/2006/relationships/image" Target="media/image84.png"/><Relationship Id="rId94" Type="http://schemas.openxmlformats.org/officeDocument/2006/relationships/image" Target="media/image85.png"/><Relationship Id="rId95" Type="http://schemas.openxmlformats.org/officeDocument/2006/relationships/image" Target="media/image86.png"/><Relationship Id="rId96" Type="http://schemas.openxmlformats.org/officeDocument/2006/relationships/image" Target="media/image87.png"/><Relationship Id="rId97" Type="http://schemas.openxmlformats.org/officeDocument/2006/relationships/image" Target="media/image88.png"/><Relationship Id="rId98" Type="http://schemas.openxmlformats.org/officeDocument/2006/relationships/image" Target="media/image89.png"/><Relationship Id="rId99" Type="http://schemas.openxmlformats.org/officeDocument/2006/relationships/footer" Target="footer2.xml"/><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60" Type="http://schemas.openxmlformats.org/officeDocument/2006/relationships/image" Target="media/image51.png"/><Relationship Id="rId61" Type="http://schemas.openxmlformats.org/officeDocument/2006/relationships/image" Target="media/image52.png"/><Relationship Id="rId62" Type="http://schemas.openxmlformats.org/officeDocument/2006/relationships/image" Target="media/image53.png"/><Relationship Id="rId63" Type="http://schemas.openxmlformats.org/officeDocument/2006/relationships/image" Target="media/image54.png"/><Relationship Id="rId64" Type="http://schemas.openxmlformats.org/officeDocument/2006/relationships/image" Target="media/image55.png"/><Relationship Id="rId65" Type="http://schemas.openxmlformats.org/officeDocument/2006/relationships/image" Target="media/image56.png"/><Relationship Id="rId66" Type="http://schemas.openxmlformats.org/officeDocument/2006/relationships/image" Target="media/image57.png"/><Relationship Id="rId67" Type="http://schemas.openxmlformats.org/officeDocument/2006/relationships/image" Target="media/image58.png"/><Relationship Id="rId68" Type="http://schemas.openxmlformats.org/officeDocument/2006/relationships/image" Target="media/image59.png"/><Relationship Id="rId69" Type="http://schemas.openxmlformats.org/officeDocument/2006/relationships/image" Target="media/image60.png"/><Relationship Id="rId100" Type="http://schemas.openxmlformats.org/officeDocument/2006/relationships/fontTable" Target="fontTable.xml"/><Relationship Id="rId80" Type="http://schemas.openxmlformats.org/officeDocument/2006/relationships/image" Target="media/image71.png"/><Relationship Id="rId81" Type="http://schemas.openxmlformats.org/officeDocument/2006/relationships/image" Target="media/image72.png"/><Relationship Id="rId82" Type="http://schemas.openxmlformats.org/officeDocument/2006/relationships/image" Target="media/image73.png"/><Relationship Id="rId83" Type="http://schemas.openxmlformats.org/officeDocument/2006/relationships/image" Target="media/image74.png"/><Relationship Id="rId84" Type="http://schemas.openxmlformats.org/officeDocument/2006/relationships/image" Target="media/image75.png"/><Relationship Id="rId85" Type="http://schemas.openxmlformats.org/officeDocument/2006/relationships/image" Target="media/image76.png"/><Relationship Id="rId86" Type="http://schemas.openxmlformats.org/officeDocument/2006/relationships/image" Target="media/image77.png"/><Relationship Id="rId87" Type="http://schemas.openxmlformats.org/officeDocument/2006/relationships/image" Target="media/image78.png"/><Relationship Id="rId88" Type="http://schemas.openxmlformats.org/officeDocument/2006/relationships/image" Target="media/image79.png"/><Relationship Id="rId89" Type="http://schemas.openxmlformats.org/officeDocument/2006/relationships/image" Target="media/image80.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77230C279879DA4F966DEBABC5322BE9"/>
        <w:category>
          <w:name w:val="General"/>
          <w:gallery w:val="placeholder"/>
        </w:category>
        <w:types>
          <w:type w:val="bbPlcHdr"/>
        </w:types>
        <w:behaviors>
          <w:behavior w:val="content"/>
        </w:behaviors>
        <w:guid w:val="{F56B5422-B59C-C547-8C5C-B76DB7A2A926}"/>
      </w:docPartPr>
      <w:docPartBody>
        <w:p w:rsidR="001F50E5" w:rsidRDefault="001F50E5" w:rsidP="001F50E5">
          <w:pPr>
            <w:pStyle w:val="77230C279879DA4F966DEBABC5322BE9"/>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SimSun">
    <w:altName w:val="宋体"/>
    <w:panose1 w:val="00000000000000000000"/>
    <w:charset w:val="86"/>
    <w:family w:val="auto"/>
    <w:notTrueType/>
    <w:pitch w:val="variable"/>
    <w:sig w:usb0="00000001" w:usb1="080E0000" w:usb2="00000010" w:usb3="00000000" w:csb0="00040000" w:csb1="00000000"/>
  </w:font>
  <w:font w:name="MS Gothic">
    <w:altName w:val="ＭＳ ゴシック"/>
    <w:charset w:val="80"/>
    <w:family w:val="modern"/>
    <w:pitch w:val="fixed"/>
    <w:sig w:usb0="E00002FF" w:usb1="6AC7FDFB" w:usb2="08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Math">
    <w:panose1 w:val="02040503050406030204"/>
    <w:charset w:val="00"/>
    <w:family w:val="auto"/>
    <w:pitch w:val="variable"/>
    <w:sig w:usb0="E00002FF" w:usb1="420024FF" w:usb2="00000000" w:usb3="00000000" w:csb0="0000019F" w:csb1="00000000"/>
  </w:font>
  <w:font w:name="Cambria">
    <w:panose1 w:val="02040503050406030204"/>
    <w:charset w:val="00"/>
    <w:family w:val="auto"/>
    <w:pitch w:val="variable"/>
    <w:sig w:usb0="E00002FF" w:usb1="400004FF" w:usb2="00000000" w:usb3="00000000" w:csb0="0000019F" w:csb1="00000000"/>
  </w:font>
  <w:font w:name="Noteworthy Light">
    <w:panose1 w:val="02000400000000000000"/>
    <w:charset w:val="00"/>
    <w:family w:val="auto"/>
    <w:pitch w:val="variable"/>
    <w:sig w:usb0="8000006F" w:usb1="08000048" w:usb2="14600000" w:usb3="00000000" w:csb0="0000011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15CF4"/>
    <w:rsid w:val="000363BE"/>
    <w:rsid w:val="000A4F76"/>
    <w:rsid w:val="000D6E35"/>
    <w:rsid w:val="0010434E"/>
    <w:rsid w:val="0015246B"/>
    <w:rsid w:val="00190672"/>
    <w:rsid w:val="001B2B89"/>
    <w:rsid w:val="001E1A0C"/>
    <w:rsid w:val="001F50E5"/>
    <w:rsid w:val="00265778"/>
    <w:rsid w:val="00276951"/>
    <w:rsid w:val="00277EA0"/>
    <w:rsid w:val="00293081"/>
    <w:rsid w:val="002E5007"/>
    <w:rsid w:val="003155DC"/>
    <w:rsid w:val="00363102"/>
    <w:rsid w:val="00396DC9"/>
    <w:rsid w:val="003C2844"/>
    <w:rsid w:val="00431314"/>
    <w:rsid w:val="00444F1A"/>
    <w:rsid w:val="004476CF"/>
    <w:rsid w:val="00463C97"/>
    <w:rsid w:val="004950C2"/>
    <w:rsid w:val="004A33B4"/>
    <w:rsid w:val="004C52E0"/>
    <w:rsid w:val="004D6E5D"/>
    <w:rsid w:val="004E6109"/>
    <w:rsid w:val="005120F4"/>
    <w:rsid w:val="00524C40"/>
    <w:rsid w:val="00534F3F"/>
    <w:rsid w:val="00566030"/>
    <w:rsid w:val="00572AB3"/>
    <w:rsid w:val="005844EF"/>
    <w:rsid w:val="005902A4"/>
    <w:rsid w:val="005D0356"/>
    <w:rsid w:val="0068558F"/>
    <w:rsid w:val="006A6BFE"/>
    <w:rsid w:val="006B53FA"/>
    <w:rsid w:val="006F7F72"/>
    <w:rsid w:val="007136FD"/>
    <w:rsid w:val="00715BA3"/>
    <w:rsid w:val="00732531"/>
    <w:rsid w:val="007811FA"/>
    <w:rsid w:val="007817D1"/>
    <w:rsid w:val="00787914"/>
    <w:rsid w:val="007A04BC"/>
    <w:rsid w:val="00824BE4"/>
    <w:rsid w:val="008601E8"/>
    <w:rsid w:val="008673C4"/>
    <w:rsid w:val="00875ABD"/>
    <w:rsid w:val="0093222D"/>
    <w:rsid w:val="009D3F79"/>
    <w:rsid w:val="009F2586"/>
    <w:rsid w:val="00A10034"/>
    <w:rsid w:val="00A343F1"/>
    <w:rsid w:val="00A43F73"/>
    <w:rsid w:val="00AA334C"/>
    <w:rsid w:val="00AD27AD"/>
    <w:rsid w:val="00B160AF"/>
    <w:rsid w:val="00B20D91"/>
    <w:rsid w:val="00B46CD3"/>
    <w:rsid w:val="00B62F4C"/>
    <w:rsid w:val="00B87560"/>
    <w:rsid w:val="00BB28FF"/>
    <w:rsid w:val="00C304AB"/>
    <w:rsid w:val="00C31C02"/>
    <w:rsid w:val="00C738D6"/>
    <w:rsid w:val="00C74AFF"/>
    <w:rsid w:val="00C9354B"/>
    <w:rsid w:val="00CA39D2"/>
    <w:rsid w:val="00CA4745"/>
    <w:rsid w:val="00CC4D50"/>
    <w:rsid w:val="00D4172E"/>
    <w:rsid w:val="00D8705B"/>
    <w:rsid w:val="00DB653F"/>
    <w:rsid w:val="00DC2D24"/>
    <w:rsid w:val="00DD6093"/>
    <w:rsid w:val="00DE0C77"/>
    <w:rsid w:val="00E144A3"/>
    <w:rsid w:val="00E21ABB"/>
    <w:rsid w:val="00E75B6E"/>
    <w:rsid w:val="00ED2DA1"/>
    <w:rsid w:val="00EF14E5"/>
    <w:rsid w:val="00F45137"/>
    <w:rsid w:val="00F469F1"/>
    <w:rsid w:val="00F80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28FF"/>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EEF6337F0C6344489A354118DF8603B0">
    <w:name w:val="EEF6337F0C6344489A354118DF8603B0"/>
    <w:rsid w:val="001F50E5"/>
    <w:pPr>
      <w:spacing w:after="0" w:line="240" w:lineRule="auto"/>
    </w:pPr>
    <w:rPr>
      <w:sz w:val="24"/>
      <w:szCs w:val="24"/>
      <w:lang w:eastAsia="ja-JP"/>
    </w:rPr>
  </w:style>
  <w:style w:type="paragraph" w:customStyle="1" w:styleId="77230C279879DA4F966DEBABC5322BE9">
    <w:name w:val="77230C279879DA4F966DEBABC5322BE9"/>
    <w:rsid w:val="001F50E5"/>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6337F-51D8-D645-81AC-AACB9BABD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225</Pages>
  <Words>91993</Words>
  <Characters>524365</Characters>
  <Application>Microsoft Macintosh Word</Application>
  <DocSecurity>0</DocSecurity>
  <Lines>4369</Lines>
  <Paragraphs>1230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Manager/>
  <Company>OU</Company>
  <LinksUpToDate>false</LinksUpToDate>
  <CharactersWithSpaces>615128</CharactersWithSpaces>
  <SharedDoc>false</SharedDoc>
  <HyperlinkBase/>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Kathryn Lookadoo</cp:lastModifiedBy>
  <cp:revision>3</cp:revision>
  <cp:lastPrinted>2017-07-25T03:26:00Z</cp:lastPrinted>
  <dcterms:created xsi:type="dcterms:W3CDTF">2017-07-25T03:26:00Z</dcterms:created>
  <dcterms:modified xsi:type="dcterms:W3CDTF">2017-07-25T03:26:00Z</dcterms:modified>
  <cp:category/>
</cp:coreProperties>
</file>